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7D78">
      <w:pPr>
        <w:spacing w:before="0" w:after="0"/>
        <w:jc w:val="center"/>
      </w:pPr>
      <w:r>
        <w:rPr>
          <w:rFonts w:ascii="Arial" w:hAnsi="Arial" w:eastAsia="Arial" w:cs="Arial"/>
          <w:b/>
          <w:bCs/>
          <w:color w:val="1F497D"/>
          <w:sz w:val="24"/>
          <w:szCs w:val="24"/>
        </w:rPr>
        <w:t>Foot Valve</w:t>
      </w:r>
    </w:p>
    <w:p w14:paraId="494CA794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97D"/>
          <w:sz w:val="24"/>
          <w:szCs w:val="24"/>
        </w:rPr>
        <w:t>Operation Manual</w:t>
      </w:r>
    </w:p>
    <w:p w14:paraId="791CA02C">
      <w:pPr>
        <w:spacing w:before="0" w:after="0"/>
        <w:ind w:firstLine="720"/>
        <w:jc w:val="left"/>
      </w:pPr>
      <w:r>
        <w:rPr>
          <w:rFonts w:ascii="Arial" w:hAnsi="Arial" w:eastAsia="Arial" w:cs="Arial"/>
          <w:sz w:val="22"/>
          <w:szCs w:val="22"/>
        </w:rPr>
        <w:t>Purpose: This valve is installed at the bottom end of a pump suction pipeline. It automatically prevents fluid backflow.</w:t>
      </w:r>
    </w:p>
    <w:p w14:paraId="29441100">
      <w:pPr>
        <w:spacing w:before="200" w:after="80"/>
        <w:ind w:left="44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Performance Specifications:</w:t>
      </w:r>
    </w:p>
    <w:tbl>
      <w:tblPr>
        <w:tblStyle w:val="13"/>
        <w:tblW w:w="9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2"/>
        <w:gridCol w:w="1769"/>
        <w:gridCol w:w="1787"/>
        <w:gridCol w:w="1093"/>
        <w:gridCol w:w="979"/>
        <w:gridCol w:w="1435"/>
        <w:gridCol w:w="1260"/>
      </w:tblGrid>
      <w:tr w14:paraId="467C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8D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4E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Nominal Diameter DN (mm)</w:t>
            </w:r>
          </w:p>
        </w:tc>
        <w:tc>
          <w:tcPr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F6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Nominal Pressure PN (MPa)</w:t>
            </w:r>
          </w:p>
        </w:tc>
        <w:tc>
          <w:tcPr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FA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Test Pressure (MPa)</w:t>
            </w:r>
          </w:p>
        </w:tc>
        <w:tc>
          <w:tcPr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98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Operating Temp.</w:t>
            </w:r>
          </w:p>
        </w:tc>
        <w:tc>
          <w:tcPr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43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Suitable Media</w:t>
            </w:r>
          </w:p>
        </w:tc>
      </w:tr>
      <w:tr w14:paraId="4737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2FC7">
            <w:pPr>
              <w:jc w:val="center"/>
            </w:pPr>
          </w:p>
        </w:tc>
        <w:tc>
          <w:tcPr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0CE3">
            <w:pPr>
              <w:jc w:val="center"/>
            </w:pPr>
          </w:p>
        </w:tc>
        <w:tc>
          <w:tcPr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FAE0">
            <w:pPr>
              <w:jc w:val="center"/>
            </w:pP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39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Strength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79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Sealing</w:t>
            </w:r>
          </w:p>
        </w:tc>
        <w:tc>
          <w:tcPr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C554">
            <w:pPr>
              <w:jc w:val="center"/>
            </w:pPr>
          </w:p>
        </w:tc>
        <w:tc>
          <w:tcPr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869E">
            <w:pPr>
              <w:jc w:val="center"/>
            </w:pPr>
          </w:p>
        </w:tc>
      </w:tr>
      <w:tr w14:paraId="04F3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F5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H42X-2.5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63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50 ~ 350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B2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0.25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82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0.4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AC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0.28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F4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≤50°C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12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50</w:t>
            </w:r>
          </w:p>
        </w:tc>
      </w:tr>
    </w:tbl>
    <w:p w14:paraId="549A9C1B">
      <w:pPr>
        <w:spacing w:before="200" w:after="0"/>
        <w:ind w:left="44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Structure:</w:t>
      </w:r>
    </w:p>
    <w:p w14:paraId="78393CD0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3.1  The basic structure of this valve is shown in Figure 1.</w:t>
      </w:r>
    </w:p>
    <w:p w14:paraId="2174CEDA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3.2  Rubber sealing rings are used, providing reliable sealing performance.</w:t>
      </w:r>
    </w:p>
    <w:p w14:paraId="3416ECBF">
      <w:pPr>
        <w:spacing w:before="200" w:after="0"/>
        <w:ind w:left="44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Operating Principle:</w:t>
      </w:r>
    </w:p>
    <w:p w14:paraId="23ACD863">
      <w:pPr>
        <w:spacing w:before="0" w:after="0"/>
        <w:ind w:firstLine="720"/>
        <w:jc w:val="left"/>
      </w:pPr>
      <w:r>
        <w:rPr>
          <w:rFonts w:ascii="Arial" w:hAnsi="Arial" w:eastAsia="Arial" w:cs="Arial"/>
          <w:sz w:val="22"/>
          <w:szCs w:val="22"/>
        </w:rPr>
        <w:t>The valve opens and closes automatically based on the flow of the medium itself, preventing backflow when the pump is stopped.</w:t>
      </w:r>
    </w:p>
    <w:p w14:paraId="4B59FD5F">
      <w:pPr>
        <w:spacing w:before="200" w:after="0"/>
        <w:ind w:left="44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Storage, Maintenance, Installation, and Use:</w:t>
      </w:r>
    </w:p>
    <w:p w14:paraId="5F192F45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5.1  Valves shall be stored indoors in a dry and ventilated area, with both pipeline openings sealed.</w:t>
      </w:r>
    </w:p>
    <w:p w14:paraId="17401F74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5.2  Valves stored for extended periods shall be inspected regularly; debris shall be removed. Pay special attention to keeping the sealing faces clean to prevent damage.</w:t>
      </w:r>
    </w:p>
    <w:p w14:paraId="630FCF69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5.3  Before installation, verify that the valve markings match the requirements.</w:t>
      </w:r>
    </w:p>
    <w:p w14:paraId="430561C9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5.4  Before installation, inspect the valve interior and sealing faces; if any contaminants are present, wipe clean with a soft cloth.</w:t>
      </w:r>
    </w:p>
    <w:p w14:paraId="081D862D">
      <w:pPr>
        <w:spacing w:before="0" w:after="0"/>
        <w:ind w:left="440" w:firstLine="716"/>
        <w:jc w:val="left"/>
      </w:pPr>
      <w:r>
        <w:rPr>
          <w:rFonts w:ascii="Arial" w:hAnsi="Arial" w:eastAsia="Arial" w:cs="Arial"/>
          <w:sz w:val="22"/>
          <w:szCs w:val="22"/>
        </w:rPr>
        <w:t>5.5  The valve shall be installed on a vertical pipeline.</w:t>
      </w:r>
    </w:p>
    <w:p w14:paraId="1EBF4528">
      <w:pPr>
        <w:spacing w:before="200" w:after="0"/>
        <w:ind w:left="44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Possible Faults, Causes, and Resolutions —  See Table:</w:t>
      </w:r>
    </w:p>
    <w:p w14:paraId="68BC6C80">
      <w:pPr>
        <w:spacing w:before="0" w:after="120"/>
        <w:ind w:left="440"/>
        <w:jc w:val="center"/>
      </w:pPr>
      <w:r>
        <w:rPr>
          <w:rFonts w:ascii="Arial" w:hAnsi="Arial" w:eastAsia="Arial" w:cs="Arial"/>
          <w:sz w:val="22"/>
          <w:szCs w:val="22"/>
        </w:rPr>
        <w:t>Table  Possible Faults, Causes, and Resolutions</w:t>
      </w:r>
    </w:p>
    <w:tbl>
      <w:tblPr>
        <w:tblStyle w:val="13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4030"/>
        <w:gridCol w:w="2800"/>
      </w:tblGrid>
      <w:tr w14:paraId="6AE6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65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Possible Fault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57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49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Resolution</w:t>
            </w:r>
          </w:p>
        </w:tc>
      </w:tr>
      <w:tr w14:paraId="01BE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0C7E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Leakage at body-cover joint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8338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1. Uneven tightening of connecting bolts </w:t>
            </w:r>
          </w:p>
          <w:p w14:paraId="78B0F3C3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2. Damage to flange sealing surface </w:t>
            </w:r>
          </w:p>
          <w:p w14:paraId="73C84DF4">
            <w:pPr>
              <w:spacing w:before="0" w:after="0"/>
              <w:jc w:val="left"/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3. Gasket rupture or failure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898D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1. Tighten evenly </w:t>
            </w:r>
          </w:p>
          <w:p w14:paraId="6C73A2A5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2. Recondition / Refinish </w:t>
            </w:r>
          </w:p>
          <w:p w14:paraId="14231D00">
            <w:pPr>
              <w:spacing w:before="0" w:after="0"/>
              <w:jc w:val="left"/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3. Replace with a new gasket</w:t>
            </w:r>
          </w:p>
        </w:tc>
      </w:tr>
      <w:tr w14:paraId="2BDD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84E8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Valve noisy / vibrating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94E7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1. The valve is installed too close to the pump </w:t>
            </w:r>
          </w:p>
          <w:p w14:paraId="1F647B5A">
            <w:pPr>
              <w:spacing w:before="0" w:after="0"/>
              <w:jc w:val="left"/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2. Unstable flow pressure of medium in the pipeline</w:t>
            </w:r>
          </w:p>
        </w:tc>
        <w:tc>
          <w:tcPr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578D">
            <w:pPr>
              <w:spacing w:before="0" w:after="0"/>
              <w:jc w:val="left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1. Reinstall to a proper position </w:t>
            </w:r>
          </w:p>
          <w:p w14:paraId="6DF34567">
            <w:pPr>
              <w:spacing w:before="0" w:after="0"/>
              <w:jc w:val="left"/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2. Eliminate pressure fluctuation</w:t>
            </w:r>
          </w:p>
        </w:tc>
      </w:tr>
    </w:tbl>
    <w:p w14:paraId="2519239B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  <w:r>
        <w:drawing>
          <wp:inline distT="0" distB="0" distL="114300" distR="114300">
            <wp:extent cx="3762375" cy="3486150"/>
            <wp:effectExtent l="0" t="0" r="952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3970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Figure 1  Foot Valve</w:t>
      </w:r>
    </w:p>
    <w:p w14:paraId="2DFB0F98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6E4B2CEB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7924E89B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706961FB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39DF057F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36CAC50D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6FE67D64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1DA40586">
      <w:pPr>
        <w:spacing w:before="240" w:after="0"/>
        <w:jc w:val="both"/>
        <w:rPr>
          <w:rFonts w:ascii="Arial" w:hAnsi="Arial" w:eastAsia="Arial" w:cs="Arial"/>
          <w:sz w:val="22"/>
          <w:szCs w:val="22"/>
        </w:rPr>
      </w:pPr>
    </w:p>
    <w:p w14:paraId="0DDD54FE">
      <w:pPr>
        <w:spacing w:before="240" w:after="0"/>
        <w:jc w:val="both"/>
        <w:rPr>
          <w:rFonts w:ascii="Arial" w:hAnsi="Arial" w:eastAsia="Arial" w:cs="Arial"/>
          <w:sz w:val="22"/>
          <w:szCs w:val="22"/>
        </w:rPr>
      </w:pPr>
      <w:bookmarkStart w:id="0" w:name="_GoBack"/>
      <w:bookmarkEnd w:id="0"/>
    </w:p>
    <w:p w14:paraId="3B1864EC">
      <w:pPr>
        <w:spacing w:before="240" w:after="0"/>
        <w:ind w:firstLine="720"/>
        <w:jc w:val="center"/>
        <w:rPr>
          <w:rFonts w:ascii="Arial" w:hAnsi="Arial" w:eastAsia="Arial" w:cs="Arial"/>
          <w:sz w:val="22"/>
          <w:szCs w:val="22"/>
        </w:rPr>
      </w:pPr>
    </w:p>
    <w:p w14:paraId="162950CE">
      <w:pPr>
        <w:spacing w:after="60" w:line="288" w:lineRule="auto"/>
        <w:ind w:right="-37" w:rightChars="-17"/>
        <w:jc w:val="righ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86765" cy="548005"/>
            <wp:effectExtent l="0" t="0" r="13335" b="4445"/>
            <wp:docPr id="15" name="图片 15" descr="weizid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eizidom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521">
      <w:pPr>
        <w:pBdr>
          <w:bottom w:val="double" w:color="auto" w:sz="4" w:space="0"/>
        </w:pBdr>
        <w:ind w:right="-37" w:rightChars="-17"/>
        <w:jc w:val="right"/>
        <w:rPr>
          <w:rFonts w:hint="eastAsia"/>
          <w:b/>
          <w:color w:val="00467F"/>
          <w:sz w:val="36"/>
          <w:szCs w:val="20"/>
          <w:lang w:val="en-US" w:eastAsia="zh-CN"/>
        </w:rPr>
      </w:pPr>
      <w:r>
        <w:rPr>
          <w:rFonts w:hint="eastAsia"/>
          <w:b/>
          <w:color w:val="00467F"/>
          <w:sz w:val="32"/>
          <w:szCs w:val="18"/>
          <w:lang w:val="en-US" w:eastAsia="zh-CN"/>
        </w:rPr>
        <w:t>WEIZIDOM GROUP</w:t>
      </w:r>
    </w:p>
    <w:p w14:paraId="4094E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7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begin"/>
      </w:r>
      <w:r>
        <w:rPr>
          <w:rFonts w:hint="eastAsia"/>
          <w:b/>
          <w:color w:val="00467F"/>
          <w:sz w:val="20"/>
          <w:szCs w:val="10"/>
          <w:lang w:val="en-US" w:eastAsia="zh-CN"/>
        </w:rPr>
        <w:instrText xml:space="preserve"> HYPERLINK "http://www.wsdvalves.com" </w:instrTex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separate"/>
      </w:r>
      <w:r>
        <w:rPr>
          <w:rFonts w:hint="eastAsia"/>
          <w:b/>
          <w:color w:val="00467F"/>
          <w:sz w:val="20"/>
          <w:szCs w:val="10"/>
          <w:lang w:val="en-US" w:eastAsia="zh-CN"/>
        </w:rPr>
        <w:t>www.wsdvalves.com</w: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end"/>
      </w:r>
    </w:p>
    <w:p w14:paraId="2D71A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7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South City, Longhu Town, Xinzheng City,</w:t>
      </w:r>
    </w:p>
    <w:p w14:paraId="39A28212">
      <w:pPr>
        <w:spacing w:after="60" w:line="288" w:lineRule="auto"/>
        <w:ind w:right="-37" w:rightChars="-17"/>
        <w:jc w:val="right"/>
        <w:rPr>
          <w:rFonts w:ascii="Arial" w:hAnsi="Arial" w:eastAsia="Arial" w:cs="Arial"/>
          <w:sz w:val="22"/>
          <w:szCs w:val="22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Zhengzhou City, Henan Province, China</w:t>
      </w:r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87511">
    <w:pPr>
      <w:spacing w:after="40"/>
      <w:jc w:val="left"/>
      <w:rPr>
        <w:rFonts w:hint="eastAsia"/>
        <w:sz w:val="18"/>
        <w:szCs w:val="20"/>
        <w:lang w:val="en-US" w:eastAsia="zh-CN"/>
      </w:rPr>
    </w:pPr>
    <w:r>
      <w:rPr>
        <w:rFonts w:hint="eastAsia"/>
        <w:sz w:val="18"/>
        <w:szCs w:val="20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73075" cy="329565"/>
          <wp:effectExtent l="0" t="0" r="3175" b="13970"/>
          <wp:wrapTopAndBottom/>
          <wp:docPr id="1" name="图片 1" descr="weizid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eizidom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075" cy="32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C6D9F1" w:themeColor="text2" w:themeTint="33"/>
        <w:sz w:val="18"/>
        <w:szCs w:val="20"/>
        <w14:textFill>
          <w14:solidFill>
            <w14:schemeClr w14:val="tx2">
              <w14:lumMod w14:val="20000"/>
              <w14:lumOff w14:val="8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C4106F">
                          <w:pPr>
                            <w:pStyle w:val="10"/>
                            <w:tabs>
                              <w:tab w:val="center" w:pos="4680"/>
                              <w:tab w:val="right" w:pos="9360"/>
                              <w:tab w:val="clear" w:pos="4153"/>
                              <w:tab w:val="clear" w:pos="8306"/>
                            </w:tabs>
                          </w:pPr>
                          <w:r>
                            <w:rPr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0"/>
                            </w:rPr>
                            <w:t>2</w: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C4106F">
                    <w:pPr>
                      <w:pStyle w:val="10"/>
                      <w:tabs>
                        <w:tab w:val="center" w:pos="4680"/>
                        <w:tab w:val="right" w:pos="9360"/>
                        <w:tab w:val="clear" w:pos="4153"/>
                        <w:tab w:val="clear" w:pos="8306"/>
                      </w:tabs>
                    </w:pPr>
                    <w:r>
                      <w:rPr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sz w:val="18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20"/>
                      </w:rPr>
                      <w:fldChar w:fldCharType="separate"/>
                    </w:r>
                    <w:r>
                      <w:rPr>
                        <w:sz w:val="18"/>
                        <w:szCs w:val="20"/>
                      </w:rPr>
                      <w:t>2</w:t>
                    </w:r>
                    <w:r>
                      <w:rPr>
                        <w:sz w:val="18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szCs w:val="20"/>
        <w:lang w:val="en-US" w:eastAsia="zh-CN"/>
      </w:rPr>
      <w:t xml:space="preserve">                                                                                   </w:t>
    </w:r>
  </w:p>
  <w:p w14:paraId="5951138A">
    <w:pPr>
      <w:spacing w:after="40"/>
      <w:jc w:val="center"/>
      <w:rPr>
        <w:rFonts w:hint="default" w:asciiTheme="minorAscii" w:hAnsiTheme="minorAscii"/>
      </w:rPr>
    </w:pPr>
    <w:r>
      <w:rPr>
        <w:rFonts w:hint="default" w:asciiTheme="minorAscii" w:hAnsiTheme="minorAscii"/>
        <w:sz w:val="18"/>
        <w:szCs w:val="20"/>
        <w:lang w:val="en-US" w:eastAsia="zh-CN"/>
      </w:rPr>
      <w:t>Product Manual</w:t>
    </w:r>
  </w:p>
  <w:p w14:paraId="7E9ADC57">
    <w:pPr>
      <w:pStyle w:val="10"/>
    </w:pPr>
  </w:p>
  <w:p w14:paraId="0703176F">
    <w:pPr>
      <w:pStyle w:val="10"/>
    </w:pPr>
  </w:p>
  <w:p w14:paraId="1FE686CE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2182F1E"/>
    <w:rsid w:val="396D0169"/>
    <w:rsid w:val="55C2621C"/>
    <w:rsid w:val="573C19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291</Words>
  <Characters>1596</Characters>
  <TotalTime>0</TotalTime>
  <ScaleCrop>false</ScaleCrop>
  <LinksUpToDate>false</LinksUpToDate>
  <CharactersWithSpaces>1851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2026-05-11T07:01:00Z</dcterms:created>
  <dc:creator>Un-named</dc:creator>
  <cp:lastModifiedBy>Azzzzhao</cp:lastModifiedBy>
  <dcterms:modified xsi:type="dcterms:W3CDTF">2026-05-14T09:04:53Z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eyJoZGlkIjoiNmE2OTY0NDU1NWM5ODY2NDU1NDc1YTAwMWYwMGE5OWMiLCJ1c2VySWQiOiIxOTc5NTM3MzAifQ==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9C09719179794987AC7A63F522DCCCBD_12</vt:lpwstr>
  </property>
</Properties>
</file>