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48163">
      <w:pPr>
        <w:spacing w:before="0" w:after="0"/>
        <w:jc w:val="center"/>
      </w:pPr>
      <w:r>
        <w:rPr>
          <w:rFonts w:ascii="Arial" w:hAnsi="Arial" w:eastAsia="Arial" w:cs="Arial"/>
          <w:b/>
          <w:bCs/>
          <w:color w:val="1F497D"/>
          <w:sz w:val="24"/>
          <w:szCs w:val="24"/>
        </w:rPr>
        <w:t>Gate Valve</w:t>
      </w:r>
    </w:p>
    <w:p w14:paraId="62E6B34C">
      <w:pPr>
        <w:spacing w:before="0" w:after="0"/>
        <w:ind w:left="440"/>
        <w:jc w:val="left"/>
      </w:pPr>
      <w:r>
        <w:rPr>
          <w:rFonts w:ascii="Arial" w:hAnsi="Arial" w:eastAsia="Arial" w:cs="Arial"/>
          <w:sz w:val="22"/>
          <w:szCs w:val="22"/>
        </w:rPr>
        <w:t>1. Scope</w:t>
      </w:r>
    </w:p>
    <w:p w14:paraId="4A2A275F">
      <w:pPr>
        <w:spacing w:before="0" w:after="0"/>
        <w:ind w:firstLine="720"/>
        <w:jc w:val="left"/>
      </w:pPr>
      <w:r>
        <w:rPr>
          <w:rFonts w:ascii="Arial" w:hAnsi="Arial" w:eastAsia="Arial" w:cs="Arial"/>
          <w:sz w:val="22"/>
          <w:szCs w:val="22"/>
        </w:rPr>
        <w:t>This instruction manual covers manually operated and electrically actuated gate valves with nominal diameters DN15 mm to 600 mm (1/2" to 24"), nominal pressures PN1.6 MPa to 16 MPa (ANSI CLASS 150 to 900), available in threaded ends, flanged ends, butt-weld ends, and socket-weld ends.</w:t>
      </w:r>
    </w:p>
    <w:p w14:paraId="300B6DDD">
      <w:pPr>
        <w:spacing w:before="0" w:after="0"/>
        <w:ind w:left="440"/>
        <w:jc w:val="left"/>
      </w:pPr>
      <w:r>
        <w:rPr>
          <w:rFonts w:ascii="Arial" w:hAnsi="Arial" w:eastAsia="Arial" w:cs="Arial"/>
          <w:sz w:val="22"/>
          <w:szCs w:val="22"/>
        </w:rPr>
        <w:t>2. Applications</w:t>
      </w:r>
    </w:p>
    <w:p w14:paraId="4CB4504D">
      <w:pPr>
        <w:spacing w:before="0" w:after="0"/>
        <w:ind w:left="440" w:firstLine="716"/>
        <w:jc w:val="left"/>
      </w:pPr>
      <w:r>
        <w:rPr>
          <w:rFonts w:ascii="Arial" w:hAnsi="Arial" w:eastAsia="Arial" w:cs="Arial"/>
          <w:sz w:val="22"/>
          <w:szCs w:val="22"/>
        </w:rPr>
        <w:t>2.1  This gate valve is used to shut off and open the flow of fluid in pipelines.</w:t>
      </w:r>
    </w:p>
    <w:p w14:paraId="6CF4F5C6">
      <w:pPr>
        <w:spacing w:before="0" w:after="0"/>
        <w:ind w:left="440" w:firstLine="716"/>
        <w:jc w:val="left"/>
      </w:pPr>
      <w:r>
        <w:rPr>
          <w:rFonts w:ascii="Arial" w:hAnsi="Arial" w:eastAsia="Arial" w:cs="Arial"/>
          <w:sz w:val="22"/>
          <w:szCs w:val="22"/>
        </w:rPr>
        <w:t>2.2  Valve materials shall be selected based on the medium.</w:t>
      </w:r>
    </w:p>
    <w:p w14:paraId="1014DAF1">
      <w:pPr>
        <w:spacing w:before="0" w:after="0"/>
        <w:ind w:left="440" w:firstLine="716"/>
        <w:jc w:val="left"/>
      </w:pPr>
      <w:r>
        <w:rPr>
          <w:rFonts w:ascii="Arial" w:hAnsi="Arial" w:eastAsia="Arial" w:cs="Arial"/>
          <w:sz w:val="22"/>
          <w:szCs w:val="22"/>
        </w:rPr>
        <w:t xml:space="preserve">       2.2.1  Carbon steel valves are suitable for water, steam, oil, and similar media.</w:t>
      </w:r>
    </w:p>
    <w:p w14:paraId="173E74F8">
      <w:pPr>
        <w:spacing w:before="0" w:after="0"/>
        <w:ind w:left="440" w:firstLine="716"/>
        <w:jc w:val="left"/>
      </w:pPr>
      <w:r>
        <w:rPr>
          <w:rFonts w:ascii="Arial" w:hAnsi="Arial" w:eastAsia="Arial" w:cs="Arial"/>
          <w:sz w:val="22"/>
          <w:szCs w:val="22"/>
        </w:rPr>
        <w:t xml:space="preserve">       2.2.2  Stainless steel valves are suitable for corrosive media.</w:t>
      </w:r>
    </w:p>
    <w:p w14:paraId="65804254">
      <w:pPr>
        <w:spacing w:before="0" w:after="0"/>
        <w:ind w:left="440"/>
        <w:jc w:val="left"/>
      </w:pPr>
      <w:r>
        <w:rPr>
          <w:rFonts w:ascii="Arial" w:hAnsi="Arial" w:eastAsia="Arial" w:cs="Arial"/>
          <w:sz w:val="22"/>
          <w:szCs w:val="22"/>
        </w:rPr>
        <w:t>2.3  Applicable temperature range:</w:t>
      </w:r>
    </w:p>
    <w:p w14:paraId="1EF377A7">
      <w:pPr>
        <w:spacing w:before="0" w:after="0"/>
        <w:ind w:left="440" w:firstLine="716"/>
        <w:jc w:val="left"/>
      </w:pPr>
      <w:r>
        <w:rPr>
          <w:rFonts w:ascii="Arial" w:hAnsi="Arial" w:eastAsia="Arial" w:cs="Arial"/>
          <w:sz w:val="22"/>
          <w:szCs w:val="22"/>
        </w:rPr>
        <w:t xml:space="preserve">       2.3.1  Standard carbon steel valves: -29°C to +425°C</w:t>
      </w:r>
    </w:p>
    <w:p w14:paraId="22159930">
      <w:pPr>
        <w:spacing w:before="0" w:after="0"/>
        <w:ind w:left="440" w:firstLine="716"/>
        <w:jc w:val="left"/>
      </w:pPr>
      <w:r>
        <w:rPr>
          <w:rFonts w:ascii="Arial" w:hAnsi="Arial" w:eastAsia="Arial" w:cs="Arial"/>
          <w:sz w:val="22"/>
          <w:szCs w:val="22"/>
        </w:rPr>
        <w:t xml:space="preserve">       2.3.2  Alloy steel valves: ≤ 550°C</w:t>
      </w:r>
    </w:p>
    <w:p w14:paraId="7CE01E31">
      <w:pPr>
        <w:spacing w:before="0" w:after="0"/>
        <w:ind w:left="440" w:firstLine="716"/>
        <w:jc w:val="left"/>
      </w:pPr>
      <w:r>
        <w:rPr>
          <w:rFonts w:ascii="Arial" w:hAnsi="Arial" w:eastAsia="Arial" w:cs="Arial"/>
          <w:sz w:val="22"/>
          <w:szCs w:val="22"/>
        </w:rPr>
        <w:t xml:space="preserve">       2.3.3  Stainless steel valves: -196°C to +200°C</w:t>
      </w:r>
    </w:p>
    <w:p w14:paraId="0C302DB4">
      <w:pPr>
        <w:spacing w:before="0" w:after="0"/>
        <w:ind w:left="440"/>
        <w:jc w:val="left"/>
      </w:pPr>
      <w:r>
        <w:rPr>
          <w:rFonts w:ascii="Arial" w:hAnsi="Arial" w:eastAsia="Arial" w:cs="Arial"/>
          <w:sz w:val="22"/>
          <w:szCs w:val="22"/>
        </w:rPr>
        <w:t>3. Structure</w:t>
      </w:r>
    </w:p>
    <w:p w14:paraId="5B5A4166">
      <w:pPr>
        <w:spacing w:before="0" w:after="0"/>
        <w:ind w:left="440" w:firstLine="716"/>
        <w:jc w:val="left"/>
      </w:pPr>
      <w:r>
        <w:rPr>
          <w:rFonts w:ascii="Arial" w:hAnsi="Arial" w:eastAsia="Arial" w:cs="Arial"/>
          <w:sz w:val="22"/>
          <w:szCs w:val="22"/>
        </w:rPr>
        <w:t>3.1  The basic structure of the gate valve is shown in Figure 1.</w:t>
      </w:r>
    </w:p>
    <w:p w14:paraId="011F188C">
      <w:pPr>
        <w:spacing w:before="0" w:after="0"/>
        <w:ind w:left="440" w:firstLine="716"/>
        <w:jc w:val="left"/>
      </w:pPr>
      <w:r>
        <w:rPr>
          <w:rFonts w:ascii="Arial" w:hAnsi="Arial" w:eastAsia="Arial" w:cs="Arial"/>
          <w:sz w:val="22"/>
          <w:szCs w:val="22"/>
        </w:rPr>
        <w:t>3.2  Wear-resistant gaskets and packing are made of PTFE or flexible graphite, providing reliable sealing.</w:t>
      </w:r>
    </w:p>
    <w:p w14:paraId="63C5308E">
      <w:pPr>
        <w:spacing w:before="0" w:after="0"/>
        <w:ind w:left="440"/>
        <w:jc w:val="left"/>
      </w:pPr>
      <w:r>
        <w:rPr>
          <w:rFonts w:ascii="Arial" w:hAnsi="Arial" w:eastAsia="Arial" w:cs="Arial"/>
          <w:sz w:val="22"/>
          <w:szCs w:val="22"/>
        </w:rPr>
        <w:t>4. Operation</w:t>
      </w:r>
    </w:p>
    <w:p w14:paraId="66C20DCA">
      <w:pPr>
        <w:spacing w:before="0" w:after="0"/>
        <w:ind w:firstLine="720"/>
        <w:jc w:val="left"/>
      </w:pPr>
      <w:r>
        <w:rPr>
          <w:rFonts w:ascii="Arial" w:hAnsi="Arial" w:eastAsia="Arial" w:cs="Arial"/>
          <w:sz w:val="22"/>
          <w:szCs w:val="22"/>
        </w:rPr>
        <w:t>For manually operated valves, turn the handwheel by hand. For electrically actuated valves, the valve electric actuator drives the stem to rise or descend, moving the gate plate up or down to open or close the valve. Rotating clockwise lowers the gate plate, closing the valve. Rotating counterclockwise raises the gate plate, opening the valve.</w:t>
      </w:r>
    </w:p>
    <w:p w14:paraId="22EC431B">
      <w:pPr>
        <w:spacing w:before="0" w:after="0"/>
        <w:ind w:left="440"/>
        <w:jc w:val="left"/>
      </w:pPr>
      <w:r>
        <w:rPr>
          <w:rFonts w:ascii="Arial" w:hAnsi="Arial" w:eastAsia="Arial" w:cs="Arial"/>
          <w:sz w:val="22"/>
          <w:szCs w:val="22"/>
        </w:rPr>
        <w:t>5. Storage, Maintenance, Installation, and Use</w:t>
      </w:r>
    </w:p>
    <w:p w14:paraId="1CD12003">
      <w:pPr>
        <w:spacing w:before="0" w:after="0"/>
        <w:ind w:left="440" w:firstLine="716"/>
        <w:jc w:val="left"/>
      </w:pPr>
      <w:r>
        <w:rPr>
          <w:rFonts w:ascii="Arial" w:hAnsi="Arial" w:eastAsia="Arial" w:cs="Arial"/>
          <w:sz w:val="22"/>
          <w:szCs w:val="22"/>
        </w:rPr>
        <w:t>5.1  Valves shall be stored indoors in a dry and ventilated area, with both pipe openings sealed.</w:t>
      </w:r>
    </w:p>
    <w:p w14:paraId="24D39826">
      <w:pPr>
        <w:spacing w:before="0" w:after="0"/>
        <w:ind w:left="440" w:firstLine="716"/>
        <w:jc w:val="left"/>
      </w:pPr>
      <w:r>
        <w:rPr>
          <w:rFonts w:ascii="Arial" w:hAnsi="Arial" w:eastAsia="Arial" w:cs="Arial"/>
          <w:sz w:val="22"/>
          <w:szCs w:val="22"/>
        </w:rPr>
        <w:t>5.2  Valves stored for extended periods shall be inspected regularly; debris shall be removed. Pay special attention to keeping the sealing faces clean to prevent damage.</w:t>
      </w:r>
    </w:p>
    <w:p w14:paraId="663A8A29">
      <w:pPr>
        <w:spacing w:before="0" w:after="0"/>
        <w:ind w:left="440" w:firstLine="716"/>
        <w:jc w:val="left"/>
      </w:pPr>
      <w:r>
        <w:rPr>
          <w:rFonts w:ascii="Arial" w:hAnsi="Arial" w:eastAsia="Arial" w:cs="Arial"/>
          <w:sz w:val="22"/>
          <w:szCs w:val="22"/>
        </w:rPr>
        <w:t>5.3  Before installation, verify that the valve markings match the requirements.</w:t>
      </w:r>
    </w:p>
    <w:p w14:paraId="5ABEA7E0">
      <w:pPr>
        <w:spacing w:before="0" w:after="0"/>
        <w:ind w:left="440" w:firstLine="716"/>
        <w:jc w:val="left"/>
      </w:pPr>
      <w:r>
        <w:rPr>
          <w:rFonts w:ascii="Arial" w:hAnsi="Arial" w:eastAsia="Arial" w:cs="Arial"/>
          <w:sz w:val="22"/>
          <w:szCs w:val="22"/>
        </w:rPr>
        <w:t>5.4  Before installation, inspect the valve interior and sealing faces; if any contaminants are present, wipe clean with a soft cloth.</w:t>
      </w:r>
    </w:p>
    <w:p w14:paraId="04346DEE">
      <w:pPr>
        <w:spacing w:before="0" w:after="0"/>
        <w:ind w:left="440" w:firstLine="716"/>
        <w:jc w:val="left"/>
      </w:pPr>
      <w:r>
        <w:rPr>
          <w:rFonts w:ascii="Arial" w:hAnsi="Arial" w:eastAsia="Arial" w:cs="Arial"/>
          <w:sz w:val="22"/>
          <w:szCs w:val="22"/>
        </w:rPr>
        <w:t>5.5  Before installation, check that the packing is compressed. Ensure the packing provides a reliable seal while not obstructing stem rotation.</w:t>
      </w:r>
    </w:p>
    <w:p w14:paraId="17A16BC5">
      <w:pPr>
        <w:spacing w:before="0" w:after="0"/>
        <w:ind w:left="440" w:firstLine="716"/>
        <w:jc w:val="left"/>
      </w:pPr>
      <w:r>
        <w:rPr>
          <w:rFonts w:ascii="Arial" w:hAnsi="Arial" w:eastAsia="Arial" w:cs="Arial"/>
          <w:sz w:val="22"/>
          <w:szCs w:val="22"/>
        </w:rPr>
        <w:t>5.6  When the system or pipeline is pressure-tested after installation, the valve shall be in the fully open position.</w:t>
      </w:r>
    </w:p>
    <w:p w14:paraId="56940D28">
      <w:pPr>
        <w:spacing w:before="0" w:after="0"/>
        <w:ind w:left="440" w:firstLine="716"/>
        <w:jc w:val="left"/>
      </w:pPr>
      <w:r>
        <w:rPr>
          <w:rFonts w:ascii="Arial" w:hAnsi="Arial" w:eastAsia="Arial" w:cs="Arial"/>
          <w:sz w:val="22"/>
          <w:szCs w:val="22"/>
        </w:rPr>
        <w:t>5.7  During operation, the gate shall be fully open or fully closed. Do not use partial gate opening for flow regulation.</w:t>
      </w:r>
    </w:p>
    <w:p w14:paraId="252A017C">
      <w:pPr>
        <w:spacing w:before="0" w:after="0"/>
        <w:ind w:left="440" w:firstLine="716"/>
        <w:jc w:val="left"/>
      </w:pPr>
      <w:r>
        <w:rPr>
          <w:rFonts w:ascii="Arial" w:hAnsi="Arial" w:eastAsia="Arial" w:cs="Arial"/>
          <w:sz w:val="22"/>
          <w:szCs w:val="22"/>
        </w:rPr>
        <w:t>5.8  During operation, regularly apply lubricant to the stem trapezoidal thread.</w:t>
      </w:r>
    </w:p>
    <w:p w14:paraId="31DA0BE1">
      <w:pPr>
        <w:spacing w:before="0" w:after="0"/>
        <w:ind w:left="440" w:firstLine="716"/>
        <w:jc w:val="left"/>
      </w:pPr>
      <w:r>
        <w:rPr>
          <w:rFonts w:ascii="Arial" w:hAnsi="Arial" w:eastAsia="Arial" w:cs="Arial"/>
          <w:sz w:val="22"/>
          <w:szCs w:val="22"/>
        </w:rPr>
        <w:t>5.9  For manually operated valves, use the handwheel to open and close the valve; do not use auxiliary levers or other tools.</w:t>
      </w:r>
    </w:p>
    <w:p w14:paraId="08585406">
      <w:pPr>
        <w:spacing w:before="0" w:after="0"/>
        <w:ind w:left="440" w:firstLine="716"/>
        <w:jc w:val="left"/>
      </w:pPr>
      <w:r>
        <w:rPr>
          <w:rFonts w:ascii="Arial" w:hAnsi="Arial" w:eastAsia="Arial" w:cs="Arial"/>
          <w:sz w:val="22"/>
          <w:szCs w:val="22"/>
        </w:rPr>
        <w:t>5.10  Valves in service shall be inspected periodically. Check for wear on sealing faces, the stem, and the condition of gaskets and packing. If any component is damaged or failed, repair or replace it promptly.</w:t>
      </w:r>
    </w:p>
    <w:p w14:paraId="02637F07">
      <w:pPr>
        <w:spacing w:before="0" w:after="0"/>
        <w:ind w:left="440" w:firstLine="716"/>
        <w:jc w:val="left"/>
      </w:pPr>
      <w:r>
        <w:rPr>
          <w:rFonts w:ascii="Arial" w:hAnsi="Arial" w:eastAsia="Arial" w:cs="Arial"/>
          <w:sz w:val="22"/>
          <w:szCs w:val="22"/>
        </w:rPr>
        <w:t>5.11  For the storage, maintenance, installation, and use of electric and pneumatic valve actuators, refer to the “Valve Electric Actuator Instruction Manual”.</w:t>
      </w:r>
    </w:p>
    <w:p w14:paraId="617BE26F">
      <w:pPr>
        <w:spacing w:before="0" w:after="0"/>
        <w:ind w:left="440"/>
        <w:jc w:val="left"/>
      </w:pPr>
      <w:r>
        <w:rPr>
          <w:rFonts w:ascii="Arial" w:hAnsi="Arial" w:eastAsia="Arial" w:cs="Arial"/>
          <w:sz w:val="22"/>
          <w:szCs w:val="22"/>
        </w:rPr>
        <w:t>6. Possible Faults, Causes, and Resolutions  —  See Table 1</w:t>
      </w:r>
    </w:p>
    <w:p w14:paraId="5C80E2BC">
      <w:pPr>
        <w:spacing w:before="0" w:after="120"/>
        <w:ind w:left="440"/>
        <w:jc w:val="center"/>
      </w:pPr>
      <w:r>
        <w:rPr>
          <w:rFonts w:ascii="Arial" w:hAnsi="Arial" w:eastAsia="Arial" w:cs="Arial"/>
          <w:sz w:val="22"/>
          <w:szCs w:val="22"/>
        </w:rPr>
        <w:t>Table 1  Possible Faults, Causes, and Resolutions</w:t>
      </w:r>
    </w:p>
    <w:tbl>
      <w:tblPr>
        <w:tblStyle w:val="13"/>
        <w:tblW w:w="85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6"/>
        <w:gridCol w:w="4053"/>
        <w:gridCol w:w="2323"/>
      </w:tblGrid>
      <w:tr w14:paraId="5291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4"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0E6A3D70">
            <w:pPr>
              <w:jc w:val="left"/>
            </w:pPr>
            <w:r>
              <w:rPr>
                <w:rFonts w:ascii="Arial" w:hAnsi="Arial" w:eastAsia="Arial" w:cs="Arial"/>
                <w:b/>
                <w:bCs/>
                <w:sz w:val="20"/>
                <w:szCs w:val="20"/>
              </w:rPr>
              <w:t>Possible Fault</w:t>
            </w:r>
          </w:p>
        </w:tc>
        <w:tc>
          <w:tcPr>
            <w:tcW w:w="2864"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5E227886">
            <w:pPr>
              <w:jc w:val="left"/>
            </w:pPr>
            <w:r>
              <w:rPr>
                <w:rFonts w:ascii="Arial" w:hAnsi="Arial" w:eastAsia="Arial" w:cs="Arial"/>
                <w:b/>
                <w:bCs/>
                <w:sz w:val="20"/>
                <w:szCs w:val="20"/>
              </w:rPr>
              <w:t>Cause</w:t>
            </w:r>
          </w:p>
        </w:tc>
        <w:tc>
          <w:tcPr>
            <w:tcW w:w="2864"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1658914C">
            <w:pPr>
              <w:jc w:val="left"/>
            </w:pPr>
            <w:r>
              <w:rPr>
                <w:rFonts w:ascii="Arial" w:hAnsi="Arial" w:eastAsia="Arial" w:cs="Arial"/>
                <w:b/>
                <w:bCs/>
                <w:sz w:val="20"/>
                <w:szCs w:val="20"/>
              </w:rPr>
              <w:t>Resolution</w:t>
            </w:r>
          </w:p>
        </w:tc>
      </w:tr>
      <w:tr w14:paraId="1155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F4CD7B9">
            <w:pPr>
              <w:jc w:val="left"/>
            </w:pPr>
            <w:r>
              <w:rPr>
                <w:rFonts w:ascii="Arial" w:hAnsi="Arial" w:eastAsia="Arial" w:cs="Arial"/>
                <w:b w:val="0"/>
                <w:bCs w:val="0"/>
                <w:sz w:val="20"/>
                <w:szCs w:val="20"/>
              </w:rPr>
              <w:t>Packing leakage</w:t>
            </w:r>
          </w:p>
        </w:tc>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E389A1B">
            <w:pPr>
              <w:spacing w:before="0" w:after="0"/>
              <w:jc w:val="left"/>
            </w:pPr>
            <w:r>
              <w:rPr>
                <w:rFonts w:ascii="Arial" w:hAnsi="Arial" w:eastAsia="Arial" w:cs="Arial"/>
                <w:b w:val="0"/>
                <w:bCs w:val="0"/>
                <w:sz w:val="20"/>
                <w:szCs w:val="20"/>
              </w:rPr>
              <w:t>1. Packing gland not tightened</w:t>
            </w:r>
          </w:p>
          <w:p w14:paraId="3F1B8F9C">
            <w:pPr>
              <w:spacing w:before="0" w:after="0"/>
              <w:jc w:val="left"/>
            </w:pPr>
            <w:r>
              <w:rPr>
                <w:rFonts w:ascii="Arial" w:hAnsi="Arial" w:eastAsia="Arial" w:cs="Arial"/>
                <w:b w:val="0"/>
                <w:bCs w:val="0"/>
                <w:sz w:val="20"/>
                <w:szCs w:val="20"/>
              </w:rPr>
              <w:t>2. Packing</w:t>
            </w:r>
            <w:r>
              <w:rPr>
                <w:rFonts w:hint="eastAsia" w:eastAsia="宋体" w:cs="Arial"/>
                <w:b w:val="0"/>
                <w:bCs w:val="0"/>
                <w:sz w:val="20"/>
                <w:szCs w:val="20"/>
                <w:lang w:val="en-US" w:eastAsia="zh-CN"/>
              </w:rPr>
              <w:t xml:space="preserve"> fails</w:t>
            </w:r>
            <w:r>
              <w:rPr>
                <w:rFonts w:ascii="Arial" w:hAnsi="Arial" w:eastAsia="Arial" w:cs="Arial"/>
                <w:b w:val="0"/>
                <w:bCs w:val="0"/>
                <w:sz w:val="20"/>
                <w:szCs w:val="20"/>
              </w:rPr>
              <w:t xml:space="preserve"> (expired or improperly stored)</w:t>
            </w:r>
          </w:p>
        </w:tc>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F832289">
            <w:pPr>
              <w:spacing w:before="0" w:after="0"/>
              <w:jc w:val="left"/>
            </w:pPr>
            <w:r>
              <w:rPr>
                <w:rFonts w:ascii="Arial" w:hAnsi="Arial" w:eastAsia="Arial" w:cs="Arial"/>
                <w:b w:val="0"/>
                <w:bCs w:val="0"/>
                <w:sz w:val="20"/>
                <w:szCs w:val="20"/>
              </w:rPr>
              <w:t>1. Evenly tighten the nuts to compress the packing</w:t>
            </w:r>
          </w:p>
          <w:p w14:paraId="628339BA">
            <w:pPr>
              <w:spacing w:before="0" w:after="0"/>
              <w:jc w:val="left"/>
            </w:pPr>
            <w:r>
              <w:rPr>
                <w:rFonts w:ascii="Arial" w:hAnsi="Arial" w:eastAsia="Arial" w:cs="Arial"/>
                <w:b w:val="0"/>
                <w:bCs w:val="0"/>
                <w:sz w:val="20"/>
                <w:szCs w:val="20"/>
              </w:rPr>
              <w:t>2. Replace the packing</w:t>
            </w:r>
          </w:p>
        </w:tc>
      </w:tr>
      <w:tr w14:paraId="2833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C0BA9D9">
            <w:pPr>
              <w:jc w:val="left"/>
            </w:pPr>
            <w:r>
              <w:rPr>
                <w:rFonts w:ascii="Arial" w:hAnsi="Arial" w:eastAsia="Arial" w:cs="Arial"/>
                <w:b w:val="0"/>
                <w:bCs w:val="0"/>
                <w:sz w:val="20"/>
                <w:szCs w:val="20"/>
              </w:rPr>
              <w:t>Sealing face leakage</w:t>
            </w:r>
          </w:p>
        </w:tc>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925BA4D">
            <w:pPr>
              <w:spacing w:before="0" w:after="0"/>
              <w:jc w:val="left"/>
            </w:pPr>
            <w:r>
              <w:rPr>
                <w:rFonts w:ascii="Arial" w:hAnsi="Arial" w:eastAsia="Arial" w:cs="Arial"/>
                <w:b w:val="0"/>
                <w:bCs w:val="0"/>
                <w:sz w:val="20"/>
                <w:szCs w:val="20"/>
              </w:rPr>
              <w:t>1. Debris on sealing faces</w:t>
            </w:r>
          </w:p>
          <w:p w14:paraId="5A1D3558">
            <w:pPr>
              <w:spacing w:before="0" w:after="0"/>
              <w:jc w:val="left"/>
            </w:pPr>
            <w:r>
              <w:rPr>
                <w:rFonts w:ascii="Arial" w:hAnsi="Arial" w:eastAsia="Arial" w:cs="Arial"/>
                <w:b w:val="0"/>
                <w:bCs w:val="0"/>
                <w:sz w:val="20"/>
                <w:szCs w:val="20"/>
              </w:rPr>
              <w:t>2. Sealing face damaged</w:t>
            </w:r>
          </w:p>
        </w:tc>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0DE0E64">
            <w:pPr>
              <w:spacing w:before="0" w:after="0"/>
              <w:jc w:val="left"/>
            </w:pPr>
            <w:r>
              <w:rPr>
                <w:rFonts w:ascii="Arial" w:hAnsi="Arial" w:eastAsia="Arial" w:cs="Arial"/>
                <w:b w:val="0"/>
                <w:bCs w:val="0"/>
                <w:sz w:val="20"/>
                <w:szCs w:val="20"/>
              </w:rPr>
              <w:t>1. Clean all debris thoroughly</w:t>
            </w:r>
          </w:p>
          <w:p w14:paraId="6F5EDBB5">
            <w:pPr>
              <w:spacing w:before="0" w:after="0"/>
              <w:jc w:val="left"/>
            </w:pPr>
            <w:r>
              <w:rPr>
                <w:rFonts w:ascii="Arial" w:hAnsi="Arial" w:eastAsia="Arial" w:cs="Arial"/>
                <w:b w:val="0"/>
                <w:bCs w:val="0"/>
                <w:sz w:val="20"/>
                <w:szCs w:val="20"/>
              </w:rPr>
              <w:t>2. Re-machine and resurface, or replace</w:t>
            </w:r>
          </w:p>
        </w:tc>
      </w:tr>
      <w:tr w14:paraId="1A3E9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D66AA74">
            <w:pPr>
              <w:jc w:val="left"/>
            </w:pPr>
            <w:r>
              <w:rPr>
                <w:rFonts w:ascii="Arial" w:hAnsi="Arial" w:eastAsia="Arial" w:cs="Arial"/>
                <w:b w:val="0"/>
                <w:bCs w:val="0"/>
                <w:sz w:val="20"/>
                <w:szCs w:val="20"/>
              </w:rPr>
              <w:t>Leakage at body-bonnet joint</w:t>
            </w:r>
          </w:p>
        </w:tc>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CC3FF0F">
            <w:pPr>
              <w:spacing w:before="0" w:after="0"/>
              <w:jc w:val="left"/>
            </w:pPr>
            <w:r>
              <w:rPr>
                <w:rFonts w:ascii="Arial" w:hAnsi="Arial" w:eastAsia="Arial" w:cs="Arial"/>
                <w:b w:val="0"/>
                <w:bCs w:val="0"/>
                <w:sz w:val="20"/>
                <w:szCs w:val="20"/>
              </w:rPr>
              <w:t>1. Bolts unevenly tightened</w:t>
            </w:r>
          </w:p>
          <w:p w14:paraId="0B948D05">
            <w:pPr>
              <w:spacing w:before="0" w:after="0"/>
              <w:jc w:val="left"/>
            </w:pPr>
            <w:r>
              <w:rPr>
                <w:rFonts w:ascii="Arial" w:hAnsi="Arial" w:eastAsia="Arial" w:cs="Arial"/>
                <w:b w:val="0"/>
                <w:bCs w:val="0"/>
                <w:sz w:val="20"/>
                <w:szCs w:val="20"/>
              </w:rPr>
              <w:t>2. Flange sealing face damaged</w:t>
            </w:r>
          </w:p>
          <w:p w14:paraId="0B2AA144">
            <w:pPr>
              <w:spacing w:before="0" w:after="0"/>
              <w:jc w:val="left"/>
            </w:pPr>
            <w:r>
              <w:rPr>
                <w:rFonts w:ascii="Arial" w:hAnsi="Arial" w:eastAsia="Arial" w:cs="Arial"/>
                <w:b w:val="0"/>
                <w:bCs w:val="0"/>
                <w:sz w:val="20"/>
                <w:szCs w:val="20"/>
              </w:rPr>
              <w:t>3. Gasket broken or failed</w:t>
            </w:r>
          </w:p>
        </w:tc>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372F0C">
            <w:pPr>
              <w:spacing w:before="0" w:after="0"/>
              <w:jc w:val="left"/>
            </w:pPr>
            <w:r>
              <w:rPr>
                <w:rFonts w:ascii="Arial" w:hAnsi="Arial" w:eastAsia="Arial" w:cs="Arial"/>
                <w:b w:val="0"/>
                <w:bCs w:val="0"/>
                <w:sz w:val="20"/>
                <w:szCs w:val="20"/>
              </w:rPr>
              <w:t>1. Tighten evenly</w:t>
            </w:r>
          </w:p>
          <w:p w14:paraId="22F513C5">
            <w:pPr>
              <w:spacing w:before="0" w:after="0"/>
              <w:jc w:val="left"/>
            </w:pPr>
            <w:r>
              <w:rPr>
                <w:rFonts w:ascii="Arial" w:hAnsi="Arial" w:eastAsia="Arial" w:cs="Arial"/>
                <w:b w:val="0"/>
                <w:bCs w:val="0"/>
                <w:sz w:val="20"/>
                <w:szCs w:val="20"/>
              </w:rPr>
              <w:t>2. Re-face the flange</w:t>
            </w:r>
          </w:p>
          <w:p w14:paraId="4E1B5E4A">
            <w:pPr>
              <w:spacing w:before="0" w:after="0"/>
              <w:jc w:val="left"/>
            </w:pPr>
            <w:r>
              <w:rPr>
                <w:rFonts w:ascii="Arial" w:hAnsi="Arial" w:eastAsia="Arial" w:cs="Arial"/>
                <w:b w:val="0"/>
                <w:bCs w:val="0"/>
                <w:sz w:val="20"/>
                <w:szCs w:val="20"/>
              </w:rPr>
              <w:t>3. Replace the gasket</w:t>
            </w:r>
          </w:p>
        </w:tc>
      </w:tr>
      <w:tr w14:paraId="53DA6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4B04CC0">
            <w:pPr>
              <w:jc w:val="left"/>
            </w:pPr>
            <w:r>
              <w:rPr>
                <w:rFonts w:ascii="Arial" w:hAnsi="Arial" w:eastAsia="Arial" w:cs="Arial"/>
                <w:b w:val="0"/>
                <w:bCs w:val="0"/>
                <w:sz w:val="20"/>
                <w:szCs w:val="20"/>
              </w:rPr>
              <w:t>Handle difficult to turn / gate fails to open or close</w:t>
            </w:r>
          </w:p>
        </w:tc>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BDC697A">
            <w:pPr>
              <w:spacing w:before="0" w:after="0"/>
              <w:jc w:val="left"/>
            </w:pPr>
            <w:r>
              <w:rPr>
                <w:rFonts w:ascii="Arial" w:hAnsi="Arial" w:eastAsia="Arial" w:cs="Arial"/>
                <w:b w:val="0"/>
                <w:bCs w:val="0"/>
                <w:sz w:val="20"/>
                <w:szCs w:val="20"/>
              </w:rPr>
              <w:t>1. Packing over-compressed</w:t>
            </w:r>
          </w:p>
          <w:p w14:paraId="3EA83844">
            <w:pPr>
              <w:spacing w:before="0" w:after="0"/>
              <w:jc w:val="left"/>
            </w:pPr>
            <w:r>
              <w:rPr>
                <w:rFonts w:ascii="Arial" w:hAnsi="Arial" w:eastAsia="Arial" w:cs="Arial"/>
                <w:b w:val="0"/>
                <w:bCs w:val="0"/>
                <w:sz w:val="20"/>
                <w:szCs w:val="20"/>
              </w:rPr>
              <w:t>2. Packing gland / bushing misaligned</w:t>
            </w:r>
          </w:p>
          <w:p w14:paraId="633D83A7">
            <w:pPr>
              <w:spacing w:before="0" w:after="0"/>
              <w:jc w:val="left"/>
            </w:pPr>
            <w:r>
              <w:rPr>
                <w:rFonts w:ascii="Arial" w:hAnsi="Arial" w:eastAsia="Arial" w:cs="Arial"/>
                <w:b w:val="0"/>
                <w:bCs w:val="0"/>
                <w:sz w:val="20"/>
                <w:szCs w:val="20"/>
              </w:rPr>
              <w:t>3. Stem nut damaged</w:t>
            </w:r>
          </w:p>
          <w:p w14:paraId="6BA6A7CE">
            <w:pPr>
              <w:spacing w:before="0" w:after="0"/>
              <w:jc w:val="left"/>
            </w:pPr>
            <w:r>
              <w:rPr>
                <w:rFonts w:ascii="Arial" w:hAnsi="Arial" w:eastAsia="Arial" w:cs="Arial"/>
                <w:b w:val="0"/>
                <w:bCs w:val="0"/>
                <w:sz w:val="20"/>
                <w:szCs w:val="20"/>
              </w:rPr>
              <w:t>4. Stem nut threads severely worn or broken</w:t>
            </w:r>
          </w:p>
          <w:p w14:paraId="657FA963">
            <w:pPr>
              <w:spacing w:before="0" w:after="0"/>
              <w:jc w:val="left"/>
            </w:pPr>
            <w:r>
              <w:rPr>
                <w:rFonts w:ascii="Arial" w:hAnsi="Arial" w:eastAsia="Arial" w:cs="Arial"/>
                <w:b w:val="0"/>
                <w:bCs w:val="0"/>
                <w:sz w:val="20"/>
                <w:szCs w:val="20"/>
              </w:rPr>
              <w:t>5. Stem bent</w:t>
            </w:r>
          </w:p>
        </w:tc>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8B9C0B1">
            <w:pPr>
              <w:spacing w:before="0" w:after="0"/>
              <w:jc w:val="left"/>
            </w:pPr>
            <w:r>
              <w:rPr>
                <w:rFonts w:ascii="Arial" w:hAnsi="Arial" w:eastAsia="Arial" w:cs="Arial"/>
                <w:b w:val="0"/>
                <w:bCs w:val="0"/>
                <w:sz w:val="20"/>
                <w:szCs w:val="20"/>
              </w:rPr>
              <w:t>1. Slightly loosen packing gland nuts</w:t>
            </w:r>
          </w:p>
          <w:p w14:paraId="3E9EDA65">
            <w:pPr>
              <w:spacing w:before="0" w:after="0"/>
              <w:jc w:val="left"/>
            </w:pPr>
            <w:r>
              <w:rPr>
                <w:rFonts w:ascii="Arial" w:hAnsi="Arial" w:eastAsia="Arial" w:cs="Arial"/>
                <w:b w:val="0"/>
                <w:bCs w:val="0"/>
                <w:sz w:val="20"/>
                <w:szCs w:val="20"/>
              </w:rPr>
              <w:t>2. Realign the packing gland</w:t>
            </w:r>
          </w:p>
          <w:p w14:paraId="5DFA0719">
            <w:pPr>
              <w:spacing w:before="0" w:after="0"/>
              <w:jc w:val="left"/>
            </w:pPr>
            <w:r>
              <w:rPr>
                <w:rFonts w:ascii="Arial" w:hAnsi="Arial" w:eastAsia="Arial" w:cs="Arial"/>
                <w:b w:val="0"/>
                <w:bCs w:val="0"/>
                <w:sz w:val="20"/>
                <w:szCs w:val="20"/>
              </w:rPr>
              <w:t>3. Disassemble; repair threads and clear debris</w:t>
            </w:r>
          </w:p>
          <w:p w14:paraId="4B71E97D">
            <w:pPr>
              <w:spacing w:before="0" w:after="0"/>
              <w:jc w:val="left"/>
            </w:pPr>
            <w:r>
              <w:rPr>
                <w:rFonts w:ascii="Arial" w:hAnsi="Arial" w:eastAsia="Arial" w:cs="Arial"/>
                <w:b w:val="0"/>
                <w:bCs w:val="0"/>
                <w:sz w:val="20"/>
                <w:szCs w:val="20"/>
              </w:rPr>
              <w:t>4. Replace stem nut</w:t>
            </w:r>
          </w:p>
          <w:p w14:paraId="5752ED1A">
            <w:pPr>
              <w:spacing w:before="0" w:after="0"/>
              <w:jc w:val="left"/>
            </w:pPr>
            <w:r>
              <w:rPr>
                <w:rFonts w:ascii="Arial" w:hAnsi="Arial" w:eastAsia="Arial" w:cs="Arial"/>
                <w:b w:val="0"/>
                <w:bCs w:val="0"/>
                <w:sz w:val="20"/>
                <w:szCs w:val="20"/>
              </w:rPr>
              <w:t>5. Straighten the stem</w:t>
            </w:r>
          </w:p>
        </w:tc>
      </w:tr>
      <w:tr w14:paraId="79108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323" w:type="dxa"/>
        </w:trPr>
        <w:tc>
          <w:tcPr>
            <w:tcW w:w="2864"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403206E">
            <w:pPr>
              <w:jc w:val="left"/>
            </w:pPr>
            <w:r>
              <w:rPr>
                <w:rFonts w:ascii="Arial" w:hAnsi="Arial" w:eastAsia="Arial" w:cs="Arial"/>
                <w:b w:val="0"/>
                <w:bCs w:val="0"/>
                <w:sz w:val="20"/>
                <w:szCs w:val="20"/>
              </w:rPr>
              <w:t>Electric / pneumatic actuator fault</w:t>
            </w:r>
          </w:p>
        </w:tc>
        <w:tc>
          <w:tcPr>
            <w:tcW w:w="572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6C604C9">
            <w:pPr>
              <w:jc w:val="left"/>
            </w:pPr>
            <w:r>
              <w:rPr>
                <w:rFonts w:ascii="Arial" w:hAnsi="Arial" w:eastAsia="Arial" w:cs="Arial"/>
                <w:sz w:val="20"/>
                <w:szCs w:val="20"/>
              </w:rPr>
              <w:t>Refer to the “Valve Electric Actuator Instruction Manual”.</w:t>
            </w:r>
          </w:p>
        </w:tc>
      </w:tr>
    </w:tbl>
    <w:p w14:paraId="47F2DBB3">
      <w:pPr>
        <w:spacing w:before="120" w:after="0"/>
        <w:ind w:left="440"/>
        <w:jc w:val="left"/>
      </w:pPr>
      <w:r>
        <w:rPr>
          <w:rFonts w:ascii="Arial" w:hAnsi="Arial" w:eastAsia="Arial" w:cs="Arial"/>
          <w:sz w:val="22"/>
          <w:szCs w:val="22"/>
        </w:rPr>
        <w:t>7. Warranty</w:t>
      </w:r>
    </w:p>
    <w:p w14:paraId="02958C78">
      <w:pPr>
        <w:spacing w:before="0" w:after="0"/>
        <w:ind w:firstLine="720"/>
        <w:jc w:val="left"/>
        <w:rPr>
          <w:rFonts w:ascii="Arial" w:hAnsi="Arial" w:eastAsia="Arial" w:cs="Arial"/>
          <w:sz w:val="22"/>
          <w:szCs w:val="22"/>
        </w:rPr>
      </w:pPr>
      <w:r>
        <w:rPr>
          <w:rFonts w:ascii="Arial" w:hAnsi="Arial" w:eastAsia="Arial" w:cs="Arial"/>
          <w:sz w:val="22"/>
          <w:szCs w:val="22"/>
        </w:rPr>
        <w:t>The manufacturer warrants the valve for one year from the date of initial operation, but no later than 18 months from the date of shipment. Under warranty, any faults caused by product quality issues will be repaired or have parts replaced free of charge.</w:t>
      </w:r>
    </w:p>
    <w:p w14:paraId="1996EBF0">
      <w:pPr>
        <w:rPr>
          <w:rFonts w:ascii="Arial" w:hAnsi="Arial" w:eastAsia="Arial" w:cs="Arial"/>
          <w:sz w:val="22"/>
          <w:szCs w:val="22"/>
        </w:rPr>
      </w:pPr>
      <w:bookmarkStart w:id="0" w:name="_GoBack"/>
      <w:bookmarkEnd w:id="0"/>
      <w:r>
        <w:rPr>
          <w:rFonts w:ascii="Arial" w:hAnsi="Arial" w:eastAsia="Arial" w:cs="Arial"/>
          <w:sz w:val="22"/>
          <w:szCs w:val="22"/>
        </w:rPr>
        <w:br w:type="page"/>
      </w:r>
    </w:p>
    <w:p w14:paraId="6E5CF5B2">
      <w:pPr>
        <w:spacing w:before="0" w:after="0"/>
        <w:jc w:val="center"/>
        <w:rPr>
          <w:rFonts w:ascii="Arial" w:hAnsi="Arial" w:eastAsia="Arial" w:cs="Arial"/>
          <w:sz w:val="22"/>
          <w:szCs w:val="22"/>
        </w:rPr>
      </w:pPr>
      <w:r>
        <w:drawing>
          <wp:inline distT="0" distB="0" distL="114300" distR="114300">
            <wp:extent cx="5727700" cy="3688715"/>
            <wp:effectExtent l="0" t="0" r="6350" b="6985"/>
            <wp:docPr id="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pic:cNvPicPr>
                      <a:picLocks noChangeAspect="1"/>
                    </pic:cNvPicPr>
                  </pic:nvPicPr>
                  <pic:blipFill>
                    <a:blip r:embed="rId6"/>
                    <a:stretch>
                      <a:fillRect/>
                    </a:stretch>
                  </pic:blipFill>
                  <pic:spPr>
                    <a:xfrm>
                      <a:off x="0" y="0"/>
                      <a:ext cx="5727700" cy="3688715"/>
                    </a:xfrm>
                    <a:prstGeom prst="rect">
                      <a:avLst/>
                    </a:prstGeom>
                    <a:noFill/>
                    <a:ln>
                      <a:noFill/>
                    </a:ln>
                  </pic:spPr>
                </pic:pic>
              </a:graphicData>
            </a:graphic>
          </wp:inline>
        </w:drawing>
      </w:r>
    </w:p>
    <w:p w14:paraId="1324F6E2">
      <w:pPr>
        <w:spacing w:before="240" w:after="0"/>
        <w:ind w:firstLine="720"/>
        <w:jc w:val="center"/>
        <w:rPr>
          <w:rFonts w:ascii="Arial" w:hAnsi="Arial" w:eastAsia="Arial" w:cs="Arial"/>
          <w:sz w:val="22"/>
          <w:szCs w:val="22"/>
        </w:rPr>
      </w:pPr>
      <w:r>
        <w:rPr>
          <w:rFonts w:ascii="Arial" w:hAnsi="Arial" w:eastAsia="Arial" w:cs="Arial"/>
          <w:sz w:val="22"/>
          <w:szCs w:val="22"/>
        </w:rPr>
        <w:t>Figure 1  Manual / Electric Flanged Gate Valve</w:t>
      </w:r>
    </w:p>
    <w:p w14:paraId="24CFDD95">
      <w:pPr>
        <w:spacing w:before="240" w:after="0"/>
        <w:ind w:firstLine="720"/>
        <w:jc w:val="center"/>
        <w:rPr>
          <w:rFonts w:ascii="Arial" w:hAnsi="Arial" w:eastAsia="Arial" w:cs="Arial"/>
          <w:sz w:val="22"/>
          <w:szCs w:val="22"/>
        </w:rPr>
      </w:pPr>
    </w:p>
    <w:p w14:paraId="1627C5D3">
      <w:pPr>
        <w:spacing w:after="60" w:line="288" w:lineRule="auto"/>
        <w:ind w:right="-37" w:rightChars="-17"/>
        <w:jc w:val="right"/>
        <w:rPr>
          <w:rFonts w:hint="eastAsia" w:eastAsia="宋体"/>
          <w:lang w:eastAsia="zh-CN"/>
        </w:rPr>
      </w:pPr>
    </w:p>
    <w:p w14:paraId="20D98931">
      <w:pPr>
        <w:spacing w:after="60" w:line="288" w:lineRule="auto"/>
        <w:ind w:right="-37" w:rightChars="-17"/>
        <w:jc w:val="right"/>
        <w:rPr>
          <w:rFonts w:hint="eastAsia" w:eastAsia="宋体"/>
          <w:lang w:eastAsia="zh-CN"/>
        </w:rPr>
      </w:pPr>
    </w:p>
    <w:p w14:paraId="0D52AE0A">
      <w:pPr>
        <w:spacing w:after="60" w:line="288" w:lineRule="auto"/>
        <w:ind w:right="-37" w:rightChars="-17"/>
        <w:jc w:val="right"/>
        <w:rPr>
          <w:rFonts w:hint="eastAsia" w:eastAsia="宋体"/>
          <w:lang w:eastAsia="zh-CN"/>
        </w:rPr>
      </w:pPr>
    </w:p>
    <w:p w14:paraId="2272B2E4">
      <w:pPr>
        <w:spacing w:after="60" w:line="288" w:lineRule="auto"/>
        <w:ind w:right="-37" w:rightChars="-17"/>
        <w:jc w:val="right"/>
        <w:rPr>
          <w:rFonts w:hint="eastAsia" w:eastAsia="宋体"/>
          <w:lang w:eastAsia="zh-CN"/>
        </w:rPr>
      </w:pPr>
    </w:p>
    <w:p w14:paraId="6DB205C4">
      <w:pPr>
        <w:spacing w:after="60" w:line="288" w:lineRule="auto"/>
        <w:ind w:right="-37" w:rightChars="-17"/>
        <w:jc w:val="right"/>
        <w:rPr>
          <w:rFonts w:hint="eastAsia" w:eastAsia="宋体"/>
          <w:lang w:eastAsia="zh-CN"/>
        </w:rPr>
      </w:pPr>
    </w:p>
    <w:p w14:paraId="0FFFAA61">
      <w:pPr>
        <w:spacing w:after="60" w:line="288" w:lineRule="auto"/>
        <w:ind w:right="-37" w:rightChars="-17"/>
        <w:jc w:val="right"/>
        <w:rPr>
          <w:rFonts w:hint="eastAsia" w:eastAsia="宋体"/>
          <w:lang w:eastAsia="zh-CN"/>
        </w:rPr>
      </w:pPr>
    </w:p>
    <w:p w14:paraId="7799A457">
      <w:pPr>
        <w:spacing w:after="60" w:line="288" w:lineRule="auto"/>
        <w:ind w:right="-37" w:rightChars="-17"/>
        <w:jc w:val="right"/>
        <w:rPr>
          <w:rFonts w:hint="eastAsia" w:eastAsia="宋体"/>
          <w:lang w:eastAsia="zh-CN"/>
        </w:rPr>
      </w:pPr>
    </w:p>
    <w:p w14:paraId="70FE626D">
      <w:pPr>
        <w:spacing w:after="60" w:line="288" w:lineRule="auto"/>
        <w:ind w:right="-37" w:rightChars="-17"/>
        <w:jc w:val="both"/>
        <w:rPr>
          <w:rFonts w:hint="eastAsia" w:eastAsia="宋体"/>
          <w:lang w:eastAsia="zh-CN"/>
        </w:rPr>
      </w:pPr>
    </w:p>
    <w:p w14:paraId="5BFC62CD">
      <w:pPr>
        <w:spacing w:after="60" w:line="288" w:lineRule="auto"/>
        <w:ind w:right="-37" w:rightChars="-17"/>
        <w:jc w:val="right"/>
        <w:rPr>
          <w:rFonts w:hint="eastAsia" w:eastAsia="宋体"/>
          <w:lang w:eastAsia="zh-CN"/>
        </w:rPr>
      </w:pPr>
    </w:p>
    <w:p w14:paraId="25E050A3">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7"/>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3517ED1C">
      <w:pPr>
        <w:spacing w:after="60" w:line="288" w:lineRule="auto"/>
        <w:ind w:right="-37" w:rightChars="-17"/>
        <w:jc w:val="right"/>
        <w:rPr>
          <w:rFonts w:hint="default" w:eastAsia="宋体"/>
          <w:sz w:val="18"/>
          <w:szCs w:val="20"/>
          <w:lang w:val="en-US" w:eastAsia="zh-CN"/>
        </w:rPr>
      </w:pPr>
      <w:r>
        <w:rPr>
          <w:rFonts w:hint="eastAsia"/>
          <w:b/>
          <w:color w:val="00467F"/>
          <w:sz w:val="20"/>
          <w:szCs w:val="10"/>
          <w:lang w:val="en-US" w:eastAsia="zh-CN"/>
        </w:rPr>
        <w:t>Zhengzhou City, Henan Province, China</w:t>
      </w:r>
    </w:p>
    <w:p w14:paraId="3189C152">
      <w:pPr>
        <w:spacing w:before="240" w:after="0"/>
        <w:ind w:firstLine="720"/>
        <w:jc w:val="center"/>
        <w:rPr>
          <w:rFonts w:ascii="Arial" w:hAnsi="Arial" w:eastAsia="Arial" w:cs="Arial"/>
          <w:sz w:val="22"/>
          <w:szCs w:val="22"/>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BE042">
    <w:pPr>
      <w:pStyle w:val="9"/>
    </w:pPr>
    <w:r>
      <w:rPr>
        <w:rFonts w:hint="eastAsia" w:eastAsia="宋体"/>
        <w:sz w:val="15"/>
        <w:szCs w:val="20"/>
        <w:lang w:val="en-US" w:eastAsia="zh-CN"/>
      </w:rPr>
      <w:t>WEIZIDOM GROUP</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12B0F">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4D231586">
    <w:pPr>
      <w:spacing w:after="40"/>
      <w:jc w:val="center"/>
      <w:rPr>
        <w:rFonts w:hint="default" w:asciiTheme="minorAscii" w:hAnsiTheme="minorAscii"/>
      </w:rPr>
    </w:pPr>
    <w:r>
      <w:rPr>
        <w:rFonts w:hint="default" w:asciiTheme="minorAscii" w:hAnsiTheme="minorAscii"/>
        <w:sz w:val="18"/>
        <w:szCs w:val="20"/>
        <w:lang w:val="en-US" w:eastAsia="zh-CN"/>
      </w:rPr>
      <w:t>Product Manual</w:t>
    </w:r>
  </w:p>
  <w:p w14:paraId="2FDFAF6C">
    <w:pPr>
      <w:pStyle w:val="10"/>
    </w:pPr>
  </w:p>
  <w:p w14:paraId="6EB1DBF5">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51FF72D7"/>
    <w:rsid w:val="7004359C"/>
    <w:rsid w:val="732965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672</Words>
  <Characters>3521</Characters>
  <TotalTime>0</TotalTime>
  <ScaleCrop>false</ScaleCrop>
  <LinksUpToDate>false</LinksUpToDate>
  <CharactersWithSpaces>4186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2026-05-11T06:50:00Z</dcterms:created>
  <dc:creator>Un-named</dc:creator>
  <cp:lastModifiedBy>Azzzzhao</cp:lastModifiedBy>
  <dcterms:modified xsi:type="dcterms:W3CDTF">2026-05-14T09:14:37Z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EAE21A2B23BE48CEAE186746BD07B270_12</vt:lpwstr>
  </property>
</Properties>
</file>