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4E445">
      <w:pPr>
        <w:spacing w:before="0" w:after="0"/>
        <w:jc w:val="center"/>
      </w:pPr>
      <w:r>
        <w:rPr>
          <w:rFonts w:ascii="Arial" w:hAnsi="Arial" w:eastAsia="Arial" w:cs="Arial"/>
          <w:b/>
          <w:bCs/>
          <w:color w:val="1F497D"/>
          <w:sz w:val="24"/>
          <w:szCs w:val="24"/>
        </w:rPr>
        <w:t>Globe Valve</w:t>
      </w:r>
    </w:p>
    <w:p w14:paraId="680B2318">
      <w:pPr>
        <w:spacing w:before="0" w:after="240"/>
        <w:jc w:val="center"/>
      </w:pPr>
      <w:r>
        <w:rPr>
          <w:rFonts w:ascii="Arial" w:hAnsi="Arial" w:eastAsia="Arial" w:cs="Arial"/>
          <w:b/>
          <w:bCs/>
          <w:color w:val="1F497D"/>
          <w:sz w:val="24"/>
          <w:szCs w:val="24"/>
        </w:rPr>
        <w:t>Operation Manual</w:t>
      </w:r>
    </w:p>
    <w:p w14:paraId="05B0C783">
      <w:pPr>
        <w:spacing w:before="0" w:after="0"/>
        <w:jc w:val="left"/>
      </w:pPr>
      <w:r>
        <w:rPr>
          <w:rFonts w:ascii="Arial" w:hAnsi="Arial" w:eastAsia="Arial" w:cs="Arial"/>
          <w:b/>
          <w:bCs/>
          <w:sz w:val="22"/>
          <w:szCs w:val="22"/>
        </w:rPr>
        <w:t>1.  Scope</w:t>
      </w:r>
    </w:p>
    <w:p w14:paraId="2BFE5FF6">
      <w:pPr>
        <w:spacing w:before="0" w:after="0"/>
        <w:ind w:left="440" w:firstLine="716"/>
        <w:jc w:val="left"/>
      </w:pPr>
      <w:r>
        <w:rPr>
          <w:rFonts w:ascii="Arial" w:hAnsi="Arial" w:eastAsia="Arial" w:cs="Arial"/>
          <w:sz w:val="22"/>
          <w:szCs w:val="22"/>
        </w:rPr>
        <w:t>This manual covers globe valves with nominal sizes DN6 mm to DN300 mm (1/4" to 12") and nominal pressures PN1.6 MPa to PN16 MPa (ANSI Class 150 to 900), with threaded, flanged, butt-welded, and socket-welded connections, for both manual and electric operation.</w:t>
      </w:r>
    </w:p>
    <w:p w14:paraId="40B8F2A3">
      <w:pPr>
        <w:spacing w:before="200" w:after="0"/>
        <w:jc w:val="left"/>
      </w:pPr>
      <w:r>
        <w:rPr>
          <w:rFonts w:ascii="Arial" w:hAnsi="Arial" w:eastAsia="Arial" w:cs="Arial"/>
          <w:b/>
          <w:bCs/>
          <w:sz w:val="22"/>
          <w:szCs w:val="22"/>
        </w:rPr>
        <w:t>2.  Purpose</w:t>
      </w:r>
    </w:p>
    <w:p w14:paraId="3AC65FF3">
      <w:pPr>
        <w:spacing w:before="0" w:after="0"/>
        <w:ind w:left="440" w:firstLine="716"/>
        <w:jc w:val="left"/>
      </w:pPr>
      <w:r>
        <w:rPr>
          <w:rFonts w:ascii="Arial" w:hAnsi="Arial" w:eastAsia="Arial" w:cs="Arial"/>
          <w:sz w:val="22"/>
          <w:szCs w:val="22"/>
        </w:rPr>
        <w:t>2.1  This globe valve is used for blocking and opening fluid in pipelines.</w:t>
      </w:r>
    </w:p>
    <w:p w14:paraId="070075EF">
      <w:pPr>
        <w:spacing w:before="0" w:after="0"/>
        <w:ind w:left="440" w:firstLine="716"/>
        <w:jc w:val="left"/>
      </w:pPr>
      <w:r>
        <w:rPr>
          <w:rFonts w:ascii="Arial" w:hAnsi="Arial" w:eastAsia="Arial" w:cs="Arial"/>
          <w:sz w:val="22"/>
          <w:szCs w:val="22"/>
        </w:rPr>
        <w:t>2.2  Valve body material shall be selected based on the medium:</w:t>
      </w:r>
    </w:p>
    <w:p w14:paraId="14817A2D">
      <w:pPr>
        <w:spacing w:before="0" w:after="0"/>
        <w:ind w:left="440" w:firstLine="1432"/>
        <w:jc w:val="left"/>
      </w:pPr>
      <w:r>
        <w:rPr>
          <w:rFonts w:ascii="Arial" w:hAnsi="Arial" w:eastAsia="Arial" w:cs="Arial"/>
          <w:sz w:val="22"/>
          <w:szCs w:val="22"/>
        </w:rPr>
        <w:t>2.2.1  Carbon steel valves -- suitable for water, steam, and oil media.</w:t>
      </w:r>
    </w:p>
    <w:p w14:paraId="7D73E659">
      <w:pPr>
        <w:spacing w:before="0" w:after="0"/>
        <w:ind w:left="440" w:firstLine="1432"/>
        <w:jc w:val="left"/>
      </w:pPr>
      <w:r>
        <w:rPr>
          <w:rFonts w:ascii="Arial" w:hAnsi="Arial" w:eastAsia="Arial" w:cs="Arial"/>
          <w:sz w:val="22"/>
          <w:szCs w:val="22"/>
        </w:rPr>
        <w:t>2.2.2  Stainless steel valves -- suitable for corrosive media.</w:t>
      </w:r>
    </w:p>
    <w:p w14:paraId="268B022E">
      <w:pPr>
        <w:spacing w:before="0" w:after="0"/>
        <w:ind w:left="440" w:firstLine="716"/>
        <w:jc w:val="left"/>
      </w:pPr>
      <w:r>
        <w:rPr>
          <w:rFonts w:ascii="Arial" w:hAnsi="Arial" w:eastAsia="Arial" w:cs="Arial"/>
          <w:sz w:val="22"/>
          <w:szCs w:val="22"/>
        </w:rPr>
        <w:t>2.3  Applicable temperature ranges:</w:t>
      </w:r>
    </w:p>
    <w:p w14:paraId="71AE27B2">
      <w:pPr>
        <w:spacing w:before="0" w:after="0"/>
        <w:ind w:left="440" w:firstLine="1432"/>
        <w:jc w:val="left"/>
      </w:pPr>
      <w:r>
        <w:rPr>
          <w:rFonts w:ascii="Arial" w:hAnsi="Arial" w:eastAsia="Arial" w:cs="Arial"/>
          <w:sz w:val="22"/>
          <w:szCs w:val="22"/>
        </w:rPr>
        <w:t>2.3.1  Standard carbon steel valves: -29 C to +425 C</w:t>
      </w:r>
    </w:p>
    <w:p w14:paraId="3A3F5F35">
      <w:pPr>
        <w:spacing w:before="0" w:after="0"/>
        <w:ind w:left="440" w:firstLine="1432"/>
        <w:jc w:val="left"/>
      </w:pPr>
      <w:r>
        <w:rPr>
          <w:rFonts w:ascii="Arial" w:hAnsi="Arial" w:eastAsia="Arial" w:cs="Arial"/>
          <w:sz w:val="22"/>
          <w:szCs w:val="22"/>
        </w:rPr>
        <w:t>2.3.2  Alloy steel valves: max. 550 C</w:t>
      </w:r>
    </w:p>
    <w:p w14:paraId="0FE8C100">
      <w:pPr>
        <w:spacing w:before="0" w:after="0"/>
        <w:ind w:left="440" w:firstLine="1432"/>
        <w:jc w:val="left"/>
      </w:pPr>
      <w:r>
        <w:rPr>
          <w:rFonts w:ascii="Arial" w:hAnsi="Arial" w:eastAsia="Arial" w:cs="Arial"/>
          <w:sz w:val="22"/>
          <w:szCs w:val="22"/>
        </w:rPr>
        <w:t>2.3.3  Stainless steel valves: -196 C to +200 C</w:t>
      </w:r>
    </w:p>
    <w:p w14:paraId="7057F24D">
      <w:pPr>
        <w:spacing w:before="200" w:after="0"/>
        <w:jc w:val="left"/>
      </w:pPr>
      <w:r>
        <w:rPr>
          <w:rFonts w:ascii="Arial" w:hAnsi="Arial" w:eastAsia="Arial" w:cs="Arial"/>
          <w:b/>
          <w:bCs/>
          <w:sz w:val="22"/>
          <w:szCs w:val="22"/>
        </w:rPr>
        <w:t>3.  Structure</w:t>
      </w:r>
    </w:p>
    <w:p w14:paraId="264C17BF">
      <w:pPr>
        <w:spacing w:before="0" w:after="0"/>
        <w:ind w:left="440" w:firstLine="716"/>
        <w:jc w:val="left"/>
      </w:pPr>
      <w:r>
        <w:rPr>
          <w:rFonts w:ascii="Arial" w:hAnsi="Arial" w:eastAsia="Arial" w:cs="Arial"/>
          <w:sz w:val="22"/>
          <w:szCs w:val="22"/>
        </w:rPr>
        <w:t>3.1  The basic structure of the globe valve is shown in Figure 1.</w:t>
      </w:r>
    </w:p>
    <w:p w14:paraId="4EBFD42C">
      <w:pPr>
        <w:spacing w:before="0" w:after="0"/>
        <w:ind w:left="440" w:firstLine="716"/>
        <w:jc w:val="left"/>
      </w:pPr>
      <w:r>
        <w:rPr>
          <w:rFonts w:ascii="Arial" w:hAnsi="Arial" w:eastAsia="Arial" w:cs="Arial"/>
          <w:sz w:val="22"/>
          <w:szCs w:val="22"/>
        </w:rPr>
        <w:t>3.2  The wear-resistant gasket and packing use PTFE or flexible graphite, providing reliable sealing.</w:t>
      </w:r>
    </w:p>
    <w:p w14:paraId="107317CD">
      <w:pPr>
        <w:spacing w:before="200" w:after="0"/>
        <w:jc w:val="left"/>
      </w:pPr>
      <w:r>
        <w:rPr>
          <w:rFonts w:ascii="Arial" w:hAnsi="Arial" w:eastAsia="Arial" w:cs="Arial"/>
          <w:b/>
          <w:bCs/>
          <w:sz w:val="22"/>
          <w:szCs w:val="22"/>
        </w:rPr>
        <w:t>4.  Operation</w:t>
      </w:r>
    </w:p>
    <w:p w14:paraId="53D71FB3">
      <w:pPr>
        <w:spacing w:before="0" w:after="0"/>
        <w:ind w:left="440" w:firstLine="716"/>
        <w:jc w:val="left"/>
      </w:pPr>
      <w:r>
        <w:rPr>
          <w:rFonts w:ascii="Arial" w:hAnsi="Arial" w:eastAsia="Arial" w:cs="Arial"/>
          <w:sz w:val="22"/>
          <w:szCs w:val="22"/>
        </w:rPr>
        <w:t>For manual valves, rotate the handwheel by hand. For electric valves, the electric actuator drives the stem to rise and lower, driving the disk up and down to open and close the valve. Turning clockwise lowers the disk -- the valve closes. Turning counterclockwise raises the disk -- the valve opens.</w:t>
      </w:r>
    </w:p>
    <w:p w14:paraId="4AEEB5E3">
      <w:pPr>
        <w:spacing w:before="200" w:after="0"/>
        <w:jc w:val="left"/>
      </w:pPr>
      <w:r>
        <w:rPr>
          <w:rFonts w:ascii="Arial" w:hAnsi="Arial" w:eastAsia="Arial" w:cs="Arial"/>
          <w:b/>
          <w:bCs/>
          <w:sz w:val="22"/>
          <w:szCs w:val="22"/>
        </w:rPr>
        <w:t>5.  Storage, Maintenance, Installation, and Use</w:t>
      </w:r>
    </w:p>
    <w:p w14:paraId="71CAE40C">
      <w:pPr>
        <w:spacing w:before="0" w:after="0"/>
        <w:ind w:left="440" w:firstLine="716"/>
        <w:jc w:val="left"/>
      </w:pPr>
      <w:r>
        <w:rPr>
          <w:rFonts w:ascii="Arial" w:hAnsi="Arial" w:eastAsia="Arial" w:cs="Arial"/>
          <w:sz w:val="22"/>
          <w:szCs w:val="22"/>
        </w:rPr>
        <w:t>5.1  Valves shall be stored indoors in a dry and ventilated area. Both pipeline openings shall be sealed.</w:t>
      </w:r>
    </w:p>
    <w:p w14:paraId="01947CAD">
      <w:pPr>
        <w:spacing w:before="0" w:after="0"/>
        <w:ind w:left="440" w:firstLine="716"/>
        <w:jc w:val="left"/>
      </w:pPr>
      <w:r>
        <w:rPr>
          <w:rFonts w:ascii="Arial" w:hAnsi="Arial" w:eastAsia="Arial" w:cs="Arial"/>
          <w:sz w:val="22"/>
          <w:szCs w:val="22"/>
        </w:rPr>
        <w:t>5.2  Valves stored long-term shall be inspected periodically; remove debris. Pay special attention to keeping the sealing faces clean to prevent damage.</w:t>
      </w:r>
    </w:p>
    <w:p w14:paraId="0498B77D">
      <w:pPr>
        <w:spacing w:before="0" w:after="0"/>
        <w:ind w:left="440" w:firstLine="716"/>
        <w:jc w:val="left"/>
      </w:pPr>
      <w:r>
        <w:rPr>
          <w:rFonts w:ascii="Arial" w:hAnsi="Arial" w:eastAsia="Arial" w:cs="Arial"/>
          <w:sz w:val="22"/>
          <w:szCs w:val="22"/>
        </w:rPr>
        <w:t>5.3  Before installation, verify that the valve markings match the service requirements.</w:t>
      </w:r>
    </w:p>
    <w:p w14:paraId="1F582149">
      <w:pPr>
        <w:spacing w:before="0" w:after="0"/>
        <w:ind w:left="440" w:firstLine="716"/>
        <w:jc w:val="left"/>
      </w:pPr>
      <w:r>
        <w:rPr>
          <w:rFonts w:ascii="Arial" w:hAnsi="Arial" w:eastAsia="Arial" w:cs="Arial"/>
          <w:sz w:val="22"/>
          <w:szCs w:val="22"/>
        </w:rPr>
        <w:t>5.4  Before installation, inspect the valve bore and sealing faces; if any contaminants are present, wipe clean with a soft cloth.</w:t>
      </w:r>
    </w:p>
    <w:p w14:paraId="477A3D63">
      <w:pPr>
        <w:spacing w:before="0" w:after="0"/>
        <w:ind w:left="440" w:firstLine="716"/>
        <w:jc w:val="left"/>
      </w:pPr>
      <w:r>
        <w:rPr>
          <w:rFonts w:ascii="Arial" w:hAnsi="Arial" w:eastAsia="Arial" w:cs="Arial"/>
          <w:sz w:val="22"/>
          <w:szCs w:val="22"/>
        </w:rPr>
        <w:t>5.5  Before installation, check that the packing is compressed. Ensure the packing maintains its sealing function while not obstructing stem rotation.</w:t>
      </w:r>
    </w:p>
    <w:p w14:paraId="2B432E2E">
      <w:pPr>
        <w:spacing w:before="0" w:after="0"/>
        <w:ind w:left="440" w:firstLine="716"/>
        <w:jc w:val="left"/>
      </w:pPr>
      <w:r>
        <w:rPr>
          <w:rFonts w:ascii="Arial" w:hAnsi="Arial" w:eastAsia="Arial" w:cs="Arial"/>
          <w:sz w:val="22"/>
          <w:szCs w:val="22"/>
        </w:rPr>
        <w:t>5.6  During system or pipeline pressure testing after installation, the valve shall be in the fully open position.</w:t>
      </w:r>
    </w:p>
    <w:p w14:paraId="36F6D77D">
      <w:pPr>
        <w:spacing w:before="0" w:after="0"/>
        <w:ind w:left="440" w:firstLine="716"/>
        <w:jc w:val="left"/>
      </w:pPr>
      <w:r>
        <w:rPr>
          <w:rFonts w:ascii="Arial" w:hAnsi="Arial" w:eastAsia="Arial" w:cs="Arial"/>
          <w:sz w:val="22"/>
          <w:szCs w:val="22"/>
        </w:rPr>
        <w:t>5.7  During operation, regularly apply lubricant to the stem trapezoidal thread.</w:t>
      </w:r>
    </w:p>
    <w:p w14:paraId="0E3B253E">
      <w:pPr>
        <w:spacing w:before="0" w:after="0"/>
        <w:ind w:left="440" w:firstLine="716"/>
        <w:jc w:val="left"/>
      </w:pPr>
      <w:r>
        <w:rPr>
          <w:rFonts w:ascii="Arial" w:hAnsi="Arial" w:eastAsia="Arial" w:cs="Arial"/>
          <w:sz w:val="22"/>
          <w:szCs w:val="22"/>
        </w:rPr>
        <w:t>5.8  For manual valves, use the handwheel directly to open and close. Do not use auxiliary levers or other tools.</w:t>
      </w:r>
    </w:p>
    <w:p w14:paraId="18BF5C6A">
      <w:pPr>
        <w:spacing w:before="0" w:after="0"/>
        <w:ind w:left="440" w:firstLine="716"/>
        <w:jc w:val="left"/>
      </w:pPr>
      <w:r>
        <w:rPr>
          <w:rFonts w:ascii="Arial" w:hAnsi="Arial" w:eastAsia="Arial" w:cs="Arial"/>
          <w:sz w:val="22"/>
          <w:szCs w:val="22"/>
        </w:rPr>
        <w:t>5.9  Valves in service shall be inspected periodically. Check the sealing faces, stem, and the condition of gaskets and packing. If any components are damaged or worn, repair or replace them promptly.</w:t>
      </w:r>
    </w:p>
    <w:p w14:paraId="24A58C2C">
      <w:pPr>
        <w:spacing w:before="0" w:after="0"/>
        <w:ind w:left="440" w:firstLine="716"/>
        <w:jc w:val="left"/>
      </w:pPr>
      <w:r>
        <w:rPr>
          <w:rFonts w:ascii="Arial" w:hAnsi="Arial" w:eastAsia="Arial" w:cs="Arial"/>
          <w:sz w:val="22"/>
          <w:szCs w:val="22"/>
        </w:rPr>
        <w:t>5.10  For the storage, maintenance, installation, and use of electric and pneumatic valve actuators, refer to the "Valve Electric Actuator Manual".</w:t>
      </w:r>
    </w:p>
    <w:p w14:paraId="0E92889F">
      <w:pPr>
        <w:spacing w:before="200" w:after="0"/>
        <w:ind w:left="440"/>
        <w:jc w:val="left"/>
      </w:pPr>
      <w:r>
        <w:rPr>
          <w:rFonts w:ascii="Arial" w:hAnsi="Arial" w:eastAsia="Arial" w:cs="Arial"/>
          <w:b/>
          <w:bCs/>
          <w:sz w:val="22"/>
          <w:szCs w:val="22"/>
        </w:rPr>
        <w:t>6.  Possible Faults, Causes, and Resolutions  --  See Table 1</w:t>
      </w:r>
    </w:p>
    <w:p w14:paraId="4BB3F46F">
      <w:pPr>
        <w:spacing w:before="0" w:after="120"/>
        <w:jc w:val="center"/>
      </w:pPr>
      <w:r>
        <w:rPr>
          <w:rFonts w:ascii="Arial" w:hAnsi="Arial" w:eastAsia="Arial" w:cs="Arial"/>
          <w:sz w:val="22"/>
          <w:szCs w:val="22"/>
        </w:rPr>
        <w:t>Table 1  Possible Faults, Causes, and Resolutions</w:t>
      </w:r>
    </w:p>
    <w:tbl>
      <w:tblPr>
        <w:tblStyle w:val="13"/>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11"/>
        <w:gridCol w:w="3462"/>
        <w:gridCol w:w="2572"/>
      </w:tblGrid>
      <w:tr w14:paraId="3612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2D84B356">
            <w:pPr>
              <w:jc w:val="center"/>
            </w:pPr>
            <w:r>
              <w:rPr>
                <w:rFonts w:ascii="Arial" w:hAnsi="Arial" w:eastAsia="Arial" w:cs="Arial"/>
                <w:b/>
                <w:bCs/>
                <w:sz w:val="20"/>
                <w:szCs w:val="20"/>
              </w:rPr>
              <w:t>Possible Fault</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6B561622">
            <w:pPr>
              <w:jc w:val="center"/>
            </w:pPr>
            <w:r>
              <w:rPr>
                <w:rFonts w:ascii="Arial" w:hAnsi="Arial" w:eastAsia="Arial" w:cs="Arial"/>
                <w:b/>
                <w:bCs/>
                <w:sz w:val="20"/>
                <w:szCs w:val="20"/>
              </w:rPr>
              <w:t>Cause</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16D356CD">
            <w:pPr>
              <w:jc w:val="center"/>
            </w:pPr>
            <w:r>
              <w:rPr>
                <w:rFonts w:ascii="Arial" w:hAnsi="Arial" w:eastAsia="Arial" w:cs="Arial"/>
                <w:b/>
                <w:bCs/>
                <w:sz w:val="20"/>
                <w:szCs w:val="20"/>
              </w:rPr>
              <w:t>Resolution</w:t>
            </w:r>
          </w:p>
        </w:tc>
      </w:tr>
      <w:tr w14:paraId="27BB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9A08E44">
            <w:pPr>
              <w:jc w:val="left"/>
            </w:pPr>
            <w:r>
              <w:rPr>
                <w:rFonts w:ascii="Arial" w:hAnsi="Arial" w:eastAsia="Arial" w:cs="Arial"/>
                <w:b w:val="0"/>
                <w:bCs w:val="0"/>
                <w:sz w:val="20"/>
                <w:szCs w:val="20"/>
              </w:rPr>
              <w:t>Packing leakage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6C249DF">
            <w:pPr>
              <w:spacing w:before="0" w:after="0"/>
              <w:jc w:val="left"/>
            </w:pPr>
            <w:r>
              <w:rPr>
                <w:rFonts w:ascii="Arial" w:hAnsi="Arial" w:eastAsia="Arial" w:cs="Arial"/>
                <w:sz w:val="20"/>
                <w:szCs w:val="20"/>
              </w:rPr>
              <w:t>1. Packing gland not tightened evenly</w:t>
            </w:r>
          </w:p>
          <w:p w14:paraId="08032DCF">
            <w:pPr>
              <w:spacing w:before="0" w:after="0"/>
              <w:jc w:val="left"/>
            </w:pPr>
            <w:r>
              <w:rPr>
                <w:rFonts w:ascii="Arial" w:hAnsi="Arial" w:eastAsia="Arial" w:cs="Arial"/>
                <w:sz w:val="20"/>
                <w:szCs w:val="20"/>
              </w:rPr>
              <w:t>2. Packing has failed due to prolonged use or improper storage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BE668BE">
            <w:pPr>
              <w:spacing w:before="0" w:after="0"/>
              <w:jc w:val="left"/>
            </w:pPr>
            <w:r>
              <w:rPr>
                <w:rFonts w:ascii="Arial" w:hAnsi="Arial" w:eastAsia="Arial" w:cs="Arial"/>
                <w:sz w:val="20"/>
                <w:szCs w:val="20"/>
              </w:rPr>
              <w:t>1. Tighten nuts evenly to compress packing</w:t>
            </w:r>
          </w:p>
          <w:p w14:paraId="66F97CBA">
            <w:pPr>
              <w:spacing w:before="0" w:after="0"/>
              <w:jc w:val="left"/>
            </w:pPr>
            <w:r>
              <w:rPr>
                <w:rFonts w:ascii="Arial" w:hAnsi="Arial" w:eastAsia="Arial" w:cs="Arial"/>
                <w:sz w:val="20"/>
                <w:szCs w:val="20"/>
              </w:rPr>
              <w:t>2. Replace packing</w:t>
            </w:r>
          </w:p>
        </w:tc>
      </w:tr>
      <w:tr w14:paraId="7BED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51D8D85">
            <w:pPr>
              <w:jc w:val="left"/>
            </w:pPr>
            <w:r>
              <w:rPr>
                <w:rFonts w:ascii="Arial" w:hAnsi="Arial" w:eastAsia="Arial" w:cs="Arial"/>
                <w:b w:val="0"/>
                <w:bCs w:val="0"/>
                <w:sz w:val="20"/>
                <w:szCs w:val="20"/>
              </w:rPr>
              <w:t>Leakage between sealing faces</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39706D4">
            <w:pPr>
              <w:spacing w:before="0" w:after="0"/>
              <w:jc w:val="left"/>
            </w:pPr>
            <w:r>
              <w:rPr>
                <w:rFonts w:ascii="Arial" w:hAnsi="Arial" w:eastAsia="Arial" w:cs="Arial"/>
                <w:sz w:val="20"/>
                <w:szCs w:val="20"/>
              </w:rPr>
              <w:t>1. Sealing face contaminated with foreign matter</w:t>
            </w:r>
          </w:p>
          <w:p w14:paraId="495E9EAD">
            <w:pPr>
              <w:spacing w:before="0" w:after="0"/>
              <w:jc w:val="left"/>
            </w:pPr>
            <w:r>
              <w:rPr>
                <w:rFonts w:ascii="Arial" w:hAnsi="Arial" w:eastAsia="Arial" w:cs="Arial"/>
                <w:sz w:val="20"/>
                <w:szCs w:val="20"/>
              </w:rPr>
              <w:t>2. Sealing face damaged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3FC1A26">
            <w:pPr>
              <w:spacing w:before="0" w:after="0"/>
              <w:jc w:val="left"/>
            </w:pPr>
            <w:r>
              <w:rPr>
                <w:rFonts w:ascii="Arial" w:hAnsi="Arial" w:eastAsia="Arial" w:cs="Arial"/>
                <w:sz w:val="20"/>
                <w:szCs w:val="20"/>
              </w:rPr>
              <w:t>1. Clean foreign matter from sealing faces</w:t>
            </w:r>
          </w:p>
          <w:p w14:paraId="16D4EDA7">
            <w:pPr>
              <w:spacing w:before="0" w:after="0"/>
              <w:jc w:val="left"/>
            </w:pPr>
            <w:r>
              <w:rPr>
                <w:rFonts w:ascii="Arial" w:hAnsi="Arial" w:eastAsia="Arial" w:cs="Arial"/>
                <w:sz w:val="20"/>
                <w:szCs w:val="20"/>
              </w:rPr>
              <w:t>2. Re-machine / repair or replace</w:t>
            </w:r>
          </w:p>
        </w:tc>
      </w:tr>
      <w:tr w14:paraId="3217D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D91DF45">
            <w:pPr>
              <w:jc w:val="left"/>
            </w:pPr>
            <w:r>
              <w:rPr>
                <w:rFonts w:ascii="Arial" w:hAnsi="Arial" w:eastAsia="Arial" w:cs="Arial"/>
                <w:b w:val="0"/>
                <w:bCs w:val="0"/>
                <w:sz w:val="20"/>
                <w:szCs w:val="20"/>
              </w:rPr>
              <w:t>Leakage at body-bonnet joint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EC12E60">
            <w:pPr>
              <w:spacing w:before="0" w:after="0"/>
              <w:jc w:val="left"/>
            </w:pPr>
            <w:r>
              <w:rPr>
                <w:rFonts w:ascii="Arial" w:hAnsi="Arial" w:eastAsia="Arial" w:cs="Arial"/>
                <w:sz w:val="20"/>
                <w:szCs w:val="20"/>
              </w:rPr>
              <w:t>1. Joint bolts tightened unevenly</w:t>
            </w:r>
          </w:p>
          <w:p w14:paraId="5AE29A6E">
            <w:pPr>
              <w:spacing w:before="0" w:after="0"/>
              <w:jc w:val="left"/>
            </w:pPr>
            <w:r>
              <w:rPr>
                <w:rFonts w:ascii="Arial" w:hAnsi="Arial" w:eastAsia="Arial" w:cs="Arial"/>
                <w:sz w:val="20"/>
                <w:szCs w:val="20"/>
              </w:rPr>
              <w:t>2. Flange sealing face damaged</w:t>
            </w:r>
          </w:p>
          <w:p w14:paraId="31D025B3">
            <w:pPr>
              <w:spacing w:before="0" w:after="0"/>
              <w:jc w:val="left"/>
            </w:pPr>
            <w:r>
              <w:rPr>
                <w:rFonts w:ascii="Arial" w:hAnsi="Arial" w:eastAsia="Arial" w:cs="Arial"/>
                <w:sz w:val="20"/>
                <w:szCs w:val="20"/>
              </w:rPr>
              <w:t>3. Gasket fractured or failed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08507CF">
            <w:pPr>
              <w:spacing w:before="0" w:after="0"/>
              <w:jc w:val="left"/>
            </w:pPr>
            <w:r>
              <w:rPr>
                <w:rFonts w:ascii="Arial" w:hAnsi="Arial" w:eastAsia="Arial" w:cs="Arial"/>
                <w:sz w:val="20"/>
                <w:szCs w:val="20"/>
              </w:rPr>
              <w:t>1. Tighten bolts evenly</w:t>
            </w:r>
          </w:p>
          <w:p w14:paraId="6DA5B976">
            <w:pPr>
              <w:spacing w:before="0" w:after="0"/>
              <w:jc w:val="left"/>
            </w:pPr>
            <w:r>
              <w:rPr>
                <w:rFonts w:ascii="Arial" w:hAnsi="Arial" w:eastAsia="Arial" w:cs="Arial"/>
                <w:sz w:val="20"/>
                <w:szCs w:val="20"/>
              </w:rPr>
              <w:t>2. Re-machine the flange face</w:t>
            </w:r>
          </w:p>
          <w:p w14:paraId="36DCFAB5">
            <w:pPr>
              <w:spacing w:before="0" w:after="0"/>
              <w:jc w:val="left"/>
            </w:pPr>
            <w:r>
              <w:rPr>
                <w:rFonts w:ascii="Arial" w:hAnsi="Arial" w:eastAsia="Arial" w:cs="Arial"/>
                <w:sz w:val="20"/>
                <w:szCs w:val="20"/>
              </w:rPr>
              <w:t>3. Replace gasket</w:t>
            </w:r>
          </w:p>
        </w:tc>
      </w:tr>
      <w:tr w14:paraId="2D65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D3D2A22">
            <w:pPr>
              <w:jc w:val="left"/>
            </w:pPr>
            <w:r>
              <w:rPr>
                <w:rFonts w:ascii="Arial" w:hAnsi="Arial" w:eastAsia="Arial" w:cs="Arial"/>
                <w:b w:val="0"/>
                <w:bCs w:val="0"/>
                <w:sz w:val="20"/>
                <w:szCs w:val="20"/>
              </w:rPr>
              <w:t>Handwheel rotates with difficulty / disk fails to open or close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FA7E8BB">
            <w:pPr>
              <w:spacing w:before="0" w:after="0"/>
              <w:jc w:val="left"/>
            </w:pPr>
            <w:r>
              <w:rPr>
                <w:rFonts w:ascii="Arial" w:hAnsi="Arial" w:eastAsia="Arial" w:cs="Arial"/>
                <w:sz w:val="20"/>
                <w:szCs w:val="20"/>
              </w:rPr>
              <w:t>1. Packing compressed too tightly</w:t>
            </w:r>
          </w:p>
          <w:p w14:paraId="7ED4FC0A">
            <w:pPr>
              <w:spacing w:before="0" w:after="0"/>
              <w:jc w:val="left"/>
            </w:pPr>
            <w:r>
              <w:rPr>
                <w:rFonts w:ascii="Arial" w:hAnsi="Arial" w:eastAsia="Arial" w:cs="Arial"/>
                <w:sz w:val="20"/>
                <w:szCs w:val="20"/>
              </w:rPr>
              <w:t>2. Packing gland / compression assembly misaligned</w:t>
            </w:r>
          </w:p>
          <w:p w14:paraId="47FEFA4E">
            <w:pPr>
              <w:spacing w:before="0" w:after="0"/>
              <w:jc w:val="left"/>
            </w:pPr>
            <w:r>
              <w:rPr>
                <w:rFonts w:ascii="Arial" w:hAnsi="Arial" w:eastAsia="Arial" w:cs="Arial"/>
                <w:sz w:val="20"/>
                <w:szCs w:val="20"/>
              </w:rPr>
              <w:t>3. Stem nut damaged</w:t>
            </w:r>
          </w:p>
          <w:p w14:paraId="219401D9">
            <w:pPr>
              <w:spacing w:before="0" w:after="0"/>
              <w:jc w:val="left"/>
            </w:pPr>
            <w:r>
              <w:rPr>
                <w:rFonts w:ascii="Arial" w:hAnsi="Arial" w:eastAsia="Arial" w:cs="Arial"/>
                <w:sz w:val="20"/>
                <w:szCs w:val="20"/>
              </w:rPr>
              <w:t>4. Stem nut thread severely worn or fractured</w:t>
            </w:r>
          </w:p>
          <w:p w14:paraId="0E2E6CC7">
            <w:pPr>
              <w:spacing w:before="0" w:after="0"/>
              <w:jc w:val="left"/>
            </w:pPr>
            <w:r>
              <w:rPr>
                <w:rFonts w:ascii="Arial" w:hAnsi="Arial" w:eastAsia="Arial" w:cs="Arial"/>
                <w:sz w:val="20"/>
                <w:szCs w:val="20"/>
              </w:rPr>
              <w:t>5. Stem bent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F1A51B7">
            <w:pPr>
              <w:spacing w:before="0" w:after="0"/>
              <w:jc w:val="left"/>
            </w:pPr>
            <w:r>
              <w:rPr>
                <w:rFonts w:ascii="Arial" w:hAnsi="Arial" w:eastAsia="Arial" w:cs="Arial"/>
                <w:sz w:val="20"/>
                <w:szCs w:val="20"/>
              </w:rPr>
              <w:t>1. Slightly loosen packing gland nuts</w:t>
            </w:r>
          </w:p>
          <w:p w14:paraId="2DD1E6AB">
            <w:pPr>
              <w:spacing w:before="0" w:after="0"/>
              <w:jc w:val="left"/>
            </w:pPr>
            <w:r>
              <w:rPr>
                <w:rFonts w:ascii="Arial" w:hAnsi="Arial" w:eastAsia="Arial" w:cs="Arial"/>
                <w:sz w:val="20"/>
                <w:szCs w:val="20"/>
              </w:rPr>
              <w:t>2. Re-align packing gland assembly</w:t>
            </w:r>
          </w:p>
          <w:p w14:paraId="6660D548">
            <w:pPr>
              <w:spacing w:before="0" w:after="0"/>
              <w:jc w:val="left"/>
            </w:pPr>
            <w:r>
              <w:rPr>
                <w:rFonts w:ascii="Arial" w:hAnsi="Arial" w:eastAsia="Arial" w:cs="Arial"/>
                <w:sz w:val="20"/>
                <w:szCs w:val="20"/>
              </w:rPr>
              <w:t>3. Replace stem nut</w:t>
            </w:r>
          </w:p>
          <w:p w14:paraId="7E8D4E6F">
            <w:pPr>
              <w:spacing w:before="0" w:after="0"/>
              <w:jc w:val="left"/>
            </w:pPr>
            <w:r>
              <w:rPr>
                <w:rFonts w:ascii="Arial" w:hAnsi="Arial" w:eastAsia="Arial" w:cs="Arial"/>
                <w:sz w:val="20"/>
                <w:szCs w:val="20"/>
              </w:rPr>
              <w:t>4. Remove fouling; dress threads</w:t>
            </w:r>
          </w:p>
          <w:p w14:paraId="74743402">
            <w:pPr>
              <w:spacing w:before="0" w:after="0"/>
              <w:jc w:val="left"/>
            </w:pPr>
            <w:r>
              <w:rPr>
                <w:rFonts w:ascii="Arial" w:hAnsi="Arial" w:eastAsia="Arial" w:cs="Arial"/>
                <w:sz w:val="20"/>
                <w:szCs w:val="20"/>
              </w:rPr>
              <w:t>5. Straighten or replace stem</w:t>
            </w:r>
          </w:p>
        </w:tc>
      </w:tr>
      <w:tr w14:paraId="5FE88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F3609C9">
            <w:pPr>
              <w:jc w:val="left"/>
            </w:pPr>
            <w:r>
              <w:rPr>
                <w:rFonts w:ascii="Arial" w:hAnsi="Arial" w:eastAsia="Arial" w:cs="Arial"/>
                <w:b w:val="0"/>
                <w:bCs w:val="0"/>
                <w:sz w:val="20"/>
                <w:szCs w:val="20"/>
              </w:rPr>
              <w:t>Electric / pneumatic actuator fault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1FA36F1">
            <w:pPr>
              <w:jc w:val="left"/>
            </w:pPr>
            <w:r>
              <w:rPr>
                <w:rFonts w:ascii="Arial" w:hAnsi="Arial" w:eastAsia="Arial" w:cs="Arial"/>
                <w:b w:val="0"/>
                <w:bCs w:val="0"/>
                <w:sz w:val="20"/>
                <w:szCs w:val="20"/>
              </w:rPr>
              <w:t>See "Valve Electric Actuator Manual"</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96234EE">
            <w:pPr>
              <w:jc w:val="left"/>
            </w:pPr>
            <w:r>
              <w:rPr>
                <w:rFonts w:ascii="Arial" w:hAnsi="Arial" w:eastAsia="Arial" w:cs="Arial"/>
                <w:b w:val="0"/>
                <w:bCs w:val="0"/>
                <w:sz w:val="20"/>
                <w:szCs w:val="20"/>
              </w:rPr>
              <w:t>See "Valve Electric Actuator Manual"</w:t>
            </w:r>
          </w:p>
        </w:tc>
      </w:tr>
    </w:tbl>
    <w:p w14:paraId="3B3E94C6">
      <w:pPr>
        <w:spacing w:before="200" w:after="0"/>
        <w:jc w:val="left"/>
      </w:pPr>
      <w:r>
        <w:rPr>
          <w:rFonts w:ascii="Arial" w:hAnsi="Arial" w:eastAsia="Arial" w:cs="Arial"/>
          <w:b/>
          <w:bCs/>
          <w:sz w:val="22"/>
          <w:szCs w:val="22"/>
        </w:rPr>
        <w:t>7.  Warranty</w:t>
      </w:r>
    </w:p>
    <w:p w14:paraId="4D96CDEF">
      <w:pPr>
        <w:spacing w:before="0" w:after="0"/>
        <w:ind w:left="440" w:firstLine="716"/>
        <w:jc w:val="left"/>
        <w:rPr>
          <w:rFonts w:ascii="Arial" w:hAnsi="Arial" w:eastAsia="Arial" w:cs="Arial"/>
          <w:sz w:val="22"/>
          <w:szCs w:val="22"/>
        </w:rPr>
      </w:pPr>
      <w:r>
        <w:rPr>
          <w:rFonts w:ascii="Arial" w:hAnsi="Arial" w:eastAsia="Arial" w:cs="Arial"/>
          <w:sz w:val="22"/>
          <w:szCs w:val="22"/>
        </w:rPr>
        <w:t>The manufacturer provides warranty for valves placed into service for up to one (1) year from start of use, but no longer than eighteen (18) months from date of shipment. During the warranty period, any failures attributable to product quality will be repaired or have parts replaced at no charge.</w:t>
      </w:r>
    </w:p>
    <w:p w14:paraId="42F94039">
      <w:pPr>
        <w:spacing w:before="0" w:after="0"/>
        <w:jc w:val="center"/>
        <w:rPr>
          <w:rFonts w:ascii="Arial" w:hAnsi="Arial" w:eastAsia="Arial" w:cs="Arial"/>
          <w:sz w:val="22"/>
          <w:szCs w:val="22"/>
        </w:rPr>
      </w:pPr>
      <w:r>
        <w:drawing>
          <wp:inline distT="0" distB="0" distL="114300" distR="114300">
            <wp:extent cx="4352925" cy="4171950"/>
            <wp:effectExtent l="0" t="0" r="9525" b="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5"/>
                    <a:stretch>
                      <a:fillRect/>
                    </a:stretch>
                  </pic:blipFill>
                  <pic:spPr>
                    <a:xfrm>
                      <a:off x="0" y="0"/>
                      <a:ext cx="4352925" cy="4171950"/>
                    </a:xfrm>
                    <a:prstGeom prst="rect">
                      <a:avLst/>
                    </a:prstGeom>
                    <a:noFill/>
                    <a:ln>
                      <a:noFill/>
                    </a:ln>
                  </pic:spPr>
                </pic:pic>
              </a:graphicData>
            </a:graphic>
          </wp:inline>
        </w:drawing>
      </w:r>
    </w:p>
    <w:p w14:paraId="4154A861">
      <w:pPr>
        <w:spacing w:before="240" w:after="0"/>
        <w:jc w:val="center"/>
        <w:rPr>
          <w:rFonts w:ascii="Arial" w:hAnsi="Arial" w:eastAsia="Arial" w:cs="Arial"/>
          <w:i/>
          <w:iCs/>
          <w:sz w:val="22"/>
          <w:szCs w:val="22"/>
        </w:rPr>
      </w:pPr>
      <w:r>
        <w:rPr>
          <w:rFonts w:ascii="Arial" w:hAnsi="Arial" w:eastAsia="Arial" w:cs="Arial"/>
          <w:i/>
          <w:iCs/>
          <w:sz w:val="22"/>
          <w:szCs w:val="22"/>
        </w:rPr>
        <w:t xml:space="preserve">Figure 1  Manual Flanged Globe Valve  </w:t>
      </w:r>
    </w:p>
    <w:p w14:paraId="711D9347">
      <w:pPr>
        <w:spacing w:before="240" w:after="0"/>
        <w:jc w:val="center"/>
        <w:rPr>
          <w:rFonts w:ascii="Arial" w:hAnsi="Arial" w:eastAsia="Arial" w:cs="Arial"/>
          <w:i/>
          <w:iCs/>
          <w:sz w:val="22"/>
          <w:szCs w:val="22"/>
        </w:rPr>
      </w:pPr>
    </w:p>
    <w:p w14:paraId="0F732516">
      <w:pPr>
        <w:spacing w:after="60" w:line="288" w:lineRule="auto"/>
        <w:ind w:right="-37" w:rightChars="-17"/>
        <w:jc w:val="right"/>
        <w:rPr>
          <w:rFonts w:hint="eastAsia" w:eastAsia="宋体"/>
          <w:lang w:eastAsia="zh-CN"/>
        </w:rPr>
      </w:pPr>
    </w:p>
    <w:p w14:paraId="507185C9">
      <w:pPr>
        <w:spacing w:after="60" w:line="288" w:lineRule="auto"/>
        <w:ind w:right="-37" w:rightChars="-17"/>
        <w:jc w:val="right"/>
        <w:rPr>
          <w:rFonts w:hint="eastAsia" w:eastAsia="宋体"/>
          <w:lang w:eastAsia="zh-CN"/>
        </w:rPr>
      </w:pPr>
      <w:bookmarkStart w:id="0" w:name="_GoBack"/>
      <w:bookmarkEnd w:id="0"/>
    </w:p>
    <w:p w14:paraId="04A504BE">
      <w:pPr>
        <w:spacing w:after="60" w:line="288" w:lineRule="auto"/>
        <w:ind w:right="-37" w:rightChars="-17"/>
        <w:jc w:val="right"/>
        <w:rPr>
          <w:rFonts w:hint="eastAsia" w:eastAsia="宋体"/>
          <w:lang w:eastAsia="zh-CN"/>
        </w:rPr>
      </w:pPr>
    </w:p>
    <w:p w14:paraId="2CB66F68">
      <w:pPr>
        <w:spacing w:after="60" w:line="288" w:lineRule="auto"/>
        <w:ind w:right="-37" w:rightChars="-17"/>
        <w:jc w:val="right"/>
        <w:rPr>
          <w:rFonts w:hint="eastAsia" w:eastAsia="宋体"/>
          <w:lang w:eastAsia="zh-CN"/>
        </w:rPr>
      </w:pPr>
    </w:p>
    <w:p w14:paraId="1EFB4550">
      <w:pPr>
        <w:spacing w:after="60" w:line="288" w:lineRule="auto"/>
        <w:ind w:right="-37" w:rightChars="-17"/>
        <w:jc w:val="right"/>
        <w:rPr>
          <w:rFonts w:hint="eastAsia" w:eastAsia="宋体"/>
          <w:lang w:eastAsia="zh-CN"/>
        </w:rPr>
      </w:pPr>
    </w:p>
    <w:p w14:paraId="39003CF0">
      <w:pPr>
        <w:spacing w:after="60" w:line="288" w:lineRule="auto"/>
        <w:ind w:right="-37" w:rightChars="-17"/>
        <w:jc w:val="both"/>
        <w:rPr>
          <w:rFonts w:hint="eastAsia" w:eastAsia="宋体"/>
          <w:lang w:eastAsia="zh-CN"/>
        </w:rPr>
      </w:pPr>
    </w:p>
    <w:p w14:paraId="3A2BC5EA">
      <w:pPr>
        <w:spacing w:after="60" w:line="288" w:lineRule="auto"/>
        <w:ind w:right="-37" w:rightChars="-17"/>
        <w:jc w:val="both"/>
        <w:rPr>
          <w:rFonts w:hint="eastAsia" w:eastAsia="宋体"/>
          <w:lang w:eastAsia="zh-CN"/>
        </w:rPr>
      </w:pPr>
    </w:p>
    <w:p w14:paraId="57A42C32">
      <w:pPr>
        <w:spacing w:after="60" w:line="288" w:lineRule="auto"/>
        <w:ind w:right="-37" w:rightChars="-17"/>
        <w:jc w:val="right"/>
        <w:rPr>
          <w:rFonts w:hint="eastAsia" w:eastAsia="宋体"/>
          <w:lang w:eastAsia="zh-CN"/>
        </w:rPr>
      </w:pPr>
    </w:p>
    <w:p w14:paraId="25044E7D">
      <w:pPr>
        <w:spacing w:after="60" w:line="288" w:lineRule="auto"/>
        <w:ind w:right="-37" w:rightChars="-17"/>
        <w:jc w:val="right"/>
        <w:rPr>
          <w:rFonts w:hint="eastAsia" w:eastAsia="宋体"/>
          <w:lang w:eastAsia="zh-CN"/>
        </w:rPr>
      </w:pPr>
    </w:p>
    <w:p w14:paraId="162950CE">
      <w:pPr>
        <w:spacing w:after="60" w:line="288" w:lineRule="auto"/>
        <w:ind w:right="-37" w:rightChars="-17"/>
        <w:jc w:val="right"/>
        <w:rPr>
          <w:rFonts w:hint="eastAsia" w:eastAsia="宋体"/>
          <w:lang w:eastAsia="zh-CN"/>
        </w:rPr>
      </w:pPr>
      <w:r>
        <w:rPr>
          <w:rFonts w:hint="eastAsia" w:eastAsia="宋体"/>
          <w:lang w:eastAsia="zh-CN"/>
        </w:rPr>
        <w:drawing>
          <wp:inline distT="0" distB="0" distL="114300" distR="114300">
            <wp:extent cx="786765" cy="548005"/>
            <wp:effectExtent l="0" t="0" r="13335" b="4445"/>
            <wp:docPr id="15" name="图片 15"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eizidom logo"/>
                    <pic:cNvPicPr>
                      <a:picLocks noChangeAspect="1"/>
                    </pic:cNvPicPr>
                  </pic:nvPicPr>
                  <pic:blipFill>
                    <a:blip r:embed="rId6"/>
                    <a:stretch>
                      <a:fillRect/>
                    </a:stretch>
                  </pic:blipFill>
                  <pic:spPr>
                    <a:xfrm>
                      <a:off x="0" y="0"/>
                      <a:ext cx="786765" cy="548005"/>
                    </a:xfrm>
                    <a:prstGeom prst="rect">
                      <a:avLst/>
                    </a:prstGeom>
                  </pic:spPr>
                </pic:pic>
              </a:graphicData>
            </a:graphic>
          </wp:inline>
        </w:drawing>
      </w:r>
    </w:p>
    <w:p w14:paraId="4DEB1521">
      <w:pPr>
        <w:pBdr>
          <w:bottom w:val="double" w:color="auto" w:sz="4" w:space="0"/>
        </w:pBdr>
        <w:ind w:right="-37" w:rightChars="-17"/>
        <w:jc w:val="right"/>
        <w:rPr>
          <w:rFonts w:hint="eastAsia"/>
          <w:b/>
          <w:color w:val="00467F"/>
          <w:sz w:val="36"/>
          <w:szCs w:val="20"/>
          <w:lang w:val="en-US" w:eastAsia="zh-CN"/>
        </w:rPr>
      </w:pPr>
      <w:r>
        <w:rPr>
          <w:rFonts w:hint="eastAsia"/>
          <w:b/>
          <w:color w:val="00467F"/>
          <w:sz w:val="32"/>
          <w:szCs w:val="18"/>
          <w:lang w:val="en-US" w:eastAsia="zh-CN"/>
        </w:rPr>
        <w:t>WEIZIDOM GROUP</w:t>
      </w:r>
    </w:p>
    <w:p w14:paraId="4094E4BC">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fldChar w:fldCharType="begin"/>
      </w:r>
      <w:r>
        <w:rPr>
          <w:rFonts w:hint="eastAsia"/>
          <w:b/>
          <w:color w:val="00467F"/>
          <w:sz w:val="20"/>
          <w:szCs w:val="10"/>
          <w:lang w:val="en-US" w:eastAsia="zh-CN"/>
        </w:rPr>
        <w:instrText xml:space="preserve"> HYPERLINK "http://www.wsdvalves.com" </w:instrText>
      </w:r>
      <w:r>
        <w:rPr>
          <w:rFonts w:hint="eastAsia"/>
          <w:b/>
          <w:color w:val="00467F"/>
          <w:sz w:val="20"/>
          <w:szCs w:val="10"/>
          <w:lang w:val="en-US" w:eastAsia="zh-CN"/>
        </w:rPr>
        <w:fldChar w:fldCharType="separate"/>
      </w:r>
      <w:r>
        <w:rPr>
          <w:rFonts w:hint="eastAsia"/>
          <w:b/>
          <w:color w:val="00467F"/>
          <w:sz w:val="20"/>
          <w:szCs w:val="10"/>
          <w:lang w:val="en-US" w:eastAsia="zh-CN"/>
        </w:rPr>
        <w:t>www.wsdvalves.com</w:t>
      </w:r>
      <w:r>
        <w:rPr>
          <w:rFonts w:hint="eastAsia"/>
          <w:b/>
          <w:color w:val="00467F"/>
          <w:sz w:val="20"/>
          <w:szCs w:val="10"/>
          <w:lang w:val="en-US" w:eastAsia="zh-CN"/>
        </w:rPr>
        <w:fldChar w:fldCharType="end"/>
      </w:r>
    </w:p>
    <w:p w14:paraId="2D71A4AF">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t>South City, Longhu Town, Xinzheng City,</w:t>
      </w:r>
    </w:p>
    <w:p w14:paraId="25467FAD">
      <w:pPr>
        <w:spacing w:after="60" w:line="288" w:lineRule="auto"/>
        <w:ind w:right="-37" w:rightChars="-17"/>
        <w:jc w:val="right"/>
        <w:rPr>
          <w:rFonts w:ascii="Arial" w:hAnsi="Arial" w:eastAsia="Arial" w:cs="Arial"/>
          <w:i/>
          <w:iCs/>
          <w:sz w:val="22"/>
          <w:szCs w:val="22"/>
        </w:rPr>
      </w:pPr>
      <w:r>
        <w:rPr>
          <w:rFonts w:hint="eastAsia"/>
          <w:b/>
          <w:color w:val="00467F"/>
          <w:sz w:val="20"/>
          <w:szCs w:val="10"/>
          <w:lang w:val="en-US" w:eastAsia="zh-CN"/>
        </w:rPr>
        <w:t>Zhengzhou City, Henan Province, China</w:t>
      </w:r>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12B0F">
    <w:pPr>
      <w:spacing w:after="40"/>
      <w:jc w:val="left"/>
      <w:rPr>
        <w:rFonts w:hint="eastAsia"/>
        <w:sz w:val="18"/>
        <w:szCs w:val="20"/>
        <w:lang w:val="en-US" w:eastAsia="zh-CN"/>
      </w:rPr>
    </w:pPr>
    <w:r>
      <w:rPr>
        <w:rFonts w:hint="eastAsia"/>
        <w:sz w:val="18"/>
        <w:szCs w:val="20"/>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73075" cy="329565"/>
          <wp:effectExtent l="0" t="0" r="3175" b="13970"/>
          <wp:wrapTopAndBottom/>
          <wp:docPr id="3" name="图片 3"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izidom logo"/>
                  <pic:cNvPicPr>
                    <a:picLocks noChangeAspect="1"/>
                  </pic:cNvPicPr>
                </pic:nvPicPr>
                <pic:blipFill>
                  <a:blip r:embed="rId1"/>
                  <a:stretch>
                    <a:fillRect/>
                  </a:stretch>
                </pic:blipFill>
                <pic:spPr>
                  <a:xfrm>
                    <a:off x="0" y="0"/>
                    <a:ext cx="473075" cy="329565"/>
                  </a:xfrm>
                  <a:prstGeom prst="rect">
                    <a:avLst/>
                  </a:prstGeom>
                </pic:spPr>
              </pic:pic>
            </a:graphicData>
          </a:graphic>
        </wp:anchor>
      </w:drawing>
    </w:r>
    <w:r>
      <w:rPr>
        <w:color w:val="C6D9F1" w:themeColor="text2" w:themeTint="33"/>
        <w:sz w:val="18"/>
        <w:szCs w:val="20"/>
        <w14:textFill>
          <w14:solidFill>
            <w14:schemeClr w14:val="tx2">
              <w14:lumMod w14:val="20000"/>
              <w14:lumOff w14:val="80000"/>
            </w14:schemeClr>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v:textbox>
            </v:shape>
          </w:pict>
        </mc:Fallback>
      </mc:AlternateContent>
    </w:r>
    <w:r>
      <w:rPr>
        <w:rFonts w:hint="eastAsia"/>
        <w:sz w:val="18"/>
        <w:szCs w:val="20"/>
        <w:lang w:val="en-US" w:eastAsia="zh-CN"/>
      </w:rPr>
      <w:t xml:space="preserve">                                                                                   </w:t>
    </w:r>
  </w:p>
  <w:p w14:paraId="4D231586">
    <w:pPr>
      <w:spacing w:after="40"/>
      <w:jc w:val="center"/>
      <w:rPr>
        <w:rFonts w:hint="default" w:asciiTheme="minorAscii" w:hAnsiTheme="minorAscii"/>
      </w:rPr>
    </w:pPr>
    <w:r>
      <w:rPr>
        <w:rFonts w:hint="default" w:asciiTheme="minorAscii" w:hAnsiTheme="minorAscii"/>
        <w:sz w:val="18"/>
        <w:szCs w:val="20"/>
        <w:lang w:val="en-US" w:eastAsia="zh-CN"/>
      </w:rPr>
      <w:t>Product Manual</w:t>
    </w:r>
  </w:p>
  <w:p w14:paraId="2FDFAF6C">
    <w:pPr>
      <w:pStyle w:val="10"/>
    </w:pPr>
  </w:p>
  <w:p w14:paraId="6EB1DBF5">
    <w:pPr>
      <w:pStyle w:val="10"/>
    </w:pPr>
  </w:p>
  <w:p w14:paraId="44D4CA6D">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56A26DA4"/>
    <w:rsid w:val="676544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4">
    <w:name w:val="Default Paragraph Font"/>
    <w:semiHidden/>
    <w:qFormat/>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semiHidden/>
    <w:unhideWhenUsed/>
    <w:qFormat/>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character" w:styleId="15">
    <w:name w:val="endnote reference"/>
    <w:semiHidden/>
    <w:unhideWhenUsed/>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1"/>
    <w:semiHidden/>
    <w:unhideWhenUsed/>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654</Words>
  <Characters>3451</Characters>
  <TotalTime>0</TotalTime>
  <ScaleCrop>false</ScaleCrop>
  <LinksUpToDate>false</LinksUpToDate>
  <CharactersWithSpaces>4070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2026-05-11T07:45:00Z</dcterms:created>
  <dc:creator>Un-named</dc:creator>
  <cp:lastModifiedBy>Azzzzhao</cp:lastModifiedBy>
  <dcterms:modified xsi:type="dcterms:W3CDTF">2026-05-14T09:15:25Z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2052-12.1.0.25225</vt:lpwstr>
  </property>
  <property fmtid="{D5CDD505-2E9C-101B-9397-08002B2CF9AE}" pid="4" name="ICV">
    <vt:lpwstr>E4A1468449984DE794DF7D02A1B3EF62_12</vt:lpwstr>
  </property>
</Properties>
</file>