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1B3B4">
      <w:pPr>
        <w:spacing w:before="0" w:after="0"/>
        <w:jc w:val="center"/>
      </w:pPr>
      <w:r>
        <w:rPr>
          <w:rFonts w:ascii="Arial" w:hAnsi="Arial" w:eastAsia="Arial" w:cs="Arial"/>
          <w:b/>
          <w:bCs/>
          <w:color w:val="1F497D"/>
          <w:sz w:val="24"/>
          <w:szCs w:val="24"/>
        </w:rPr>
        <w:t>Knife Gate Valve</w:t>
      </w:r>
    </w:p>
    <w:p w14:paraId="5645F82F">
      <w:pPr>
        <w:spacing w:before="0" w:after="0"/>
        <w:ind w:firstLine="500" w:firstLineChars="0"/>
        <w:jc w:val="left"/>
      </w:pPr>
      <w:r>
        <w:rPr>
          <w:rFonts w:ascii="Arial" w:hAnsi="Arial" w:eastAsia="Arial" w:cs="Arial"/>
          <w:b/>
          <w:bCs/>
          <w:color w:val="1F497D"/>
          <w:sz w:val="22"/>
          <w:szCs w:val="22"/>
        </w:rPr>
        <w:t>I</w:t>
      </w:r>
      <w:r>
        <w:rPr>
          <w:rFonts w:hint="eastAsia" w:ascii="Arial" w:hAnsi="Arial" w:eastAsia="宋体" w:cs="Arial"/>
          <w:b/>
          <w:bCs/>
          <w:color w:val="1F497D"/>
          <w:sz w:val="22"/>
          <w:szCs w:val="22"/>
          <w:lang w:val="en-US" w:eastAsia="zh-CN"/>
        </w:rPr>
        <w:t xml:space="preserve">. </w:t>
      </w:r>
      <w:r>
        <w:rPr>
          <w:rFonts w:ascii="Arial" w:hAnsi="Arial" w:eastAsia="Arial" w:cs="Arial"/>
          <w:sz w:val="22"/>
          <w:szCs w:val="22"/>
        </w:rPr>
        <w:t>This knife gate valve is suitable for shutting off the flow of fluid media such as slurry, sewage, and dust in pipeline systems.</w:t>
      </w:r>
    </w:p>
    <w:p w14:paraId="1DDFA1D9">
      <w:pPr>
        <w:spacing w:before="0" w:after="0"/>
        <w:ind w:left="440"/>
        <w:jc w:val="left"/>
      </w:pPr>
      <w:r>
        <w:rPr>
          <w:rFonts w:ascii="Arial" w:hAnsi="Arial" w:eastAsia="Arial" w:cs="Arial"/>
          <w:b/>
          <w:bCs/>
          <w:color w:val="1F497D"/>
          <w:sz w:val="22"/>
          <w:szCs w:val="22"/>
        </w:rPr>
        <w:t>II. Performance Specifications</w:t>
      </w:r>
    </w:p>
    <w:p w14:paraId="7D7DEC9A">
      <w:pPr>
        <w:spacing w:before="0" w:after="120"/>
        <w:ind w:left="440"/>
        <w:jc w:val="center"/>
      </w:pPr>
      <w:r>
        <w:rPr>
          <w:rFonts w:ascii="Arial" w:hAnsi="Arial" w:eastAsia="Arial" w:cs="Arial"/>
          <w:sz w:val="22"/>
          <w:szCs w:val="22"/>
        </w:rPr>
        <w:t>Table  Performance Specifications</w:t>
      </w:r>
    </w:p>
    <w:tbl>
      <w:tblPr>
        <w:tblStyle w:val="13"/>
        <w:tblW w:w="8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3"/>
        <w:gridCol w:w="1530"/>
        <w:gridCol w:w="1542"/>
        <w:gridCol w:w="1458"/>
        <w:gridCol w:w="1346"/>
        <w:gridCol w:w="2060"/>
      </w:tblGrid>
      <w:tr w14:paraId="7108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35AF26B">
            <w:pPr>
              <w:jc w:val="center"/>
            </w:pPr>
            <w:r>
              <w:rPr>
                <w:rFonts w:ascii="Arial" w:hAnsi="Arial" w:eastAsia="Arial" w:cs="Arial"/>
                <w:b/>
                <w:bCs/>
                <w:sz w:val="20"/>
                <w:szCs w:val="20"/>
              </w:rPr>
              <w:t>Model</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84BEDBE">
            <w:pPr>
              <w:jc w:val="center"/>
            </w:pPr>
            <w:r>
              <w:rPr>
                <w:rFonts w:ascii="Arial" w:hAnsi="Arial" w:eastAsia="Arial" w:cs="Arial"/>
                <w:b/>
                <w:bCs/>
                <w:sz w:val="20"/>
                <w:szCs w:val="20"/>
              </w:rPr>
              <w:t>Nominal Diameter DN (mm)</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306A7B3">
            <w:pPr>
              <w:jc w:val="center"/>
            </w:pPr>
            <w:r>
              <w:rPr>
                <w:rFonts w:ascii="Arial" w:hAnsi="Arial" w:eastAsia="Arial" w:cs="Arial"/>
                <w:b/>
                <w:bCs/>
                <w:sz w:val="20"/>
                <w:szCs w:val="20"/>
              </w:rPr>
              <w:t>Nominal Pressure PN (MPa)</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8E0DADF">
            <w:pPr>
              <w:jc w:val="center"/>
            </w:pPr>
            <w:r>
              <w:rPr>
                <w:rFonts w:ascii="Arial" w:hAnsi="Arial" w:eastAsia="Arial" w:cs="Arial"/>
                <w:b/>
                <w:bCs/>
                <w:sz w:val="20"/>
                <w:szCs w:val="20"/>
              </w:rPr>
              <w:t>Test Pressure (MPa)</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D008525">
            <w:pPr>
              <w:jc w:val="center"/>
            </w:pPr>
            <w:r>
              <w:rPr>
                <w:rFonts w:ascii="Arial" w:hAnsi="Arial" w:eastAsia="Arial" w:cs="Arial"/>
                <w:b/>
                <w:bCs/>
                <w:sz w:val="20"/>
                <w:szCs w:val="20"/>
              </w:rPr>
              <w:t>Operating Temp.</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9BD2FC0">
            <w:pPr>
              <w:jc w:val="center"/>
            </w:pPr>
            <w:r>
              <w:rPr>
                <w:rFonts w:ascii="Arial" w:hAnsi="Arial" w:eastAsia="Arial" w:cs="Arial"/>
                <w:b/>
                <w:bCs/>
                <w:sz w:val="20"/>
                <w:szCs w:val="20"/>
              </w:rPr>
              <w:t>Suitable Media</w:t>
            </w:r>
          </w:p>
        </w:tc>
      </w:tr>
      <w:tr w14:paraId="721A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45A73A7">
            <w:pPr>
              <w:jc w:val="center"/>
            </w:pPr>
            <w:r>
              <w:rPr>
                <w:rFonts w:ascii="Arial" w:hAnsi="Arial" w:eastAsia="Arial" w:cs="Arial"/>
                <w:b w:val="0"/>
                <w:bCs w:val="0"/>
                <w:sz w:val="20"/>
                <w:szCs w:val="20"/>
              </w:rPr>
              <w:t>Z73H/F-16P</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DC753D">
            <w:pPr>
              <w:jc w:val="center"/>
            </w:pPr>
            <w:r>
              <w:rPr>
                <w:rFonts w:ascii="Arial" w:hAnsi="Arial" w:eastAsia="Arial" w:cs="Arial"/>
                <w:b w:val="0"/>
                <w:bCs w:val="0"/>
                <w:sz w:val="20"/>
                <w:szCs w:val="20"/>
              </w:rPr>
              <w:t>50 to 200</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BA4F565">
            <w:pPr>
              <w:jc w:val="center"/>
            </w:pPr>
            <w:r>
              <w:rPr>
                <w:rFonts w:ascii="Arial" w:hAnsi="Arial" w:eastAsia="Arial" w:cs="Arial"/>
                <w:b w:val="0"/>
                <w:bCs w:val="0"/>
                <w:sz w:val="20"/>
                <w:szCs w:val="20"/>
              </w:rPr>
              <w:t>1.6</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5483C35">
            <w:pPr>
              <w:jc w:val="center"/>
            </w:pPr>
            <w:r>
              <w:rPr>
                <w:rFonts w:ascii="Arial" w:hAnsi="Arial" w:eastAsia="Arial" w:cs="Arial"/>
                <w:b w:val="0"/>
                <w:bCs w:val="0"/>
                <w:sz w:val="20"/>
                <w:szCs w:val="20"/>
              </w:rPr>
              <w:t>Strength: 2.4
Sealing: 1.8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75B8009">
            <w:pPr>
              <w:jc w:val="center"/>
            </w:pPr>
            <w:r>
              <w:rPr>
                <w:rFonts w:ascii="Arial" w:hAnsi="Arial" w:eastAsia="Arial" w:cs="Arial"/>
                <w:b w:val="0"/>
                <w:bCs w:val="0"/>
                <w:sz w:val="20"/>
                <w:szCs w:val="20"/>
              </w:rPr>
              <w:t>≤300°C</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EF2BB0">
            <w:pPr>
              <w:jc w:val="left"/>
            </w:pPr>
            <w:r>
              <w:rPr>
                <w:rFonts w:ascii="Arial" w:hAnsi="Arial" w:eastAsia="Arial" w:cs="Arial"/>
                <w:b w:val="0"/>
                <w:bCs w:val="0"/>
                <w:sz w:val="20"/>
                <w:szCs w:val="20"/>
              </w:rPr>
              <w:t>Pulp slurry, sewage, coal slurry, ash, slag-water mixture</w:t>
            </w:r>
          </w:p>
        </w:tc>
      </w:tr>
    </w:tbl>
    <w:p w14:paraId="73148D42">
      <w:pPr>
        <w:spacing w:before="120" w:after="0"/>
        <w:ind w:left="440"/>
        <w:jc w:val="left"/>
      </w:pPr>
      <w:r>
        <w:rPr>
          <w:rFonts w:ascii="Arial" w:hAnsi="Arial" w:eastAsia="Arial" w:cs="Arial"/>
          <w:b/>
          <w:bCs/>
          <w:color w:val="1F497D"/>
          <w:sz w:val="22"/>
          <w:szCs w:val="22"/>
        </w:rPr>
        <w:t>III. Structural Features</w:t>
      </w:r>
    </w:p>
    <w:p w14:paraId="55D4D6C2">
      <w:pPr>
        <w:spacing w:before="0" w:after="0"/>
        <w:ind w:left="440" w:firstLine="716"/>
        <w:jc w:val="left"/>
      </w:pPr>
      <w:r>
        <w:rPr>
          <w:rFonts w:ascii="Arial" w:hAnsi="Arial" w:eastAsia="Arial" w:cs="Arial"/>
          <w:sz w:val="22"/>
          <w:szCs w:val="22"/>
        </w:rPr>
        <w:t>1.  The raised gate seal face scrapes off deposits on the sealing surfaces and automatically removes debris.</w:t>
      </w:r>
    </w:p>
    <w:p w14:paraId="06B500B8">
      <w:pPr>
        <w:spacing w:before="0" w:after="0"/>
        <w:ind w:left="440" w:firstLine="716"/>
        <w:jc w:val="left"/>
      </w:pPr>
      <w:r>
        <w:rPr>
          <w:rFonts w:ascii="Arial" w:hAnsi="Arial" w:eastAsia="Arial" w:cs="Arial"/>
          <w:sz w:val="22"/>
          <w:szCs w:val="22"/>
        </w:rPr>
        <w:t>2.  The stainless steel gate prevents sealing leakage caused by corrosion.</w:t>
      </w:r>
    </w:p>
    <w:p w14:paraId="3C4FC2AD">
      <w:pPr>
        <w:spacing w:before="0" w:after="0"/>
        <w:ind w:left="440" w:firstLine="716"/>
        <w:jc w:val="left"/>
      </w:pPr>
      <w:r>
        <w:rPr>
          <w:rFonts w:ascii="Arial" w:hAnsi="Arial" w:eastAsia="Arial" w:cs="Arial"/>
          <w:sz w:val="22"/>
          <w:szCs w:val="22"/>
        </w:rPr>
        <w:t>3.  The all-stainless steel construction prevents damage from corrosion.</w:t>
      </w:r>
    </w:p>
    <w:p w14:paraId="32291544">
      <w:pPr>
        <w:spacing w:before="0" w:after="0"/>
        <w:ind w:left="440" w:firstLine="716"/>
        <w:jc w:val="left"/>
      </w:pPr>
      <w:r>
        <w:rPr>
          <w:rFonts w:ascii="Arial" w:hAnsi="Arial" w:eastAsia="Arial" w:cs="Arial"/>
          <w:sz w:val="22"/>
          <w:szCs w:val="22"/>
        </w:rPr>
        <w:t>4.  The short face-to-face dimension saves material and installation space while effectively supporting pipeline strength.</w:t>
      </w:r>
    </w:p>
    <w:p w14:paraId="0BBE3DA0">
      <w:pPr>
        <w:spacing w:before="0" w:after="0"/>
        <w:ind w:left="440" w:firstLine="716"/>
        <w:jc w:val="left"/>
      </w:pPr>
      <w:r>
        <w:rPr>
          <w:rFonts w:ascii="Arial" w:hAnsi="Arial" w:eastAsia="Arial" w:cs="Arial"/>
          <w:sz w:val="22"/>
          <w:szCs w:val="22"/>
        </w:rPr>
        <w:t>5.  Scientific packing gland design ensures safe, reliable, and durable upper sealing.</w:t>
      </w:r>
    </w:p>
    <w:p w14:paraId="4443FE96">
      <w:pPr>
        <w:spacing w:before="0" w:after="0"/>
        <w:ind w:left="440" w:firstLine="716"/>
        <w:jc w:val="left"/>
      </w:pPr>
      <w:r>
        <w:rPr>
          <w:rFonts w:ascii="Arial" w:hAnsi="Arial" w:eastAsia="Arial" w:cs="Arial"/>
          <w:sz w:val="22"/>
          <w:szCs w:val="22"/>
        </w:rPr>
        <w:t>6.  The triangular bracket saves raw material while ensuring the required mechanical properties.</w:t>
      </w:r>
    </w:p>
    <w:p w14:paraId="04A40866">
      <w:pPr>
        <w:spacing w:before="0" w:after="0"/>
        <w:ind w:left="440" w:firstLine="716"/>
        <w:jc w:val="left"/>
      </w:pPr>
      <w:r>
        <w:rPr>
          <w:rFonts w:ascii="Arial" w:hAnsi="Arial" w:eastAsia="Arial" w:cs="Arial"/>
          <w:sz w:val="22"/>
          <w:szCs w:val="22"/>
        </w:rPr>
        <w:t>7.  Guide blocks on the valve body ensure correct gate motion; compression blocks ensure effective sealing.</w:t>
      </w:r>
    </w:p>
    <w:p w14:paraId="19A5A65F">
      <w:pPr>
        <w:spacing w:before="0" w:after="0"/>
        <w:ind w:left="440" w:firstLine="716"/>
        <w:jc w:val="left"/>
      </w:pPr>
      <w:r>
        <w:rPr>
          <w:rFonts w:ascii="Arial" w:hAnsi="Arial" w:eastAsia="Arial" w:cs="Arial"/>
          <w:sz w:val="22"/>
          <w:szCs w:val="22"/>
        </w:rPr>
        <w:t>8.  The reinforced body rib design enhances valve body strength.</w:t>
      </w:r>
    </w:p>
    <w:p w14:paraId="2EEBE98B">
      <w:pPr>
        <w:spacing w:before="0" w:after="0"/>
        <w:ind w:left="440" w:firstLine="716"/>
        <w:jc w:val="left"/>
      </w:pPr>
      <w:r>
        <w:rPr>
          <w:rFonts w:ascii="Arial" w:hAnsi="Arial" w:eastAsia="Arial" w:cs="Arial"/>
          <w:sz w:val="22"/>
          <w:szCs w:val="22"/>
        </w:rPr>
        <w:t>9.  The stainless steel stem is durable; double-start threads enable faster opening and closing.</w:t>
      </w:r>
    </w:p>
    <w:p w14:paraId="1C8BBB28">
      <w:pPr>
        <w:spacing w:before="0" w:after="0"/>
        <w:ind w:left="440" w:firstLine="716"/>
        <w:jc w:val="left"/>
      </w:pPr>
      <w:r>
        <w:rPr>
          <w:rFonts w:ascii="Arial" w:hAnsi="Arial" w:eastAsia="Arial" w:cs="Arial"/>
          <w:sz w:val="22"/>
          <w:szCs w:val="22"/>
        </w:rPr>
        <w:t>10.  The basic structure of this valve is shown in Figure 1.</w:t>
      </w:r>
    </w:p>
    <w:p w14:paraId="429661F2">
      <w:pPr>
        <w:spacing w:before="120" w:after="0"/>
        <w:ind w:left="440"/>
        <w:jc w:val="left"/>
      </w:pPr>
      <w:r>
        <w:rPr>
          <w:rFonts w:ascii="Arial" w:hAnsi="Arial" w:eastAsia="Arial" w:cs="Arial"/>
          <w:b/>
          <w:bCs/>
          <w:color w:val="1F497D"/>
          <w:sz w:val="22"/>
          <w:szCs w:val="22"/>
        </w:rPr>
        <w:t>IV. Operating Principle</w:t>
      </w:r>
    </w:p>
    <w:p w14:paraId="16563190">
      <w:pPr>
        <w:spacing w:before="0" w:after="0"/>
        <w:ind w:firstLine="720"/>
        <w:jc w:val="left"/>
      </w:pPr>
      <w:r>
        <w:rPr>
          <w:rFonts w:ascii="Arial" w:hAnsi="Arial" w:eastAsia="Arial" w:cs="Arial"/>
          <w:sz w:val="22"/>
          <w:szCs w:val="22"/>
        </w:rPr>
        <w:t>For manually operated valves, turn the handwheel by hand. The stem rises or descends, driving the gate plate up or down to open or close the valve. Rotating clockwise lowers the gate plate, closing the valve. Rotating counterclockwise raises the gate plate, opening the valve.</w:t>
      </w:r>
    </w:p>
    <w:p w14:paraId="30F02E4E">
      <w:pPr>
        <w:spacing w:before="120" w:after="0"/>
        <w:ind w:left="440"/>
        <w:jc w:val="left"/>
      </w:pPr>
      <w:r>
        <w:rPr>
          <w:rFonts w:ascii="Arial" w:hAnsi="Arial" w:eastAsia="Arial" w:cs="Arial"/>
          <w:b/>
          <w:bCs/>
          <w:color w:val="1F497D"/>
          <w:sz w:val="22"/>
          <w:szCs w:val="22"/>
        </w:rPr>
        <w:t>V. Storage, Maintenance, Installation, and Use</w:t>
      </w:r>
    </w:p>
    <w:p w14:paraId="38A4B5F7">
      <w:pPr>
        <w:spacing w:before="0" w:after="0"/>
        <w:ind w:left="440" w:firstLine="716"/>
        <w:jc w:val="left"/>
      </w:pPr>
      <w:r>
        <w:rPr>
          <w:rFonts w:ascii="Arial" w:hAnsi="Arial" w:eastAsia="Arial" w:cs="Arial"/>
          <w:sz w:val="22"/>
          <w:szCs w:val="22"/>
        </w:rPr>
        <w:t>5.1  Valves shall be stored indoors in a dry and ventilated area, with both pipeline openings sealed.</w:t>
      </w:r>
    </w:p>
    <w:p w14:paraId="55F3BAB8">
      <w:pPr>
        <w:spacing w:before="0" w:after="0"/>
        <w:ind w:left="440" w:firstLine="716"/>
        <w:jc w:val="left"/>
      </w:pPr>
      <w:r>
        <w:rPr>
          <w:rFonts w:ascii="Arial" w:hAnsi="Arial" w:eastAsia="Arial" w:cs="Arial"/>
          <w:sz w:val="22"/>
          <w:szCs w:val="22"/>
        </w:rPr>
        <w:t>5.2  Valves stored for extended periods shall be inspected regularly; debris shall be removed. Pay special attention to keeping the sealing faces clean to prevent damage.</w:t>
      </w:r>
    </w:p>
    <w:p w14:paraId="0041B213">
      <w:pPr>
        <w:spacing w:before="0" w:after="0"/>
        <w:ind w:left="440" w:firstLine="716"/>
        <w:jc w:val="left"/>
      </w:pPr>
      <w:r>
        <w:rPr>
          <w:rFonts w:ascii="Arial" w:hAnsi="Arial" w:eastAsia="Arial" w:cs="Arial"/>
          <w:sz w:val="22"/>
          <w:szCs w:val="22"/>
        </w:rPr>
        <w:t>5.3  Before installation, verify that the valve markings match the requirements.</w:t>
      </w:r>
    </w:p>
    <w:p w14:paraId="47C5DE58">
      <w:pPr>
        <w:spacing w:before="0" w:after="0"/>
        <w:ind w:left="440" w:firstLine="716"/>
        <w:jc w:val="left"/>
      </w:pPr>
      <w:r>
        <w:rPr>
          <w:rFonts w:ascii="Arial" w:hAnsi="Arial" w:eastAsia="Arial" w:cs="Arial"/>
          <w:sz w:val="22"/>
          <w:szCs w:val="22"/>
        </w:rPr>
        <w:t>5.4  Before installation, inspect the valve interior and sealing faces; if any contaminants are present, wipe clean with a soft cloth.</w:t>
      </w:r>
    </w:p>
    <w:p w14:paraId="50477212">
      <w:pPr>
        <w:spacing w:before="120" w:after="0"/>
        <w:ind w:left="440"/>
        <w:jc w:val="left"/>
      </w:pPr>
      <w:r>
        <w:rPr>
          <w:rFonts w:ascii="Arial" w:hAnsi="Arial" w:eastAsia="Arial" w:cs="Arial"/>
          <w:b/>
          <w:bCs/>
          <w:color w:val="1F497D"/>
          <w:sz w:val="22"/>
          <w:szCs w:val="22"/>
        </w:rPr>
        <w:t>VI. Possible Faults, Causes, and Resolutions  —  See Table</w:t>
      </w:r>
    </w:p>
    <w:p w14:paraId="6C67939C">
      <w:pPr>
        <w:spacing w:before="0" w:after="120"/>
        <w:ind w:left="440"/>
        <w:jc w:val="center"/>
      </w:pPr>
      <w:r>
        <w:rPr>
          <w:rFonts w:ascii="Arial" w:hAnsi="Arial" w:eastAsia="Arial" w:cs="Arial"/>
          <w:sz w:val="22"/>
          <w:szCs w:val="22"/>
        </w:rPr>
        <w:t>Table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2"/>
        <w:gridCol w:w="3375"/>
        <w:gridCol w:w="3038"/>
      </w:tblGrid>
      <w:tr w14:paraId="1A77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4F7F6AF5">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4432AA50">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7C43DB6D">
            <w:pPr>
              <w:jc w:val="center"/>
            </w:pPr>
            <w:r>
              <w:rPr>
                <w:rFonts w:ascii="Arial" w:hAnsi="Arial" w:eastAsia="Arial" w:cs="Arial"/>
                <w:b/>
                <w:bCs/>
                <w:sz w:val="20"/>
                <w:szCs w:val="20"/>
              </w:rPr>
              <w:t>Resolution</w:t>
            </w:r>
          </w:p>
        </w:tc>
      </w:tr>
      <w:tr w14:paraId="2FC5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104313">
            <w:pPr>
              <w:jc w:val="center"/>
            </w:pPr>
            <w:r>
              <w:rPr>
                <w:rFonts w:ascii="Arial" w:hAnsi="Arial" w:eastAsia="Arial" w:cs="Arial"/>
                <w:b w:val="0"/>
                <w:bCs w:val="0"/>
                <w:sz w:val="20"/>
                <w:szCs w:val="20"/>
              </w:rPr>
              <w:t>Packing leakage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540D0E">
            <w:pPr>
              <w:spacing w:before="0" w:after="0"/>
              <w:jc w:val="left"/>
            </w:pPr>
            <w:r>
              <w:rPr>
                <w:rFonts w:ascii="Arial" w:hAnsi="Arial" w:eastAsia="Arial" w:cs="Arial"/>
                <w:sz w:val="20"/>
                <w:szCs w:val="20"/>
              </w:rPr>
              <w:t>1. Packing gland not tightened</w:t>
            </w:r>
          </w:p>
          <w:p w14:paraId="650E8E1F">
            <w:pPr>
              <w:spacing w:before="0" w:after="0"/>
              <w:jc w:val="left"/>
            </w:pPr>
            <w:r>
              <w:rPr>
                <w:rFonts w:ascii="Arial" w:hAnsi="Arial" w:eastAsia="Arial" w:cs="Arial"/>
                <w:sz w:val="20"/>
                <w:szCs w:val="20"/>
              </w:rPr>
              <w:t>2. Packing failed due to prolonged use or improper storage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3441B9">
            <w:pPr>
              <w:spacing w:before="0" w:after="0"/>
              <w:jc w:val="left"/>
            </w:pPr>
            <w:r>
              <w:rPr>
                <w:rFonts w:ascii="Arial" w:hAnsi="Arial" w:eastAsia="Arial" w:cs="Arial"/>
                <w:sz w:val="20"/>
                <w:szCs w:val="20"/>
              </w:rPr>
              <w:t>1. Evenly tighten the nuts to compress the packing</w:t>
            </w:r>
          </w:p>
          <w:p w14:paraId="3EFD4136">
            <w:pPr>
              <w:spacing w:before="0" w:after="0"/>
              <w:jc w:val="left"/>
            </w:pPr>
            <w:r>
              <w:rPr>
                <w:rFonts w:ascii="Arial" w:hAnsi="Arial" w:eastAsia="Arial" w:cs="Arial"/>
                <w:sz w:val="20"/>
                <w:szCs w:val="20"/>
              </w:rPr>
              <w:t>2. Replace the packing</w:t>
            </w:r>
          </w:p>
        </w:tc>
      </w:tr>
      <w:tr w14:paraId="4C88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A89FC90">
            <w:pPr>
              <w:jc w:val="center"/>
            </w:pPr>
            <w:r>
              <w:rPr>
                <w:rFonts w:ascii="Arial" w:hAnsi="Arial" w:eastAsia="Arial" w:cs="Arial"/>
                <w:b w:val="0"/>
                <w:bCs w:val="0"/>
                <w:sz w:val="20"/>
                <w:szCs w:val="20"/>
              </w:rPr>
              <w:t>Sealing face leakage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78F1EF8">
            <w:pPr>
              <w:spacing w:before="0" w:after="0"/>
              <w:jc w:val="left"/>
            </w:pPr>
            <w:r>
              <w:rPr>
                <w:rFonts w:ascii="Arial" w:hAnsi="Arial" w:eastAsia="Arial" w:cs="Arial"/>
                <w:sz w:val="20"/>
                <w:szCs w:val="20"/>
              </w:rPr>
              <w:t>1. Debris on sealing faces</w:t>
            </w:r>
          </w:p>
          <w:p w14:paraId="69D79992">
            <w:pPr>
              <w:spacing w:before="0" w:after="0"/>
              <w:jc w:val="left"/>
            </w:pPr>
            <w:r>
              <w:rPr>
                <w:rFonts w:ascii="Arial" w:hAnsi="Arial" w:eastAsia="Arial" w:cs="Arial"/>
                <w:sz w:val="20"/>
                <w:szCs w:val="20"/>
              </w:rPr>
              <w:t>2. Sealing face damaged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E127EA">
            <w:pPr>
              <w:spacing w:before="0" w:after="0"/>
              <w:jc w:val="left"/>
            </w:pPr>
            <w:r>
              <w:rPr>
                <w:rFonts w:ascii="Arial" w:hAnsi="Arial" w:eastAsia="Arial" w:cs="Arial"/>
                <w:sz w:val="20"/>
                <w:szCs w:val="20"/>
              </w:rPr>
              <w:t>1. Remove all debris thoroughly</w:t>
            </w:r>
          </w:p>
          <w:p w14:paraId="640EB067">
            <w:pPr>
              <w:spacing w:before="0" w:after="0"/>
              <w:jc w:val="left"/>
            </w:pPr>
            <w:r>
              <w:rPr>
                <w:rFonts w:ascii="Arial" w:hAnsi="Arial" w:eastAsia="Arial" w:cs="Arial"/>
                <w:sz w:val="20"/>
                <w:szCs w:val="20"/>
              </w:rPr>
              <w:t>2. Re-machine and resurface, or replace</w:t>
            </w:r>
          </w:p>
        </w:tc>
      </w:tr>
      <w:tr w14:paraId="76E9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EEBB669">
            <w:pPr>
              <w:jc w:val="center"/>
            </w:pPr>
            <w:r>
              <w:rPr>
                <w:rFonts w:ascii="Arial" w:hAnsi="Arial" w:eastAsia="Arial" w:cs="Arial"/>
                <w:b w:val="0"/>
                <w:bCs w:val="0"/>
                <w:sz w:val="20"/>
                <w:szCs w:val="20"/>
              </w:rPr>
              <w:t>Leakage at body-cover joint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ECC0DD4">
            <w:pPr>
              <w:spacing w:before="0" w:after="0"/>
              <w:jc w:val="left"/>
            </w:pPr>
            <w:r>
              <w:rPr>
                <w:rFonts w:ascii="Arial" w:hAnsi="Arial" w:eastAsia="Arial" w:cs="Arial"/>
                <w:sz w:val="20"/>
                <w:szCs w:val="20"/>
              </w:rPr>
              <w:t>1. Joint bolts unevenly tightened</w:t>
            </w:r>
          </w:p>
          <w:p w14:paraId="7A81245A">
            <w:pPr>
              <w:spacing w:before="0" w:after="0"/>
              <w:jc w:val="left"/>
            </w:pPr>
            <w:r>
              <w:rPr>
                <w:rFonts w:ascii="Arial" w:hAnsi="Arial" w:eastAsia="Arial" w:cs="Arial"/>
                <w:sz w:val="20"/>
                <w:szCs w:val="20"/>
              </w:rPr>
              <w:t>2. Flange sealing face damaged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E07A58B">
            <w:pPr>
              <w:spacing w:before="0" w:after="0"/>
              <w:jc w:val="left"/>
            </w:pPr>
            <w:r>
              <w:rPr>
                <w:rFonts w:ascii="Arial" w:hAnsi="Arial" w:eastAsia="Arial" w:cs="Arial"/>
                <w:sz w:val="20"/>
                <w:szCs w:val="20"/>
              </w:rPr>
              <w:t>1. Tighten evenly</w:t>
            </w:r>
          </w:p>
          <w:p w14:paraId="0915EA78">
            <w:pPr>
              <w:spacing w:before="0" w:after="0"/>
              <w:jc w:val="left"/>
            </w:pPr>
            <w:r>
              <w:rPr>
                <w:rFonts w:ascii="Arial" w:hAnsi="Arial" w:eastAsia="Arial" w:cs="Arial"/>
                <w:sz w:val="20"/>
                <w:szCs w:val="20"/>
              </w:rPr>
              <w:t>2. Re-face the flange</w:t>
            </w:r>
          </w:p>
        </w:tc>
      </w:tr>
      <w:tr w14:paraId="7C6E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A56E3C">
            <w:pPr>
              <w:jc w:val="center"/>
            </w:pPr>
            <w:r>
              <w:rPr>
                <w:rFonts w:ascii="Arial" w:hAnsi="Arial" w:eastAsia="Arial" w:cs="Arial"/>
                <w:b w:val="0"/>
                <w:bCs w:val="0"/>
                <w:sz w:val="20"/>
                <w:szCs w:val="20"/>
              </w:rPr>
              <w:t>Handle difficult to turn / gate fails to open or close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5E94BD6">
            <w:pPr>
              <w:spacing w:before="0" w:after="0"/>
              <w:jc w:val="left"/>
            </w:pPr>
            <w:r>
              <w:rPr>
                <w:rFonts w:ascii="Arial" w:hAnsi="Arial" w:eastAsia="Arial" w:cs="Arial"/>
                <w:sz w:val="20"/>
                <w:szCs w:val="20"/>
              </w:rPr>
              <w:t>1. Packing over-compressed</w:t>
            </w:r>
          </w:p>
          <w:p w14:paraId="4E62896C">
            <w:pPr>
              <w:spacing w:before="0" w:after="0"/>
              <w:jc w:val="left"/>
            </w:pPr>
            <w:r>
              <w:rPr>
                <w:rFonts w:ascii="Arial" w:hAnsi="Arial" w:eastAsia="Arial" w:cs="Arial"/>
                <w:sz w:val="20"/>
                <w:szCs w:val="20"/>
              </w:rPr>
              <w:t>2. Stem nut damaged</w:t>
            </w:r>
          </w:p>
          <w:p w14:paraId="6BC1CDE1">
            <w:pPr>
              <w:spacing w:before="0" w:after="0"/>
              <w:jc w:val="left"/>
            </w:pPr>
            <w:r>
              <w:rPr>
                <w:rFonts w:ascii="Arial" w:hAnsi="Arial" w:eastAsia="Arial" w:cs="Arial"/>
                <w:sz w:val="20"/>
                <w:szCs w:val="20"/>
              </w:rPr>
              <w:t>3. Stem nut threads severely worn or broken</w:t>
            </w:r>
          </w:p>
          <w:p w14:paraId="3B9EECB5">
            <w:pPr>
              <w:spacing w:before="0" w:after="0"/>
              <w:jc w:val="left"/>
            </w:pPr>
            <w:r>
              <w:rPr>
                <w:rFonts w:ascii="Arial" w:hAnsi="Arial" w:eastAsia="Arial" w:cs="Arial"/>
                <w:sz w:val="20"/>
                <w:szCs w:val="20"/>
              </w:rPr>
              <w:t>4. Stem bent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869491B">
            <w:pPr>
              <w:spacing w:before="0" w:after="0"/>
              <w:jc w:val="left"/>
            </w:pPr>
            <w:r>
              <w:rPr>
                <w:rFonts w:ascii="Arial" w:hAnsi="Arial" w:eastAsia="Arial" w:cs="Arial"/>
                <w:sz w:val="20"/>
                <w:szCs w:val="20"/>
              </w:rPr>
              <w:t>1. Slightly loosen packing gland nuts</w:t>
            </w:r>
          </w:p>
          <w:p w14:paraId="7CE7C0F9">
            <w:pPr>
              <w:spacing w:before="0" w:after="0"/>
              <w:jc w:val="left"/>
            </w:pPr>
            <w:r>
              <w:rPr>
                <w:rFonts w:ascii="Arial" w:hAnsi="Arial" w:eastAsia="Arial" w:cs="Arial"/>
                <w:sz w:val="20"/>
                <w:szCs w:val="20"/>
              </w:rPr>
              <w:t>2. Disassemble and repair threads, clear debris</w:t>
            </w:r>
          </w:p>
          <w:p w14:paraId="61959ECA">
            <w:pPr>
              <w:spacing w:before="0" w:after="0"/>
              <w:jc w:val="left"/>
            </w:pPr>
            <w:r>
              <w:rPr>
                <w:rFonts w:ascii="Arial" w:hAnsi="Arial" w:eastAsia="Arial" w:cs="Arial"/>
                <w:sz w:val="20"/>
                <w:szCs w:val="20"/>
              </w:rPr>
              <w:t>3. Replace stem nut</w:t>
            </w:r>
          </w:p>
          <w:p w14:paraId="36AF61EB">
            <w:pPr>
              <w:spacing w:before="0" w:after="0"/>
              <w:jc w:val="left"/>
            </w:pPr>
            <w:r>
              <w:rPr>
                <w:rFonts w:ascii="Arial" w:hAnsi="Arial" w:eastAsia="Arial" w:cs="Arial"/>
                <w:sz w:val="20"/>
                <w:szCs w:val="20"/>
              </w:rPr>
              <w:t>4. Straighten the stem</w:t>
            </w:r>
          </w:p>
        </w:tc>
      </w:tr>
    </w:tbl>
    <w:p w14:paraId="1D1A9A32">
      <w:pPr>
        <w:spacing w:after="60" w:line="288" w:lineRule="auto"/>
        <w:ind w:right="-37" w:rightChars="-17"/>
        <w:jc w:val="right"/>
        <w:rPr>
          <w:rFonts w:hint="eastAsia" w:eastAsia="宋体"/>
          <w:lang w:eastAsia="zh-CN"/>
        </w:rPr>
      </w:pPr>
    </w:p>
    <w:p w14:paraId="5EE965E7">
      <w:pPr>
        <w:spacing w:after="60" w:line="288" w:lineRule="auto"/>
        <w:ind w:right="-37" w:rightChars="-17"/>
        <w:jc w:val="right"/>
        <w:rPr>
          <w:rFonts w:hint="eastAsia" w:eastAsia="宋体"/>
          <w:lang w:eastAsia="zh-CN"/>
        </w:rPr>
      </w:pPr>
    </w:p>
    <w:p w14:paraId="0F5A0454">
      <w:pPr>
        <w:spacing w:after="60" w:line="288" w:lineRule="auto"/>
        <w:ind w:right="-37" w:rightChars="-17"/>
        <w:jc w:val="right"/>
        <w:rPr>
          <w:rFonts w:hint="eastAsia" w:eastAsia="宋体"/>
          <w:lang w:eastAsia="zh-CN"/>
        </w:rPr>
      </w:pPr>
    </w:p>
    <w:p w14:paraId="75843416">
      <w:pPr>
        <w:spacing w:after="60" w:line="288" w:lineRule="auto"/>
        <w:ind w:right="-37" w:rightChars="-17"/>
        <w:jc w:val="right"/>
        <w:rPr>
          <w:rFonts w:hint="eastAsia" w:eastAsia="宋体"/>
          <w:lang w:eastAsia="zh-CN"/>
        </w:rPr>
      </w:pPr>
    </w:p>
    <w:p w14:paraId="48987EDC">
      <w:pPr>
        <w:spacing w:after="60" w:line="288" w:lineRule="auto"/>
        <w:ind w:right="-37" w:rightChars="-17"/>
        <w:jc w:val="right"/>
        <w:rPr>
          <w:rFonts w:hint="eastAsia" w:eastAsia="宋体"/>
          <w:lang w:eastAsia="zh-CN"/>
        </w:rPr>
      </w:pPr>
    </w:p>
    <w:p w14:paraId="4DAC8F9D">
      <w:pPr>
        <w:spacing w:after="60" w:line="288" w:lineRule="auto"/>
        <w:ind w:right="-37" w:rightChars="-17"/>
        <w:jc w:val="right"/>
        <w:rPr>
          <w:rFonts w:hint="eastAsia" w:eastAsia="宋体"/>
          <w:lang w:eastAsia="zh-CN"/>
        </w:rPr>
      </w:pPr>
    </w:p>
    <w:p w14:paraId="29883AF3">
      <w:pPr>
        <w:spacing w:after="60" w:line="288" w:lineRule="auto"/>
        <w:ind w:right="-37" w:rightChars="-17"/>
        <w:jc w:val="right"/>
        <w:rPr>
          <w:rFonts w:hint="eastAsia" w:eastAsia="宋体"/>
          <w:lang w:eastAsia="zh-CN"/>
        </w:rPr>
      </w:pPr>
    </w:p>
    <w:p w14:paraId="025AB52E">
      <w:pPr>
        <w:spacing w:after="60" w:line="288" w:lineRule="auto"/>
        <w:ind w:right="-37" w:rightChars="-17"/>
        <w:jc w:val="right"/>
        <w:rPr>
          <w:rFonts w:hint="eastAsia" w:eastAsia="宋体"/>
          <w:lang w:eastAsia="zh-CN"/>
        </w:rPr>
      </w:pPr>
    </w:p>
    <w:p w14:paraId="3D55CDDB">
      <w:pPr>
        <w:spacing w:after="60" w:line="288" w:lineRule="auto"/>
        <w:ind w:right="-37" w:rightChars="-17"/>
        <w:jc w:val="right"/>
        <w:rPr>
          <w:rFonts w:hint="eastAsia" w:eastAsia="宋体"/>
          <w:lang w:eastAsia="zh-CN"/>
        </w:rPr>
      </w:pPr>
    </w:p>
    <w:p w14:paraId="3F5001BC">
      <w:pPr>
        <w:spacing w:after="60" w:line="288" w:lineRule="auto"/>
        <w:ind w:right="-37" w:rightChars="-17"/>
        <w:jc w:val="right"/>
        <w:rPr>
          <w:rFonts w:hint="eastAsia" w:eastAsia="宋体"/>
          <w:lang w:eastAsia="zh-CN"/>
        </w:rPr>
      </w:pPr>
    </w:p>
    <w:p w14:paraId="6604F78C">
      <w:pPr>
        <w:spacing w:after="60" w:line="288" w:lineRule="auto"/>
        <w:ind w:right="-37" w:rightChars="-17"/>
        <w:jc w:val="right"/>
        <w:rPr>
          <w:rFonts w:hint="eastAsia" w:eastAsia="宋体"/>
          <w:lang w:eastAsia="zh-CN"/>
        </w:rPr>
      </w:pPr>
    </w:p>
    <w:p w14:paraId="606576F1">
      <w:pPr>
        <w:spacing w:after="60" w:line="288" w:lineRule="auto"/>
        <w:ind w:right="-37" w:rightChars="-17"/>
        <w:jc w:val="right"/>
        <w:rPr>
          <w:rFonts w:hint="eastAsia" w:eastAsia="宋体"/>
          <w:lang w:eastAsia="zh-CN"/>
        </w:rPr>
      </w:pPr>
    </w:p>
    <w:p w14:paraId="2810E18A">
      <w:pPr>
        <w:spacing w:after="60" w:line="288" w:lineRule="auto"/>
        <w:ind w:right="-37" w:rightChars="-17"/>
        <w:jc w:val="right"/>
        <w:rPr>
          <w:rFonts w:hint="eastAsia" w:eastAsia="宋体"/>
          <w:lang w:eastAsia="zh-CN"/>
        </w:rPr>
      </w:pPr>
    </w:p>
    <w:p w14:paraId="3093F0FC">
      <w:pPr>
        <w:spacing w:after="60" w:line="288" w:lineRule="auto"/>
        <w:ind w:right="-37" w:rightChars="-17"/>
        <w:jc w:val="right"/>
        <w:rPr>
          <w:rFonts w:hint="eastAsia" w:eastAsia="宋体"/>
          <w:lang w:eastAsia="zh-CN"/>
        </w:rPr>
      </w:pPr>
    </w:p>
    <w:p w14:paraId="37FBAC60">
      <w:pPr>
        <w:spacing w:after="60" w:line="288" w:lineRule="auto"/>
        <w:ind w:right="-37" w:rightChars="-17"/>
        <w:jc w:val="right"/>
        <w:rPr>
          <w:rFonts w:hint="eastAsia" w:eastAsia="宋体"/>
          <w:lang w:eastAsia="zh-CN"/>
        </w:rPr>
      </w:pPr>
    </w:p>
    <w:p w14:paraId="53BB25DD">
      <w:pPr>
        <w:spacing w:after="60" w:line="288" w:lineRule="auto"/>
        <w:ind w:right="-37" w:rightChars="-17"/>
        <w:jc w:val="right"/>
        <w:rPr>
          <w:rFonts w:hint="eastAsia" w:eastAsia="宋体"/>
          <w:lang w:eastAsia="zh-CN"/>
        </w:rPr>
      </w:pPr>
    </w:p>
    <w:p w14:paraId="7D9B8385">
      <w:pPr>
        <w:spacing w:after="60" w:line="288" w:lineRule="auto"/>
        <w:ind w:right="-37" w:rightChars="-17"/>
        <w:jc w:val="right"/>
        <w:rPr>
          <w:rFonts w:hint="eastAsia" w:eastAsia="宋体"/>
          <w:lang w:eastAsia="zh-CN"/>
        </w:rPr>
      </w:pPr>
    </w:p>
    <w:p w14:paraId="04C10DAF">
      <w:pPr>
        <w:spacing w:after="60" w:line="288" w:lineRule="auto"/>
        <w:ind w:right="-37" w:rightChars="-17"/>
        <w:jc w:val="right"/>
        <w:rPr>
          <w:rFonts w:hint="eastAsia" w:eastAsia="宋体"/>
          <w:lang w:eastAsia="zh-CN"/>
        </w:rPr>
      </w:pPr>
    </w:p>
    <w:p w14:paraId="0FB530EE">
      <w:pPr>
        <w:spacing w:after="60" w:line="288" w:lineRule="auto"/>
        <w:ind w:right="-37" w:rightChars="-17"/>
        <w:jc w:val="right"/>
        <w:rPr>
          <w:rFonts w:hint="eastAsia" w:eastAsia="宋体"/>
          <w:lang w:eastAsia="zh-CN"/>
        </w:rPr>
      </w:pPr>
    </w:p>
    <w:p w14:paraId="75953798">
      <w:pPr>
        <w:spacing w:after="60" w:line="288" w:lineRule="auto"/>
        <w:ind w:right="-37" w:rightChars="-17"/>
        <w:jc w:val="right"/>
        <w:rPr>
          <w:rFonts w:hint="eastAsia" w:eastAsia="宋体"/>
          <w:lang w:eastAsia="zh-CN"/>
        </w:rPr>
      </w:pPr>
      <w:bookmarkStart w:id="0" w:name="_GoBack"/>
      <w:bookmarkEnd w:id="0"/>
    </w:p>
    <w:p w14:paraId="36ED6DE9">
      <w:pPr>
        <w:spacing w:after="60" w:line="288" w:lineRule="auto"/>
        <w:ind w:right="-37" w:rightChars="-17"/>
        <w:jc w:val="right"/>
        <w:rPr>
          <w:rFonts w:hint="eastAsia" w:eastAsia="宋体"/>
          <w:lang w:eastAsia="zh-CN"/>
        </w:rPr>
      </w:pPr>
    </w:p>
    <w:p w14:paraId="6CEB05FD">
      <w:pPr>
        <w:spacing w:after="60" w:line="288" w:lineRule="auto"/>
        <w:ind w:right="-37" w:rightChars="-17"/>
        <w:jc w:val="right"/>
        <w:rPr>
          <w:rFonts w:hint="eastAsia" w:eastAsia="宋体"/>
          <w:lang w:eastAsia="zh-CN"/>
        </w:rPr>
      </w:pPr>
    </w:p>
    <w:p w14:paraId="75B00E9F">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5"/>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25467FAD">
      <w:pPr>
        <w:spacing w:after="60" w:line="288" w:lineRule="auto"/>
        <w:ind w:right="-37" w:rightChars="-17"/>
        <w:jc w:val="right"/>
        <w:rPr>
          <w:rFonts w:ascii="Arial" w:hAnsi="Arial" w:eastAsia="Arial" w:cs="Arial"/>
          <w:i/>
          <w:iCs/>
          <w:sz w:val="22"/>
          <w:szCs w:val="22"/>
        </w:rPr>
      </w:pPr>
      <w:r>
        <w:rPr>
          <w:rFonts w:hint="eastAsia"/>
          <w:b/>
          <w:color w:val="00467F"/>
          <w:sz w:val="20"/>
          <w:szCs w:val="10"/>
          <w:lang w:val="en-US" w:eastAsia="zh-CN"/>
        </w:rPr>
        <w:t>Zhengzhou City, Henan Province, China</w:t>
      </w:r>
    </w:p>
    <w:p w14:paraId="3C252303">
      <w:pPr>
        <w:spacing w:before="240" w:after="0"/>
        <w:jc w:val="both"/>
      </w:pP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6EB1DBF5">
    <w:pPr>
      <w:spacing w:after="40"/>
      <w:jc w:val="center"/>
    </w:pPr>
    <w:r>
      <w:rPr>
        <w:rFonts w:hint="default" w:asciiTheme="minorAscii" w:hAnsiTheme="minorAscii"/>
        <w:sz w:val="18"/>
        <w:szCs w:val="20"/>
        <w:lang w:val="en-US" w:eastAsia="zh-CN"/>
      </w:rPr>
      <w:t>Product Manual</w:t>
    </w:r>
  </w:p>
  <w:p w14:paraId="542B9E71">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33E658AB"/>
    <w:rsid w:val="56CF2135"/>
    <w:rsid w:val="7CBB75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470</Words>
  <Characters>2592</Characters>
  <TotalTime>0</TotalTime>
  <ScaleCrop>false</ScaleCrop>
  <LinksUpToDate>false</LinksUpToDate>
  <CharactersWithSpaces>3017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2026-05-11T06:56:00Z</dcterms:created>
  <dc:creator>Un-named</dc:creator>
  <cp:lastModifiedBy>Azzzzhao</cp:lastModifiedBy>
  <dcterms:modified xsi:type="dcterms:W3CDTF">2026-05-14T09:16:10Z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03BED573310F4F86967064600F1BE847_12</vt:lpwstr>
  </property>
</Properties>
</file>