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F99D408">
      <w:pPr>
        <w:pStyle w:val="2"/>
        <w:spacing w:after="400"/>
        <w:jc w:val="center"/>
      </w:pPr>
      <w:r>
        <w:t>Valve After-Sales Guidance Manual</w:t>
      </w:r>
    </w:p>
    <w:p w14:paraId="386C1839">
      <w:pPr>
        <w:spacing w:after="300"/>
      </w:pPr>
      <w:r>
        <w:br w:type="textWrapping"/>
      </w:r>
      <w:r>
        <w:br w:type="textWrapping"/>
      </w:r>
      <w:r>
        <w:t>During the use of valves, various types of failures can occur. Generally, there are two main factors: first, failures are related to the number of components that make up the valve - more parts means more potential failures; second, failures are closely related to the valve's design, manufacturing, installation, operating conditions, operation, and maintenance quality. When each aspect is properly handled, valve failures can be greatly reduced.</w:t>
      </w:r>
    </w:p>
    <w:p w14:paraId="1DF57014">
      <w:pPr>
        <w:pStyle w:val="2"/>
        <w:spacing w:before="400" w:after="300"/>
        <w:jc w:val="center"/>
      </w:pPr>
      <w:r>
        <w:t>Section 1: Prevention and Treatment of Common Failures of General Valve Parts</w:t>
      </w:r>
    </w:p>
    <w:p w14:paraId="21E1D739">
      <w:pPr>
        <w:spacing w:after="300"/>
      </w:pPr>
      <w:r>
        <w:br w:type="textWrapping"/>
      </w:r>
      <w:r>
        <w:br w:type="textWrapping"/>
      </w:r>
      <w:r>
        <w:t>Valves typically consist of components such as valve body, valve cover, packing, gaskets, sealing surfaces, valve stem, bracket, and transmission devices, collectively referred to as general valve parts. Below is a detailed introduction to common valve failures, their causes, preventive measures, and troubleshooting methods.</w:t>
      </w:r>
    </w:p>
    <w:p w14:paraId="79EB4AE7">
      <w:pPr>
        <w:pStyle w:val="3"/>
        <w:spacing w:before="300" w:after="200"/>
      </w:pPr>
      <w:r>
        <w:t>I. Common Failures of Valve Body and Valve Cover</w:t>
      </w:r>
    </w:p>
    <w:p w14:paraId="43D83B94">
      <w:pPr>
        <w:spacing w:after="200"/>
      </w:pPr>
      <w:r>
        <w:br w:type="textWrapping"/>
      </w:r>
      <w:r>
        <w:br w:type="textWrapping"/>
      </w:r>
      <w:r>
        <w:t>Below is detailed information on common failures, preventive measures, and troubleshooting methods for valve bodies and covers.</w:t>
      </w:r>
    </w:p>
    <w:p w14:paraId="0DE33212">
      <w:pPr>
        <w:pStyle w:val="4"/>
        <w:spacing w:before="200" w:after="100"/>
      </w:pPr>
      <w:r>
        <w:t>(1) Common Failures: Damage and Leakage</w:t>
      </w:r>
    </w:p>
    <w:p w14:paraId="60E9AA94">
      <w:pPr>
        <w:spacing w:after="100"/>
        <w:jc w:val="left"/>
      </w:pPr>
      <w:r>
        <w:rPr>
          <w:b/>
          <w:bCs/>
        </w:rPr>
        <w:t>Causes</w:t>
      </w:r>
      <w:r>
        <w:rPr>
          <w:rFonts w:hint="eastAsia"/>
          <w:b/>
          <w:bCs/>
          <w:lang w:val="en-US" w:eastAsia="zh-CN"/>
        </w:rPr>
        <w:t xml:space="preserve"> </w:t>
      </w:r>
      <w:r>
        <w:rPr>
          <w:b/>
          <w:bCs/>
        </w:rPr>
        <w:t>of</w:t>
      </w:r>
      <w:r>
        <w:rPr>
          <w:rFonts w:hint="eastAsia"/>
          <w:b/>
          <w:bCs/>
          <w:lang w:val="en-US" w:eastAsia="zh-CN"/>
        </w:rPr>
        <w:t xml:space="preserve"> </w:t>
      </w:r>
      <w:r>
        <w:rPr>
          <w:b/>
          <w:bCs/>
        </w:rPr>
        <w:t xml:space="preserve">Failure: </w:t>
      </w:r>
      <w:r>
        <w:br w:type="textWrapping"/>
      </w:r>
      <w:r>
        <w:br w:type="textWrapping"/>
      </w:r>
      <w:r>
        <w:t xml:space="preserve">① Poor design (insufficient safety factor, unreasonable structure, excessive stress concentration). </w:t>
      </w:r>
    </w:p>
    <w:p w14:paraId="6B78A14D">
      <w:pPr>
        <w:spacing w:after="100"/>
        <w:jc w:val="left"/>
      </w:pPr>
      <w:r>
        <w:t xml:space="preserve">② Poor forging and casting quality (folds, cold shuts, pores, slag inclusions, loose structures, hidden cracks, uneven thickness, uneven material, material not meeting design requirements, not manufactured according to drawings). </w:t>
      </w:r>
    </w:p>
    <w:p w14:paraId="4D323799">
      <w:pPr>
        <w:spacing w:after="100"/>
        <w:jc w:val="left"/>
      </w:pPr>
      <w:r>
        <w:t xml:space="preserve">③ Poor welding (welding defects, overly brittle welds, excessive stress causing cracks). </w:t>
      </w:r>
    </w:p>
    <w:p w14:paraId="38373AC3">
      <w:pPr>
        <w:spacing w:after="100"/>
        <w:jc w:val="left"/>
      </w:pPr>
      <w:r>
        <w:t xml:space="preserve">④ Incorrect installation (misalignment and distortion). </w:t>
      </w:r>
    </w:p>
    <w:p w14:paraId="09E51CC6">
      <w:pPr>
        <w:spacing w:after="100"/>
        <w:jc w:val="left"/>
      </w:pPr>
      <w:r>
        <w:t xml:space="preserve">⑤ Improper selection (valve unsuitable for operating conditions causing rupture). </w:t>
      </w:r>
    </w:p>
    <w:p w14:paraId="3DAB2356">
      <w:pPr>
        <w:spacing w:after="100"/>
        <w:jc w:val="left"/>
      </w:pPr>
      <w:r>
        <w:t xml:space="preserve">⑥ Valve internal pressure and temperature too high with significant fluctuations. </w:t>
      </w:r>
    </w:p>
    <w:p w14:paraId="6D41D730">
      <w:pPr>
        <w:spacing w:after="100"/>
        <w:jc w:val="left"/>
      </w:pPr>
      <w:r>
        <w:t xml:space="preserve">⑦ Water hammer damaging the valve. </w:t>
      </w:r>
    </w:p>
    <w:p w14:paraId="307A7483">
      <w:pPr>
        <w:spacing w:after="100"/>
        <w:jc w:val="left"/>
      </w:pPr>
      <w:r>
        <w:t xml:space="preserve">⑧ Freezing damage. </w:t>
      </w:r>
    </w:p>
    <w:p w14:paraId="5D30A8C9">
      <w:pPr>
        <w:spacing w:after="100"/>
        <w:jc w:val="left"/>
      </w:pPr>
      <w:r>
        <w:t xml:space="preserve">⑨ Accidental impact. </w:t>
      </w:r>
    </w:p>
    <w:p w14:paraId="57A99E95">
      <w:pPr>
        <w:spacing w:after="100"/>
        <w:jc w:val="left"/>
      </w:pPr>
      <w:r>
        <w:t>⑩ Fatigue damage.</w:t>
      </w:r>
    </w:p>
    <w:p w14:paraId="615C63B5">
      <w:pPr>
        <w:spacing w:after="100"/>
        <w:jc w:val="left"/>
      </w:pPr>
      <w:r>
        <w:rPr>
          <w:b/>
          <w:bCs/>
        </w:rPr>
        <w:t xml:space="preserve">Preventive Measures: </w:t>
      </w:r>
      <w:r>
        <w:br w:type="textWrapping"/>
      </w:r>
      <w:r>
        <w:br w:type="textWrapping"/>
      </w:r>
      <w:r>
        <w:t xml:space="preserve">① Design should comply with national standards and relevant specifications, structure should be reasonable, avoiding excessive stress concentration. New products should be field-tested before mass production. </w:t>
      </w:r>
    </w:p>
    <w:p w14:paraId="16626C0C">
      <w:pPr>
        <w:spacing w:after="100"/>
        <w:jc w:val="left"/>
      </w:pPr>
      <w:r>
        <w:t xml:space="preserve">② Strictly follow operating procedures and process discipline, forge and process according to drawings and technical requirements; establish a complete quality assurance system, important valves should undergo material analysis and flaw detection, strength tests should be conducted before delivery, testers and assemblers should sign for responsibility. </w:t>
      </w:r>
    </w:p>
    <w:p w14:paraId="4D938B75">
      <w:pPr>
        <w:spacing w:after="100"/>
        <w:jc w:val="left"/>
      </w:pPr>
      <w:r>
        <w:t xml:space="preserve">③ Strictly follow welding procedures, conduct thorough inspection and flaw detection after welding, strength tests should be conducted before delivery, testers should sign for responsibility. </w:t>
      </w:r>
    </w:p>
    <w:p w14:paraId="3EE6D495">
      <w:pPr>
        <w:spacing w:after="100"/>
        <w:jc w:val="left"/>
      </w:pPr>
      <w:r>
        <w:t xml:space="preserve">④ Install centered, even force distribution, prevent flange misalignment and gaps. Large valves should have support brackets. Cast iron and non-metal valves are brittle and require special attention. </w:t>
      </w:r>
    </w:p>
    <w:p w14:paraId="00A38718">
      <w:pPr>
        <w:spacing w:after="100"/>
        <w:jc w:val="left"/>
      </w:pPr>
      <w:r>
        <w:t xml:space="preserve">⑤ Strictly select valves according to operating conditions (medium, temperature, pressure), important areas and valves with poor operating conditions should have sufficient margin. </w:t>
      </w:r>
    </w:p>
    <w:p w14:paraId="21295C54">
      <w:pPr>
        <w:spacing w:after="100"/>
        <w:jc w:val="left"/>
      </w:pPr>
      <w:r>
        <w:t xml:space="preserve">⑥ Safety systems should be sensitive, pressure and temperature displays should be correct, operations should be smooth, emergency measures should be effective. </w:t>
      </w:r>
    </w:p>
    <w:p w14:paraId="58296514">
      <w:pPr>
        <w:spacing w:after="100"/>
        <w:jc w:val="left"/>
      </w:pPr>
      <w:r>
        <w:t xml:space="preserve">⑦ Operations should be smooth, have water hammer prevention devices, prevent sudden pump stoppage and fast valve closing. </w:t>
      </w:r>
    </w:p>
    <w:p w14:paraId="131C5508">
      <w:pPr>
        <w:spacing w:after="100"/>
        <w:jc w:val="left"/>
      </w:pPr>
      <w:r>
        <w:t xml:space="preserve">⑧ Valves should have heat tracing or heating facilities, valves not in use in cold weather should have medium removed. </w:t>
      </w:r>
    </w:p>
    <w:p w14:paraId="398AED73">
      <w:pPr>
        <w:spacing w:after="100"/>
        <w:jc w:val="left"/>
      </w:pPr>
      <w:r>
        <w:t xml:space="preserve">⑨ Do not stack heavy objects, prevent impact on valves during construction. </w:t>
      </w:r>
    </w:p>
    <w:p w14:paraId="2C1A809F">
      <w:pPr>
        <w:spacing w:after="100"/>
        <w:jc w:val="left"/>
      </w:pPr>
      <w:r>
        <w:t>⑩ Valves that exceed service life or show early fatigue defects should be replaced.</w:t>
      </w:r>
    </w:p>
    <w:p w14:paraId="2262D3E7">
      <w:pPr>
        <w:spacing w:after="200"/>
        <w:jc w:val="left"/>
      </w:pPr>
      <w:r>
        <w:rPr>
          <w:b/>
          <w:bCs/>
        </w:rPr>
        <w:t xml:space="preserve">Troubleshooting Methods: </w:t>
      </w:r>
      <w:r>
        <w:br w:type="textWrapping"/>
      </w:r>
      <w:r>
        <w:br w:type="textWrapping"/>
      </w:r>
      <w:r>
        <w:t xml:space="preserve">① Stop machine, relieve pressure, repair or replace valve. </w:t>
      </w:r>
    </w:p>
    <w:p w14:paraId="56B5F0A1">
      <w:pPr>
        <w:spacing w:after="200"/>
        <w:jc w:val="left"/>
      </w:pPr>
      <w:r>
        <w:t xml:space="preserve">② Repair damaged valve using mechanical plugging, welding plugging, adhesive plugging, or pressurized glue methods. </w:t>
      </w:r>
    </w:p>
    <w:p w14:paraId="1F0E261A">
      <w:pPr>
        <w:spacing w:after="200"/>
        <w:jc w:val="left"/>
      </w:pPr>
      <w:r>
        <w:t>③ Replace valve damaged parts under pressure or replace entire valve.</w:t>
      </w:r>
    </w:p>
    <w:p w14:paraId="628C72CE">
      <w:pPr>
        <w:pStyle w:val="4"/>
        <w:spacing w:before="200" w:after="100"/>
      </w:pPr>
      <w:r>
        <w:t>(2) Common Failures: Sand Hole Leakage</w:t>
      </w:r>
    </w:p>
    <w:p w14:paraId="1038E460">
      <w:pPr>
        <w:spacing w:after="100"/>
        <w:jc w:val="left"/>
      </w:pPr>
      <w:r>
        <w:rPr>
          <w:b/>
          <w:bCs/>
        </w:rPr>
        <w:t xml:space="preserve">Causes of Failure: </w:t>
      </w:r>
      <w:r>
        <w:br w:type="textWrapping"/>
      </w:r>
      <w:r>
        <w:br w:type="textWrapping"/>
      </w:r>
      <w:r>
        <w:t xml:space="preserve">① Casting defects (pores, slag inclusions, loose structures). </w:t>
      </w:r>
    </w:p>
    <w:p w14:paraId="6008A5F7">
      <w:pPr>
        <w:spacing w:after="100"/>
        <w:jc w:val="left"/>
      </w:pPr>
      <w:r>
        <w:t xml:space="preserve">② Forging defects (slag inclusions, folds). </w:t>
      </w:r>
    </w:p>
    <w:p w14:paraId="22F8C5BB">
      <w:pPr>
        <w:spacing w:after="100"/>
        <w:jc w:val="left"/>
      </w:pPr>
      <w:r>
        <w:t xml:space="preserve">③ Injection molding defects (pores, slag inclusions, cold shuts, missing material). </w:t>
      </w:r>
    </w:p>
    <w:p w14:paraId="3128F297">
      <w:pPr>
        <w:spacing w:after="100"/>
        <w:jc w:val="left"/>
      </w:pPr>
      <w:r>
        <w:t>④ Welding defects (pores, slag inclusions, undercut, incomplete penetration).</w:t>
      </w:r>
    </w:p>
    <w:p w14:paraId="7AA2AF11">
      <w:pPr>
        <w:spacing w:after="100"/>
        <w:jc w:val="left"/>
      </w:pPr>
      <w:r>
        <w:rPr>
          <w:b/>
          <w:bCs/>
        </w:rPr>
        <w:t xml:space="preserve">Preventive Measures: </w:t>
      </w:r>
      <w:r>
        <w:br w:type="textWrapping"/>
      </w:r>
      <w:r>
        <w:br w:type="textWrapping"/>
      </w:r>
      <w:r>
        <w:t>Strictly follow operating procedures and process discipline, establish complete quality assurance system, strength tests should be conducted before delivery, testers should sign for responsibility.</w:t>
      </w:r>
    </w:p>
    <w:p w14:paraId="1BE27C05">
      <w:pPr>
        <w:spacing w:after="200"/>
        <w:jc w:val="left"/>
      </w:pPr>
      <w:r>
        <w:rPr>
          <w:b/>
          <w:bCs/>
        </w:rPr>
        <w:t xml:space="preserve">Troubleshooting Methods: </w:t>
      </w:r>
      <w:r>
        <w:br w:type="textWrapping"/>
      </w:r>
      <w:r>
        <w:br w:type="textWrapping"/>
      </w:r>
      <w:r>
        <w:t xml:space="preserve">① Stop machine, relieve pressure, repair or replace valve. </w:t>
      </w:r>
    </w:p>
    <w:p w14:paraId="08238965">
      <w:pPr>
        <w:spacing w:after="200"/>
        <w:jc w:val="left"/>
      </w:pPr>
      <w:r>
        <w:t>② Repair using mechanical plugging, welding plugging, adhesive plugging, pressurized glue, physical plugging, or chemical plugging methods.</w:t>
      </w:r>
    </w:p>
    <w:p w14:paraId="4CC7F585">
      <w:pPr>
        <w:pStyle w:val="4"/>
        <w:spacing w:before="200" w:after="100"/>
      </w:pPr>
      <w:r>
        <w:t>(3) Common Failures: Aging Leakage</w:t>
      </w:r>
    </w:p>
    <w:p w14:paraId="5A50E445">
      <w:pPr>
        <w:spacing w:after="100"/>
        <w:jc w:val="left"/>
      </w:pPr>
      <w:r>
        <w:rPr>
          <w:b/>
          <w:bCs/>
        </w:rPr>
        <w:t xml:space="preserve">Causes of Failure: </w:t>
      </w:r>
      <w:r>
        <w:br w:type="textWrapping"/>
      </w:r>
      <w:r>
        <w:br w:type="textWrapping"/>
      </w:r>
      <w:r>
        <w:t xml:space="preserve">① Poor manufacturing quality (plastic and rubber have poor corrosion resistance, not resistant to aging). </w:t>
      </w:r>
    </w:p>
    <w:p w14:paraId="10B30532">
      <w:pPr>
        <w:spacing w:after="100"/>
        <w:jc w:val="left"/>
      </w:pPr>
      <w:r>
        <w:t xml:space="preserve">② Improper selection (does not meet operating conditions). </w:t>
      </w:r>
    </w:p>
    <w:p w14:paraId="52CDC6B8">
      <w:pPr>
        <w:spacing w:after="100"/>
        <w:jc w:val="left"/>
      </w:pPr>
      <w:r>
        <w:t xml:space="preserve">③ Ineffective anti-aging measures. </w:t>
      </w:r>
    </w:p>
    <w:p w14:paraId="6DC3DB68">
      <w:pPr>
        <w:spacing w:after="100"/>
        <w:jc w:val="left"/>
      </w:pPr>
      <w:r>
        <w:t>④ Poor maintenance (replacement not timely).</w:t>
      </w:r>
    </w:p>
    <w:p w14:paraId="283B4A33">
      <w:pPr>
        <w:spacing w:after="100"/>
        <w:jc w:val="left"/>
      </w:pPr>
      <w:r>
        <w:rPr>
          <w:b/>
          <w:bCs/>
        </w:rPr>
        <w:t xml:space="preserve">Preventive Measures: </w:t>
      </w:r>
      <w:r>
        <w:br w:type="textWrapping"/>
      </w:r>
      <w:r>
        <w:br w:type="textWrapping"/>
      </w:r>
      <w:r>
        <w:t xml:space="preserve">① Strictly follow process and operating discipline, add anti-aging agents on time, in correct amounts, according to quality requirements. Have complete quality assurance system. </w:t>
      </w:r>
    </w:p>
    <w:p w14:paraId="621E443E">
      <w:pPr>
        <w:spacing w:after="100"/>
        <w:jc w:val="left"/>
      </w:pPr>
      <w:r>
        <w:t xml:space="preserve">② Select valves according to operating conditions, pay attention to constraints among pressure, temperature, and medium, leave adequate margin. </w:t>
      </w:r>
    </w:p>
    <w:p w14:paraId="7F40DF8A">
      <w:pPr>
        <w:spacing w:after="100"/>
        <w:jc w:val="left"/>
      </w:pPr>
      <w:r>
        <w:t xml:space="preserve">③ Based on different properties of plastic and rubber valves, properly perform heat, cold, sun, and dust protection. </w:t>
      </w:r>
    </w:p>
    <w:p w14:paraId="7A42BB26">
      <w:pPr>
        <w:spacing w:after="100"/>
        <w:jc w:val="left"/>
      </w:pPr>
      <w:r>
        <w:t>④ Maintain valves according to schedule, promptly replace valves showing aging signs.</w:t>
      </w:r>
    </w:p>
    <w:p w14:paraId="3212761E">
      <w:pPr>
        <w:spacing w:after="200"/>
        <w:jc w:val="left"/>
      </w:pPr>
      <w:r>
        <w:rPr>
          <w:b/>
          <w:bCs/>
        </w:rPr>
        <w:t xml:space="preserve">Troubleshooting Methods: </w:t>
      </w:r>
      <w:r>
        <w:br w:type="textWrapping"/>
      </w:r>
      <w:r>
        <w:br w:type="textWrapping"/>
      </w:r>
      <w:r>
        <w:t xml:space="preserve">① Stop machine, relieve pressure, repair or replace valve. </w:t>
      </w:r>
    </w:p>
    <w:p w14:paraId="49AB3935">
      <w:pPr>
        <w:spacing w:after="200"/>
        <w:jc w:val="left"/>
      </w:pPr>
      <w:r>
        <w:t xml:space="preserve">② Replace valve under pressure using seal replacement method or freezing method. </w:t>
      </w:r>
    </w:p>
    <w:p w14:paraId="029CE05C">
      <w:pPr>
        <w:spacing w:after="200"/>
        <w:jc w:val="left"/>
      </w:pPr>
      <w:r>
        <w:t>③ For locally aged damaged valves, use relevant methods for on-pressure repairs.</w:t>
      </w:r>
    </w:p>
    <w:p w14:paraId="5687F559">
      <w:pPr>
        <w:pStyle w:val="4"/>
        <w:spacing w:before="200" w:after="100"/>
      </w:pPr>
      <w:r>
        <w:t>(4) Common Failures: Corrosion Leakage</w:t>
      </w:r>
    </w:p>
    <w:p w14:paraId="2EF3A3CA">
      <w:pPr>
        <w:spacing w:after="100"/>
        <w:jc w:val="left"/>
      </w:pPr>
      <w:r>
        <w:rPr>
          <w:b/>
          <w:bCs/>
        </w:rPr>
        <w:t xml:space="preserve">Causes of Failure: </w:t>
      </w:r>
      <w:r>
        <w:br w:type="textWrapping"/>
      </w:r>
      <w:r>
        <w:br w:type="textWrapping"/>
      </w:r>
      <w:r>
        <w:t xml:space="preserve">① Poor manufacturing quality (slag inclusions, uneven structure, or material not meeting design requirements). </w:t>
      </w:r>
    </w:p>
    <w:p w14:paraId="7B2A49EA">
      <w:pPr>
        <w:spacing w:after="100"/>
        <w:jc w:val="left"/>
      </w:pPr>
      <w:r>
        <w:t xml:space="preserve">② Welding defects (slag inclusions, structure burn, or weld metal not matching base metal, not resistant to medium). </w:t>
      </w:r>
    </w:p>
    <w:p w14:paraId="36C05843">
      <w:pPr>
        <w:spacing w:after="100"/>
        <w:jc w:val="left"/>
      </w:pPr>
      <w:r>
        <w:t xml:space="preserve">③ Improper selection (not resistant to medium corrosion). </w:t>
      </w:r>
    </w:p>
    <w:p w14:paraId="74E91BC7">
      <w:pPr>
        <w:spacing w:after="100"/>
        <w:jc w:val="left"/>
      </w:pPr>
      <w:r>
        <w:t xml:space="preserve">④ Ineffective corrosion protection. </w:t>
      </w:r>
    </w:p>
    <w:p w14:paraId="7549896E">
      <w:pPr>
        <w:spacing w:after="100"/>
        <w:jc w:val="left"/>
      </w:pPr>
      <w:r>
        <w:t>⑤ Poor maintenance (replacement not timely).</w:t>
      </w:r>
    </w:p>
    <w:p w14:paraId="338694E1">
      <w:pPr>
        <w:spacing w:after="100"/>
        <w:jc w:val="left"/>
      </w:pPr>
      <w:r>
        <w:rPr>
          <w:b/>
          <w:bCs/>
        </w:rPr>
        <w:t xml:space="preserve">Preventive Measures: </w:t>
      </w:r>
      <w:r>
        <w:br w:type="textWrapping"/>
      </w:r>
      <w:r>
        <w:br w:type="textWrapping"/>
      </w:r>
      <w:r>
        <w:t xml:space="preserve">① Strictly follow process and operating discipline, have complete quality assurance system, control factory quality. </w:t>
      </w:r>
    </w:p>
    <w:p w14:paraId="6D3A493E">
      <w:pPr>
        <w:spacing w:after="100"/>
        <w:jc w:val="left"/>
      </w:pPr>
      <w:r>
        <w:t xml:space="preserve">② Strictly follow welding procedures, have quality assurance measures. </w:t>
      </w:r>
    </w:p>
    <w:p w14:paraId="00956462">
      <w:pPr>
        <w:spacing w:after="100"/>
        <w:jc w:val="left"/>
      </w:pPr>
      <w:r>
        <w:t xml:space="preserve">③ Select valves according to medium corrosion performance and operating conditions. </w:t>
      </w:r>
    </w:p>
    <w:p w14:paraId="30AE48A6">
      <w:pPr>
        <w:spacing w:after="100"/>
        <w:jc w:val="left"/>
      </w:pPr>
      <w:r>
        <w:t xml:space="preserve">④ Adopt various anti-corrosion measures (coating, plating, electrode protection, corrosion inhibitors). </w:t>
      </w:r>
    </w:p>
    <w:p w14:paraId="18FF9FDD">
      <w:pPr>
        <w:spacing w:after="100"/>
        <w:jc w:val="left"/>
      </w:pPr>
      <w:r>
        <w:t>⑤ Maintain according to schedule, promptly replace corroded valves.</w:t>
      </w:r>
    </w:p>
    <w:p w14:paraId="2C37122E">
      <w:pPr>
        <w:spacing w:after="200"/>
        <w:jc w:val="left"/>
      </w:pPr>
      <w:r>
        <w:rPr>
          <w:b/>
          <w:bCs/>
        </w:rPr>
        <w:t xml:space="preserve">Troubleshooting Methods: </w:t>
      </w:r>
      <w:r>
        <w:br w:type="textWrapping"/>
      </w:r>
      <w:r>
        <w:br w:type="textWrapping"/>
      </w:r>
      <w:r>
        <w:t xml:space="preserve">① Stop machine, relieve pressure, repair or replace valve. </w:t>
      </w:r>
    </w:p>
    <w:p w14:paraId="758169B4">
      <w:pPr>
        <w:spacing w:after="200"/>
        <w:jc w:val="left"/>
      </w:pPr>
      <w:r>
        <w:t>② Repair using mechanical plugging, welding plugging, adhesive plugging, pressurized glue, chemical plugging, or physical plugging methods.</w:t>
      </w:r>
    </w:p>
    <w:p w14:paraId="20EA55C8">
      <w:pPr>
        <w:pStyle w:val="3"/>
        <w:spacing w:before="300" w:after="200"/>
      </w:pPr>
      <w:r>
        <w:t>II. Common Packing Failures</w:t>
      </w:r>
    </w:p>
    <w:p w14:paraId="6C5115D5">
      <w:pPr>
        <w:spacing w:after="200"/>
      </w:pPr>
      <w:r>
        <w:br w:type="textWrapping"/>
      </w:r>
      <w:r>
        <w:br w:type="textWrapping"/>
      </w:r>
      <w:r>
        <w:t>Below is detailed information on common packing failures, preventive measures, and troubleshooting methods.</w:t>
      </w:r>
    </w:p>
    <w:p w14:paraId="26BEDBEC">
      <w:pPr>
        <w:pStyle w:val="4"/>
        <w:spacing w:before="200" w:after="100"/>
      </w:pPr>
      <w:r>
        <w:t>(1) Common Packing Failure: Insufficient Preload</w:t>
      </w:r>
    </w:p>
    <w:p w14:paraId="5C2A2BA0">
      <w:pPr>
        <w:spacing w:after="100"/>
        <w:jc w:val="left"/>
      </w:pPr>
      <w:r>
        <w:rPr>
          <w:b/>
          <w:bCs/>
        </w:rPr>
        <w:t xml:space="preserve">Causes of Failure: </w:t>
      </w:r>
      <w:r>
        <w:br w:type="textWrapping"/>
      </w:r>
      <w:r>
        <w:br w:type="textWrapping"/>
      </w:r>
      <w:r>
        <w:t xml:space="preserve">① Too little packing (too little packing during installation, or preload reduced due to wear, aging, and improper assembly). </w:t>
      </w:r>
    </w:p>
    <w:p w14:paraId="4167094B">
      <w:pPr>
        <w:spacing w:after="100"/>
        <w:jc w:val="left"/>
      </w:pPr>
      <w:r>
        <w:t xml:space="preserve">② No preload clearance. </w:t>
      </w:r>
    </w:p>
    <w:p w14:paraId="63E870B3">
      <w:pPr>
        <w:spacing w:after="100"/>
        <w:jc w:val="left"/>
      </w:pPr>
      <w:r>
        <w:t xml:space="preserve">③ Packing compression ring stuck (compression ring tilted or diameter too large). </w:t>
      </w:r>
    </w:p>
    <w:p w14:paraId="0BE71F72">
      <w:pPr>
        <w:spacing w:after="100"/>
        <w:jc w:val="left"/>
      </w:pPr>
      <w:r>
        <w:t>④ Thread obstruction (crossed threads, rust, foreign matter).</w:t>
      </w:r>
    </w:p>
    <w:p w14:paraId="408BBFBF">
      <w:pPr>
        <w:spacing w:after="100"/>
        <w:jc w:val="left"/>
      </w:pPr>
      <w:r>
        <w:rPr>
          <w:b/>
          <w:bCs/>
        </w:rPr>
        <w:t xml:space="preserve">Preventive Measures: </w:t>
      </w:r>
      <w:r>
        <w:br w:type="textWrapping"/>
      </w:r>
      <w:r>
        <w:br w:type="textWrapping"/>
      </w:r>
      <w:r>
        <w:t xml:space="preserve">① Install sufficient packing as specified, timely replace expired packing, correctly assemble packing, prevent top-tight bottom-loose defects. </w:t>
      </w:r>
    </w:p>
    <w:p w14:paraId="0244A953">
      <w:pPr>
        <w:spacing w:after="100"/>
        <w:jc w:val="left"/>
      </w:pPr>
      <w:r>
        <w:t xml:space="preserve">② Compression ring should be inserted to depth of 1/4 to 1/3 of its height. </w:t>
      </w:r>
    </w:p>
    <w:p w14:paraId="04BDB868">
      <w:pPr>
        <w:spacing w:after="100"/>
        <w:jc w:val="left"/>
      </w:pPr>
      <w:r>
        <w:t xml:space="preserve">③ Before installing packing, check clearance, prevent compression ring tilt, prevent packing exposure. </w:t>
      </w:r>
    </w:p>
    <w:p w14:paraId="71E67F82">
      <w:pPr>
        <w:spacing w:after="100"/>
        <w:jc w:val="left"/>
      </w:pPr>
      <w:r>
        <w:t>④ Regularly inspect and clean bolts, apply graphite powder when tightening.</w:t>
      </w:r>
    </w:p>
    <w:p w14:paraId="0536E428">
      <w:pPr>
        <w:spacing w:after="200"/>
        <w:jc w:val="left"/>
      </w:pPr>
      <w:r>
        <w:rPr>
          <w:b/>
          <w:bCs/>
        </w:rPr>
        <w:t xml:space="preserve">Troubleshooting Methods: </w:t>
      </w:r>
      <w:r>
        <w:br w:type="textWrapping"/>
      </w:r>
      <w:r>
        <w:br w:type="textWrapping"/>
      </w:r>
      <w:r>
        <w:t xml:space="preserve">① Close valve or engage upper seal, repair parts, add packing, adjust preload. </w:t>
      </w:r>
    </w:p>
    <w:p w14:paraId="32DE2DC1">
      <w:pPr>
        <w:spacing w:after="200"/>
        <w:jc w:val="left"/>
      </w:pPr>
      <w:r>
        <w:t xml:space="preserve">② Use expansion method or pressurized glue method for plugging. </w:t>
      </w:r>
    </w:p>
    <w:p w14:paraId="3359497D">
      <w:pPr>
        <w:spacing w:after="200"/>
        <w:jc w:val="left"/>
      </w:pPr>
      <w:r>
        <w:t xml:space="preserve">③ Check reason for compression ring stuck, file to normal size if needed. </w:t>
      </w:r>
    </w:p>
    <w:p w14:paraId="292EA094">
      <w:pPr>
        <w:spacing w:after="200"/>
        <w:jc w:val="left"/>
      </w:pPr>
      <w:r>
        <w:t>④ For thread obstruction, clean with rust penetrator or kerosene, file thread to proper tightness.</w:t>
      </w:r>
    </w:p>
    <w:p w14:paraId="04CA21B3">
      <w:pPr>
        <w:spacing w:after="200"/>
        <w:jc w:val="left"/>
      </w:pPr>
    </w:p>
    <w:p w14:paraId="5F717FF4">
      <w:pPr>
        <w:spacing w:after="200"/>
        <w:jc w:val="left"/>
      </w:pPr>
    </w:p>
    <w:p w14:paraId="20545280">
      <w:pPr>
        <w:spacing w:after="60" w:line="288" w:lineRule="auto"/>
        <w:ind w:right="-36" w:rightChars="-17"/>
        <w:jc w:val="right"/>
        <w:rPr>
          <w:rFonts w:hint="eastAsia" w:eastAsia="宋体"/>
          <w:lang w:eastAsia="zh-CN"/>
        </w:rPr>
      </w:pPr>
    </w:p>
    <w:p w14:paraId="357C240A">
      <w:pPr>
        <w:spacing w:after="60" w:line="288" w:lineRule="auto"/>
        <w:ind w:right="-36" w:rightChars="-17"/>
        <w:jc w:val="right"/>
        <w:rPr>
          <w:rFonts w:hint="eastAsia" w:eastAsia="宋体"/>
          <w:lang w:eastAsia="zh-CN"/>
        </w:rPr>
      </w:pPr>
    </w:p>
    <w:p w14:paraId="41442845">
      <w:pPr>
        <w:spacing w:after="60" w:line="288" w:lineRule="auto"/>
        <w:ind w:right="-36" w:rightChars="-17"/>
        <w:jc w:val="both"/>
        <w:rPr>
          <w:rFonts w:hint="eastAsia" w:eastAsia="宋体"/>
          <w:lang w:eastAsia="zh-CN"/>
        </w:rPr>
      </w:pPr>
      <w:bookmarkStart w:id="0" w:name="_GoBack"/>
      <w:bookmarkEnd w:id="0"/>
    </w:p>
    <w:p w14:paraId="7D7C6DA3">
      <w:pPr>
        <w:spacing w:after="60" w:line="288" w:lineRule="auto"/>
        <w:ind w:right="-36" w:rightChars="-17"/>
        <w:jc w:val="both"/>
        <w:rPr>
          <w:rFonts w:hint="eastAsia" w:eastAsia="宋体"/>
          <w:lang w:eastAsia="zh-CN"/>
        </w:rPr>
      </w:pPr>
    </w:p>
    <w:p w14:paraId="320E03B3">
      <w:pPr>
        <w:spacing w:after="60" w:line="288" w:lineRule="auto"/>
        <w:ind w:right="-36" w:rightChars="-17"/>
        <w:jc w:val="right"/>
        <w:rPr>
          <w:rFonts w:hint="eastAsia" w:eastAsia="宋体"/>
          <w:lang w:eastAsia="zh-CN"/>
        </w:rPr>
      </w:pPr>
    </w:p>
    <w:p w14:paraId="162950CE">
      <w:pPr>
        <w:spacing w:after="60" w:line="288" w:lineRule="auto"/>
        <w:ind w:right="-36" w:rightChars="-17"/>
        <w:jc w:val="right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786765" cy="548005"/>
            <wp:effectExtent l="0" t="0" r="13335" b="4445"/>
            <wp:docPr id="15" name="图片 15" descr="weizidom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weizidom logo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86765" cy="54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B1521">
      <w:pPr>
        <w:pBdr>
          <w:bottom w:val="double" w:color="auto" w:sz="4" w:space="0"/>
        </w:pBdr>
        <w:ind w:right="-36" w:rightChars="-17"/>
        <w:jc w:val="right"/>
        <w:rPr>
          <w:rFonts w:hint="eastAsia"/>
          <w:b/>
          <w:color w:val="00467F"/>
          <w:sz w:val="36"/>
          <w:szCs w:val="20"/>
          <w:lang w:val="en-US" w:eastAsia="zh-CN"/>
        </w:rPr>
      </w:pPr>
      <w:r>
        <w:rPr>
          <w:rFonts w:hint="eastAsia"/>
          <w:b/>
          <w:color w:val="00467F"/>
          <w:sz w:val="32"/>
          <w:szCs w:val="18"/>
          <w:lang w:val="en-US" w:eastAsia="zh-CN"/>
        </w:rPr>
        <w:t>WEIZIDOM GROUP</w:t>
      </w:r>
    </w:p>
    <w:p w14:paraId="4094E4B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80"/>
        <w:ind w:right="-36" w:rightChars="-17"/>
        <w:jc w:val="right"/>
        <w:textAlignment w:val="auto"/>
        <w:rPr>
          <w:rFonts w:hint="eastAsia"/>
          <w:b/>
          <w:color w:val="00467F"/>
          <w:sz w:val="20"/>
          <w:szCs w:val="10"/>
          <w:lang w:val="en-US" w:eastAsia="zh-CN"/>
        </w:rPr>
      </w:pPr>
      <w:r>
        <w:rPr>
          <w:rFonts w:hint="eastAsia"/>
          <w:b/>
          <w:color w:val="00467F"/>
          <w:sz w:val="20"/>
          <w:szCs w:val="10"/>
          <w:lang w:val="en-US" w:eastAsia="zh-CN"/>
        </w:rPr>
        <w:fldChar w:fldCharType="begin"/>
      </w:r>
      <w:r>
        <w:rPr>
          <w:rFonts w:hint="eastAsia"/>
          <w:b/>
          <w:color w:val="00467F"/>
          <w:sz w:val="20"/>
          <w:szCs w:val="10"/>
          <w:lang w:val="en-US" w:eastAsia="zh-CN"/>
        </w:rPr>
        <w:instrText xml:space="preserve"> HYPERLINK "http://www.wsdvalves.com" </w:instrText>
      </w:r>
      <w:r>
        <w:rPr>
          <w:rFonts w:hint="eastAsia"/>
          <w:b/>
          <w:color w:val="00467F"/>
          <w:sz w:val="20"/>
          <w:szCs w:val="10"/>
          <w:lang w:val="en-US" w:eastAsia="zh-CN"/>
        </w:rPr>
        <w:fldChar w:fldCharType="separate"/>
      </w:r>
      <w:r>
        <w:rPr>
          <w:rFonts w:hint="eastAsia"/>
          <w:b/>
          <w:color w:val="00467F"/>
          <w:sz w:val="20"/>
          <w:szCs w:val="10"/>
          <w:lang w:val="en-US" w:eastAsia="zh-CN"/>
        </w:rPr>
        <w:t>www.wsdvalves.com</w:t>
      </w:r>
      <w:r>
        <w:rPr>
          <w:rFonts w:hint="eastAsia"/>
          <w:b/>
          <w:color w:val="00467F"/>
          <w:sz w:val="20"/>
          <w:szCs w:val="10"/>
          <w:lang w:val="en-US" w:eastAsia="zh-CN"/>
        </w:rPr>
        <w:fldChar w:fldCharType="end"/>
      </w:r>
    </w:p>
    <w:p w14:paraId="2D71A4A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80"/>
        <w:ind w:right="-36" w:rightChars="-17"/>
        <w:jc w:val="right"/>
        <w:textAlignment w:val="auto"/>
        <w:rPr>
          <w:rFonts w:hint="eastAsia"/>
          <w:b/>
          <w:color w:val="00467F"/>
          <w:sz w:val="20"/>
          <w:szCs w:val="10"/>
          <w:lang w:val="en-US" w:eastAsia="zh-CN"/>
        </w:rPr>
      </w:pPr>
      <w:r>
        <w:rPr>
          <w:rFonts w:hint="eastAsia"/>
          <w:b/>
          <w:color w:val="00467F"/>
          <w:sz w:val="20"/>
          <w:szCs w:val="10"/>
          <w:lang w:val="en-US" w:eastAsia="zh-CN"/>
        </w:rPr>
        <w:t>South City, Longhu Town, Xinzheng City,</w:t>
      </w:r>
    </w:p>
    <w:p w14:paraId="25467FAD">
      <w:pPr>
        <w:spacing w:after="60" w:line="288" w:lineRule="auto"/>
        <w:ind w:right="-36" w:rightChars="-17"/>
        <w:jc w:val="right"/>
        <w:rPr>
          <w:rFonts w:ascii="Arial" w:hAnsi="Arial" w:eastAsia="Arial" w:cs="Arial"/>
          <w:i/>
          <w:iCs/>
          <w:sz w:val="22"/>
          <w:szCs w:val="22"/>
        </w:rPr>
      </w:pPr>
      <w:r>
        <w:rPr>
          <w:rFonts w:hint="eastAsia"/>
          <w:b/>
          <w:color w:val="00467F"/>
          <w:sz w:val="20"/>
          <w:szCs w:val="10"/>
          <w:lang w:val="en-US" w:eastAsia="zh-CN"/>
        </w:rPr>
        <w:t>Zhengzhou City, Henan Province, China</w:t>
      </w:r>
    </w:p>
    <w:p w14:paraId="61F42910">
      <w:pPr>
        <w:spacing w:after="200"/>
        <w:jc w:val="left"/>
      </w:pPr>
    </w:p>
    <w:sectPr>
      <w:headerReference r:id="rId3" w:type="default"/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3EEDECB">
    <w:pPr>
      <w:spacing w:after="40"/>
      <w:jc w:val="left"/>
      <w:rPr>
        <w:rFonts w:hint="eastAsia"/>
        <w:sz w:val="18"/>
        <w:szCs w:val="20"/>
        <w:lang w:val="en-US" w:eastAsia="zh-CN"/>
      </w:rPr>
    </w:pPr>
    <w:r>
      <w:rPr>
        <w:rFonts w:hint="eastAsia"/>
        <w:sz w:val="18"/>
        <w:szCs w:val="20"/>
        <w:lang w:val="en-US" w:eastAsia="zh-CN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473075" cy="329565"/>
          <wp:effectExtent l="0" t="0" r="3175" b="13970"/>
          <wp:wrapTopAndBottom/>
          <wp:docPr id="1" name="图片 1" descr="weizidom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 descr="weizidom logo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73075" cy="32956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color w:val="C6D9F1" w:themeColor="text2" w:themeTint="33"/>
        <w:sz w:val="18"/>
        <w:szCs w:val="20"/>
        <w14:textFill>
          <w14:solidFill>
            <w14:schemeClr w14:val="tx2">
              <w14:lumMod w14:val="20000"/>
              <w14:lumOff w14:val="80000"/>
            </w14:schemeClr>
          </w14:solidFill>
        </w14:textFill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26BD6A7">
                          <w:pPr>
                            <w:pStyle w:val="10"/>
                            <w:tabs>
                              <w:tab w:val="center" w:pos="4680"/>
                              <w:tab w:val="right" w:pos="9360"/>
                              <w:tab w:val="clear" w:pos="4153"/>
                              <w:tab w:val="clear" w:pos="8306"/>
                            </w:tabs>
                          </w:pPr>
                          <w:r>
                            <w:rPr>
                              <w:sz w:val="18"/>
                              <w:szCs w:val="20"/>
                            </w:rPr>
                            <w:fldChar w:fldCharType="begin"/>
                          </w:r>
                          <w:r>
                            <w:rPr>
                              <w:sz w:val="18"/>
                              <w:szCs w:val="20"/>
                            </w:rPr>
                            <w:instrText xml:space="preserve"> PAGE  \* MERGEFORMAT </w:instrText>
                          </w:r>
                          <w:r>
                            <w:rPr>
                              <w:sz w:val="18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sz w:val="18"/>
                              <w:szCs w:val="20"/>
                            </w:rPr>
                            <w:t>2</w:t>
                          </w:r>
                          <w:r>
                            <w:rPr>
                              <w:sz w:val="18"/>
                              <w:szCs w:val="20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right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kgka0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526BD6A7">
                    <w:pPr>
                      <w:pStyle w:val="10"/>
                      <w:tabs>
                        <w:tab w:val="center" w:pos="4680"/>
                        <w:tab w:val="right" w:pos="9360"/>
                        <w:tab w:val="clear" w:pos="4153"/>
                        <w:tab w:val="clear" w:pos="8306"/>
                      </w:tabs>
                    </w:pPr>
                    <w:r>
                      <w:rPr>
                        <w:sz w:val="18"/>
                        <w:szCs w:val="20"/>
                      </w:rPr>
                      <w:fldChar w:fldCharType="begin"/>
                    </w:r>
                    <w:r>
                      <w:rPr>
                        <w:sz w:val="18"/>
                        <w:szCs w:val="20"/>
                      </w:rPr>
                      <w:instrText xml:space="preserve"> PAGE  \* MERGEFORMAT </w:instrText>
                    </w:r>
                    <w:r>
                      <w:rPr>
                        <w:sz w:val="18"/>
                        <w:szCs w:val="20"/>
                      </w:rPr>
                      <w:fldChar w:fldCharType="separate"/>
                    </w:r>
                    <w:r>
                      <w:rPr>
                        <w:sz w:val="18"/>
                        <w:szCs w:val="20"/>
                      </w:rPr>
                      <w:t>2</w:t>
                    </w:r>
                    <w:r>
                      <w:rPr>
                        <w:sz w:val="18"/>
                        <w:szCs w:val="20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18"/>
        <w:szCs w:val="20"/>
        <w:lang w:val="en-US" w:eastAsia="zh-CN"/>
      </w:rPr>
      <w:t xml:space="preserve">                                                                                   </w:t>
    </w:r>
  </w:p>
  <w:p w14:paraId="24D8CC78">
    <w:pPr>
      <w:pStyle w:val="10"/>
      <w:jc w:val="center"/>
    </w:pPr>
    <w:r>
      <w:t>After-Sales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05E61A3D"/>
    <w:rsid w:val="1D17527E"/>
    <w:rsid w:val="3F5440F4"/>
    <w:rsid w:val="475C48D4"/>
    <w:rsid w:val="51CF7F2C"/>
    <w:rsid w:val="5A8546E8"/>
    <w:rsid w:val="697277E6"/>
    <w:rsid w:val="6CE24159"/>
    <w:rsid w:val="6DCA721B"/>
    <w:rsid w:val="717E354C"/>
    <w:rsid w:val="74734C4D"/>
    <w:rsid w:val="75CB44DA"/>
    <w:rsid w:val="79AE02B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paragraph" w:styleId="2">
    <w:name w:val="heading 1"/>
    <w:next w:val="1"/>
    <w:qFormat/>
    <w:uiPriority w:val="0"/>
    <w:rPr>
      <w:rFonts w:asciiTheme="minorHAnsi" w:hAnsiTheme="minorHAnsi" w:eastAsiaTheme="minorEastAsia" w:cstheme="minorBidi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Theme="minorHAnsi" w:hAnsiTheme="minorHAnsi" w:eastAsiaTheme="minorEastAsia" w:cstheme="minorBidi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Theme="minorHAnsi" w:hAnsiTheme="minorHAnsi" w:eastAsiaTheme="minorEastAsia" w:cstheme="minorBidi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Theme="minorHAnsi" w:hAnsiTheme="minorHAnsi" w:eastAsiaTheme="minorEastAsia" w:cstheme="minorBidi"/>
      <w:i/>
      <w:iCs/>
      <w:color w:val="2E74B5"/>
      <w:sz w:val="21"/>
      <w:szCs w:val="22"/>
    </w:rPr>
  </w:style>
  <w:style w:type="paragraph" w:styleId="6">
    <w:name w:val="heading 5"/>
    <w:next w:val="1"/>
    <w:qFormat/>
    <w:uiPriority w:val="0"/>
    <w:rPr>
      <w:rFonts w:asciiTheme="minorHAnsi" w:hAnsiTheme="minorHAnsi" w:eastAsiaTheme="minorEastAsia" w:cstheme="minorBidi"/>
      <w:color w:val="2E74B5"/>
      <w:sz w:val="21"/>
      <w:szCs w:val="22"/>
    </w:rPr>
  </w:style>
  <w:style w:type="paragraph" w:styleId="7">
    <w:name w:val="heading 6"/>
    <w:next w:val="1"/>
    <w:qFormat/>
    <w:uiPriority w:val="0"/>
    <w:rPr>
      <w:rFonts w:asciiTheme="minorHAnsi" w:hAnsiTheme="minorHAnsi" w:eastAsiaTheme="minorEastAsia" w:cstheme="minorBidi"/>
      <w:color w:val="1F4D78"/>
      <w:sz w:val="21"/>
      <w:szCs w:val="22"/>
    </w:rPr>
  </w:style>
  <w:style w:type="character" w:default="1" w:styleId="14">
    <w:name w:val="Default Paragraph Font"/>
    <w:semiHidden/>
    <w:uiPriority w:val="0"/>
  </w:style>
  <w:style w:type="table" w:default="1" w:styleId="1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20"/>
    <w:semiHidden/>
    <w:unhideWhenUsed/>
    <w:qFormat/>
    <w:uiPriority w:val="99"/>
    <w:pPr>
      <w:spacing w:after="0" w:line="240" w:lineRule="auto"/>
    </w:pPr>
    <w:rPr>
      <w:rFonts w:asciiTheme="minorHAnsi" w:hAnsiTheme="minorHAnsi" w:eastAsiaTheme="minorEastAsia" w:cstheme="minorBidi"/>
      <w:sz w:val="20"/>
      <w:szCs w:val="20"/>
    </w:rPr>
  </w:style>
  <w:style w:type="paragraph" w:styleId="9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0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1">
    <w:name w:val="footnote text"/>
    <w:link w:val="19"/>
    <w:semiHidden/>
    <w:unhideWhenUsed/>
    <w:qFormat/>
    <w:uiPriority w:val="99"/>
    <w:pPr>
      <w:spacing w:after="0" w:line="240" w:lineRule="auto"/>
    </w:pPr>
    <w:rPr>
      <w:rFonts w:asciiTheme="minorHAnsi" w:hAnsiTheme="minorHAnsi" w:eastAsiaTheme="minorEastAsia" w:cstheme="minorBidi"/>
      <w:sz w:val="20"/>
      <w:szCs w:val="20"/>
    </w:rPr>
  </w:style>
  <w:style w:type="paragraph" w:styleId="12">
    <w:name w:val="Title"/>
    <w:qFormat/>
    <w:uiPriority w:val="0"/>
    <w:rPr>
      <w:rFonts w:asciiTheme="minorHAnsi" w:hAnsiTheme="minorHAnsi" w:eastAsiaTheme="minorEastAsia" w:cstheme="minorBidi"/>
      <w:sz w:val="56"/>
      <w:szCs w:val="56"/>
    </w:rPr>
  </w:style>
  <w:style w:type="character" w:styleId="15">
    <w:name w:val="endnote reference"/>
    <w:semiHidden/>
    <w:unhideWhenUsed/>
    <w:qFormat/>
    <w:uiPriority w:val="99"/>
    <w:rPr>
      <w:vertAlign w:val="superscript"/>
    </w:rPr>
  </w:style>
  <w:style w:type="character" w:styleId="16">
    <w:name w:val="Hyperlink"/>
    <w:unhideWhenUsed/>
    <w:qFormat/>
    <w:uiPriority w:val="99"/>
    <w:rPr>
      <w:color w:val="0563C1"/>
      <w:u w:val="single"/>
    </w:rPr>
  </w:style>
  <w:style w:type="character" w:styleId="17">
    <w:name w:val="footnote reference"/>
    <w:semiHidden/>
    <w:unhideWhenUsed/>
    <w:qFormat/>
    <w:uiPriority w:val="99"/>
    <w:rPr>
      <w:vertAlign w:val="superscript"/>
    </w:rPr>
  </w:style>
  <w:style w:type="paragraph" w:styleId="18">
    <w:name w:val="List Paragraph"/>
    <w:qFormat/>
    <w:uiPriority w:val="0"/>
    <w:rPr>
      <w:rFonts w:asciiTheme="minorHAnsi" w:hAnsiTheme="minorHAnsi" w:eastAsiaTheme="minorEastAsia" w:cstheme="minorBidi"/>
      <w:sz w:val="21"/>
      <w:szCs w:val="22"/>
    </w:rPr>
  </w:style>
  <w:style w:type="character" w:customStyle="1" w:styleId="19">
    <w:name w:val="Footnote Text Char"/>
    <w:link w:val="11"/>
    <w:semiHidden/>
    <w:unhideWhenUsed/>
    <w:qFormat/>
    <w:uiPriority w:val="99"/>
    <w:rPr>
      <w:sz w:val="20"/>
      <w:szCs w:val="20"/>
    </w:rPr>
  </w:style>
  <w:style w:type="character" w:customStyle="1" w:styleId="20">
    <w:name w:val="Endnote Text Char"/>
    <w:link w:val="8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1115</Words>
  <Characters>7072</Characters>
  <TotalTime>0</TotalTime>
  <ScaleCrop>false</ScaleCrop>
  <LinksUpToDate>false</LinksUpToDate>
  <CharactersWithSpaces>8155</CharactersWithSpaces>
  <Application>WPS Office_12.1.0.25225_F1E327BC-269C-435d-A152-05C5408002CA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2026-05-11T08:31:00Z</dcterms:created>
  <dc:creator>Un-named</dc:creator>
  <cp:lastModifiedBy>Azzzzhao</cp:lastModifiedBy>
  <dcterms:modified xsi:type="dcterms:W3CDTF">2026-05-14T09:18:54Z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eyJoZGlkIjoiNmE2OTY0NDU1NWM5ODY2NDU1NDc1YTAwMWYwMGE5OWMiLCJ1c2VySWQiOiIxOTc5NTM3MzAifQ==</vt:lpwstr>
  </property>
  <property fmtid="{D5CDD505-2E9C-101B-9397-08002B2CF9AE}" pid="3" name="KSOProductBuildVer">
    <vt:lpwstr>2052-12.1.0.25225</vt:lpwstr>
  </property>
  <property fmtid="{D5CDD505-2E9C-101B-9397-08002B2CF9AE}" pid="4" name="ICV">
    <vt:lpwstr>67E4587BFF434D42BD3A69CBFD9F2E94_12</vt:lpwstr>
  </property>
</Properties>
</file>