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AF6A" w14:textId="7633A7B9" w:rsidR="00A50CB5" w:rsidRPr="000823FD" w:rsidRDefault="005C5F98" w:rsidP="00044B5A">
      <w:pPr>
        <w:spacing w:after="0" w:line="240" w:lineRule="exact"/>
        <w:rPr>
          <w:rFonts w:ascii="Arial" w:hAnsi="Arial" w:cs="Arial"/>
          <w:szCs w:val="22"/>
          <w:lang w:val="en-GB"/>
        </w:rPr>
      </w:pPr>
      <w:r w:rsidRPr="000823FD">
        <w:rPr>
          <w:rFonts w:ascii="Arial" w:hAnsi="Arial" w:cs="Arial"/>
          <w:b/>
          <w:bCs/>
          <w:szCs w:val="22"/>
          <w:lang w:val="en-GB"/>
        </w:rPr>
        <w:t xml:space="preserve">Part </w:t>
      </w:r>
      <w:r w:rsidRPr="000823FD">
        <w:rPr>
          <w:rFonts w:ascii="Arial" w:hAnsi="Arial" w:cs="Arial" w:hint="eastAsia"/>
          <w:b/>
          <w:bCs/>
          <w:szCs w:val="22"/>
          <w:lang w:val="en-GB"/>
        </w:rPr>
        <w:t>2</w:t>
      </w:r>
      <w:r w:rsidRPr="000823FD">
        <w:rPr>
          <w:rFonts w:ascii="Arial" w:hAnsi="Arial" w:cs="Arial"/>
          <w:b/>
          <w:bCs/>
          <w:szCs w:val="22"/>
          <w:lang w:val="en-GB"/>
        </w:rPr>
        <w:t xml:space="preserve">: </w:t>
      </w:r>
      <w:r w:rsidR="0096296B" w:rsidRPr="000823FD">
        <w:rPr>
          <w:rFonts w:ascii="Arial" w:hAnsi="Arial" w:cs="Arial" w:hint="eastAsia"/>
          <w:b/>
          <w:bCs/>
          <w:szCs w:val="22"/>
          <w:lang w:val="en-GB"/>
        </w:rPr>
        <w:t>Distributed</w:t>
      </w:r>
      <w:r w:rsidRPr="000823FD">
        <w:rPr>
          <w:rFonts w:ascii="Arial" w:hAnsi="Arial" w:cs="Arial"/>
          <w:b/>
          <w:bCs/>
          <w:szCs w:val="22"/>
          <w:lang w:val="en-GB"/>
        </w:rPr>
        <w:t xml:space="preserve"> Implementation</w:t>
      </w:r>
    </w:p>
    <w:p w14:paraId="15533782" w14:textId="220BCE9A" w:rsidR="009A33FB" w:rsidRPr="000823FD" w:rsidRDefault="005C5F98" w:rsidP="00044B5A">
      <w:pPr>
        <w:spacing w:line="240" w:lineRule="exact"/>
        <w:rPr>
          <w:rFonts w:ascii="Arial" w:hAnsi="Arial" w:cs="Arial"/>
          <w:b/>
          <w:bCs/>
          <w:noProof/>
          <w:sz w:val="18"/>
          <w:szCs w:val="18"/>
          <w:lang w:val="en-GB"/>
        </w:rPr>
      </w:pPr>
      <w:r w:rsidRPr="000823FD">
        <w:rPr>
          <w:rFonts w:ascii="Arial" w:hAnsi="Arial" w:cs="Arial" w:hint="eastAsia"/>
          <w:b/>
          <w:bCs/>
          <w:noProof/>
          <w:sz w:val="18"/>
          <w:szCs w:val="18"/>
          <w:lang w:val="en-GB"/>
        </w:rPr>
        <w:t>2.1 Functionality</w:t>
      </w:r>
    </w:p>
    <w:p w14:paraId="0074A4B7" w14:textId="15DFA37A" w:rsidR="00005019" w:rsidRPr="000823FD" w:rsidRDefault="005C5F98" w:rsidP="003B3840">
      <w:pPr>
        <w:spacing w:line="260" w:lineRule="exact"/>
        <w:rPr>
          <w:rFonts w:ascii="Arial" w:hAnsi="Arial" w:cs="Arial"/>
          <w:noProof/>
          <w:sz w:val="18"/>
          <w:szCs w:val="18"/>
          <w:lang w:val="en-GB"/>
        </w:rPr>
      </w:pPr>
      <w:r w:rsidRPr="000823FD">
        <w:rPr>
          <w:rFonts w:ascii="Arial" w:hAnsi="Arial" w:cs="Arial" w:hint="eastAsia"/>
          <w:noProof/>
          <w:sz w:val="18"/>
          <w:szCs w:val="18"/>
          <w:lang w:val="en-GB"/>
        </w:rPr>
        <w:t xml:space="preserve">We have done the parallel part first before we doing Distributed part, so distributed part idea is base on Parallel part. </w:t>
      </w:r>
      <w:r w:rsidRPr="000823FD">
        <w:rPr>
          <w:rFonts w:ascii="Arial" w:hAnsi="Arial" w:cs="Arial"/>
          <w:noProof/>
          <w:sz w:val="18"/>
          <w:szCs w:val="18"/>
          <w:lang w:val="en-GB"/>
        </w:rPr>
        <w:t>I</w:t>
      </w:r>
      <w:r w:rsidRPr="000823FD">
        <w:rPr>
          <w:rFonts w:ascii="Arial" w:hAnsi="Arial" w:cs="Arial" w:hint="eastAsia"/>
          <w:noProof/>
          <w:sz w:val="18"/>
          <w:szCs w:val="18"/>
          <w:lang w:val="en-GB"/>
        </w:rPr>
        <w:t xml:space="preserve">t support all functionality </w:t>
      </w:r>
      <w:r w:rsidR="00920BB7" w:rsidRPr="000823FD">
        <w:rPr>
          <w:rFonts w:ascii="Arial" w:hAnsi="Arial" w:cs="Arial" w:hint="eastAsia"/>
          <w:noProof/>
          <w:sz w:val="18"/>
          <w:szCs w:val="18"/>
          <w:lang w:val="en-GB"/>
        </w:rPr>
        <w:t>in parallel part,</w:t>
      </w:r>
      <w:r w:rsidR="00FE2861" w:rsidRPr="000823FD">
        <w:rPr>
          <w:rFonts w:ascii="Arial" w:hAnsi="Arial" w:cs="Arial" w:hint="eastAsia"/>
          <w:noProof/>
          <w:sz w:val="18"/>
          <w:szCs w:val="18"/>
          <w:lang w:val="en-GB"/>
        </w:rPr>
        <w:t xml:space="preserve"> </w:t>
      </w:r>
      <w:r w:rsidR="00920BB7" w:rsidRPr="000823FD">
        <w:rPr>
          <w:rFonts w:ascii="Arial" w:hAnsi="Arial" w:cs="Arial" w:hint="eastAsia"/>
          <w:noProof/>
          <w:sz w:val="18"/>
          <w:szCs w:val="18"/>
          <w:lang w:val="en-GB"/>
        </w:rPr>
        <w:t>Include SDL live view.</w:t>
      </w:r>
    </w:p>
    <w:p w14:paraId="778F2CFD" w14:textId="65787ED9" w:rsidR="00920BB7" w:rsidRPr="000823FD" w:rsidRDefault="00920BB7" w:rsidP="00044B5A">
      <w:pPr>
        <w:spacing w:line="240" w:lineRule="exact"/>
        <w:rPr>
          <w:rFonts w:ascii="Arial" w:hAnsi="Arial" w:cs="Arial"/>
          <w:b/>
          <w:bCs/>
          <w:noProof/>
          <w:sz w:val="18"/>
          <w:szCs w:val="18"/>
          <w:lang w:val="en-GB"/>
        </w:rPr>
      </w:pPr>
      <w:r w:rsidRPr="000823FD">
        <w:rPr>
          <w:rFonts w:ascii="Arial" w:hAnsi="Arial" w:cs="Arial" w:hint="eastAsia"/>
          <w:b/>
          <w:bCs/>
          <w:noProof/>
          <w:sz w:val="18"/>
          <w:szCs w:val="18"/>
          <w:lang w:val="en-GB"/>
        </w:rPr>
        <w:t>2.2 Final design</w:t>
      </w:r>
    </w:p>
    <w:p w14:paraId="37924C36" w14:textId="4343D3D7" w:rsidR="0096296B" w:rsidRPr="000823FD" w:rsidRDefault="000F4144" w:rsidP="00094790">
      <w:pPr>
        <w:spacing w:line="280" w:lineRule="exact"/>
        <w:rPr>
          <w:rFonts w:ascii="Arial" w:hAnsi="Arial" w:cs="Arial"/>
          <w:noProof/>
          <w:sz w:val="18"/>
          <w:szCs w:val="18"/>
        </w:rPr>
      </w:pPr>
      <w:r w:rsidRPr="000823FD">
        <w:rPr>
          <w:rFonts w:ascii="Arial" w:hAnsi="Arial" w:cs="Arial"/>
          <w:noProof/>
          <w:sz w:val="18"/>
          <w:szCs w:val="18"/>
        </w:rPr>
        <w:t>Our final design centers on a single broker process with</w:t>
      </w:r>
      <w:r w:rsidRPr="000823FD">
        <w:rPr>
          <w:rFonts w:ascii="Arial" w:hAnsi="Arial" w:cs="Arial" w:hint="eastAsia"/>
          <w:noProof/>
          <w:sz w:val="18"/>
          <w:szCs w:val="18"/>
        </w:rPr>
        <w:t xml:space="preserve"> </w:t>
      </w:r>
      <w:r w:rsidRPr="000823FD">
        <w:rPr>
          <w:rFonts w:ascii="Arial" w:hAnsi="Arial" w:cs="Arial"/>
          <w:noProof/>
          <w:sz w:val="18"/>
          <w:szCs w:val="18"/>
        </w:rPr>
        <w:t xml:space="preserve">Go RPC that clients dial to start runs (Broker.Run), stream turn data, and inject control events (Broker.Handlekey). The broker tracks all worker servers (each on its own AWS node) via Broker.Register, partitions the board dynamically, and only ever initiates RPC calls outbound to those workers, so the worker fleet stays private yet elastic: any worker that dials in is enrolled, and dead entries are pruned mid-turn with work automatically reissued. Each worker in turn spins up its own pool of logic goroutines to execute the row ranges assigned by the broker, returning flip sets that the broker aggregates and relays to the client over a dedicated TCP stream. Keyboard events are buffered before runs start and funneled through a broker-managed channel while the run is live, allowing </w:t>
      </w:r>
      <w:r w:rsidR="00FE2861" w:rsidRPr="000823FD">
        <w:rPr>
          <w:rFonts w:ascii="Arial" w:hAnsi="Arial" w:cs="Arial" w:hint="eastAsia"/>
          <w:noProof/>
          <w:sz w:val="18"/>
          <w:szCs w:val="18"/>
        </w:rPr>
        <w:t>p,s,q</w:t>
      </w:r>
      <w:r w:rsidR="00FE2861" w:rsidRPr="000823FD">
        <w:rPr>
          <w:rFonts w:ascii="Arial" w:hAnsi="Arial" w:cs="Arial"/>
          <w:noProof/>
          <w:sz w:val="18"/>
          <w:szCs w:val="18"/>
        </w:rPr>
        <w:t>…</w:t>
      </w:r>
      <w:r w:rsidRPr="000823FD">
        <w:rPr>
          <w:rFonts w:ascii="Arial" w:hAnsi="Arial" w:cs="Arial"/>
          <w:noProof/>
          <w:sz w:val="18"/>
          <w:szCs w:val="18"/>
        </w:rPr>
        <w:t xml:space="preserve"> without disrupting the streaming connection</w:t>
      </w:r>
      <w:r w:rsidR="00FE2861" w:rsidRPr="000823FD">
        <w:rPr>
          <w:rFonts w:ascii="Arial" w:hAnsi="Arial" w:cs="Arial" w:hint="eastAsia"/>
          <w:noProof/>
          <w:sz w:val="18"/>
          <w:szCs w:val="18"/>
        </w:rPr>
        <w:t xml:space="preserve"> </w:t>
      </w:r>
      <w:r w:rsidRPr="000823FD">
        <w:rPr>
          <w:rFonts w:ascii="Arial" w:hAnsi="Arial" w:cs="Arial"/>
          <w:noProof/>
          <w:sz w:val="18"/>
          <w:szCs w:val="18"/>
        </w:rPr>
        <w:t>. Because every interaction happens through the broker’s static IP (RPC for control, TCP for streaming)</w:t>
      </w:r>
      <w:r w:rsidR="00FE2861" w:rsidRPr="000823FD">
        <w:rPr>
          <w:rFonts w:ascii="Arial" w:hAnsi="Arial" w:cs="Arial" w:hint="eastAsia"/>
          <w:noProof/>
          <w:sz w:val="18"/>
          <w:szCs w:val="18"/>
        </w:rPr>
        <w:t>.</w:t>
      </w:r>
    </w:p>
    <w:p w14:paraId="1FF48BB6" w14:textId="26FBB44A" w:rsidR="001D06C2" w:rsidRPr="000823FD" w:rsidRDefault="00FD3AE8" w:rsidP="000823FD">
      <w:pPr>
        <w:spacing w:line="240" w:lineRule="auto"/>
        <w:jc w:val="center"/>
        <w:rPr>
          <w:rFonts w:ascii="Arial" w:hAnsi="Arial" w:cs="Arial"/>
          <w:noProof/>
          <w:sz w:val="18"/>
          <w:szCs w:val="18"/>
        </w:rPr>
      </w:pPr>
      <w:r w:rsidRPr="000823FD">
        <w:rPr>
          <w:rFonts w:ascii="Arial" w:hAnsi="Arial" w:cs="Arial"/>
          <w:noProof/>
          <w:sz w:val="18"/>
          <w:szCs w:val="18"/>
        </w:rPr>
        <w:drawing>
          <wp:inline distT="0" distB="0" distL="0" distR="0" wp14:anchorId="2AF42462" wp14:editId="5275230F">
            <wp:extent cx="4177030" cy="2156909"/>
            <wp:effectExtent l="0" t="0" r="0" b="0"/>
            <wp:docPr id="627395524" name="Picture 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5524" name="Picture 9" descr="A diagram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7030" cy="2156909"/>
                    </a:xfrm>
                    <a:prstGeom prst="rect">
                      <a:avLst/>
                    </a:prstGeom>
                    <a:noFill/>
                    <a:ln>
                      <a:noFill/>
                    </a:ln>
                  </pic:spPr>
                </pic:pic>
              </a:graphicData>
            </a:graphic>
          </wp:inline>
        </w:drawing>
      </w:r>
    </w:p>
    <w:p w14:paraId="61B3BEA1" w14:textId="2DF5C0B5" w:rsidR="0096296B" w:rsidRPr="000823FD" w:rsidRDefault="0096296B" w:rsidP="00981B6B">
      <w:pPr>
        <w:spacing w:line="240" w:lineRule="auto"/>
        <w:rPr>
          <w:rFonts w:ascii="Arial" w:hAnsi="Arial" w:cs="Arial"/>
          <w:b/>
          <w:bCs/>
          <w:noProof/>
          <w:sz w:val="18"/>
          <w:szCs w:val="18"/>
        </w:rPr>
      </w:pPr>
      <w:r w:rsidRPr="000823FD">
        <w:rPr>
          <w:rFonts w:ascii="Arial" w:hAnsi="Arial" w:cs="Arial" w:hint="eastAsia"/>
          <w:b/>
          <w:bCs/>
          <w:noProof/>
          <w:sz w:val="18"/>
          <w:szCs w:val="18"/>
        </w:rPr>
        <w:t>2.3 Special design</w:t>
      </w:r>
      <w:r w:rsidR="00474ACB" w:rsidRPr="000823FD">
        <w:rPr>
          <w:rFonts w:ascii="Arial" w:hAnsi="Arial" w:cs="Arial" w:hint="eastAsia"/>
          <w:b/>
          <w:bCs/>
          <w:noProof/>
          <w:sz w:val="18"/>
          <w:szCs w:val="18"/>
        </w:rPr>
        <w:t>&amp;Advantage</w:t>
      </w:r>
    </w:p>
    <w:p w14:paraId="3B8FE326" w14:textId="0C24184F" w:rsidR="004A3DD1" w:rsidRPr="000823FD" w:rsidRDefault="00A4286A" w:rsidP="004A3DD1">
      <w:pPr>
        <w:spacing w:line="240" w:lineRule="auto"/>
        <w:rPr>
          <w:rFonts w:ascii="Arial" w:hAnsi="Arial" w:cs="Arial"/>
          <w:noProof/>
          <w:sz w:val="18"/>
          <w:szCs w:val="18"/>
        </w:rPr>
      </w:pPr>
      <w:r w:rsidRPr="000823FD">
        <w:rPr>
          <w:rFonts w:ascii="Arial" w:hAnsi="Arial" w:cs="Arial" w:hint="eastAsia"/>
          <w:b/>
          <w:bCs/>
          <w:noProof/>
          <w:sz w:val="18"/>
          <w:szCs w:val="18"/>
        </w:rPr>
        <w:t xml:space="preserve">High </w:t>
      </w:r>
      <w:r w:rsidR="004A3DD1" w:rsidRPr="000823FD">
        <w:rPr>
          <w:rFonts w:ascii="Arial" w:hAnsi="Arial" w:cs="Arial"/>
          <w:b/>
          <w:bCs/>
          <w:noProof/>
          <w:sz w:val="18"/>
          <w:szCs w:val="18"/>
        </w:rPr>
        <w:t>Fault Tolerance</w:t>
      </w:r>
    </w:p>
    <w:p w14:paraId="4FEE80DA" w14:textId="77777777" w:rsidR="00A4286A" w:rsidRPr="000823FD" w:rsidRDefault="004A3DD1" w:rsidP="001946A7">
      <w:pPr>
        <w:spacing w:line="280" w:lineRule="exact"/>
        <w:rPr>
          <w:rFonts w:ascii="Arial" w:hAnsi="Arial" w:cs="Arial"/>
          <w:noProof/>
          <w:sz w:val="18"/>
          <w:szCs w:val="18"/>
        </w:rPr>
      </w:pPr>
      <w:r w:rsidRPr="000823FD">
        <w:rPr>
          <w:rFonts w:ascii="Arial" w:hAnsi="Arial" w:cs="Arial"/>
          <w:noProof/>
          <w:sz w:val="18"/>
          <w:szCs w:val="18"/>
        </w:rPr>
        <w:t>The broker tracks every worker via Broker.Register, pings them each turn, and reruns the current turn if any RPC call fails.</w:t>
      </w:r>
    </w:p>
    <w:p w14:paraId="23F7D25D" w14:textId="60D469DF" w:rsidR="00A4286A" w:rsidRPr="000823FD" w:rsidRDefault="004A3DD1" w:rsidP="001946A7">
      <w:pPr>
        <w:numPr>
          <w:ilvl w:val="0"/>
          <w:numId w:val="9"/>
        </w:numPr>
        <w:spacing w:line="280" w:lineRule="exact"/>
        <w:rPr>
          <w:rFonts w:ascii="Arial" w:hAnsi="Arial" w:cs="Arial"/>
          <w:noProof/>
          <w:sz w:val="18"/>
          <w:szCs w:val="18"/>
        </w:rPr>
      </w:pPr>
      <w:r w:rsidRPr="000823FD">
        <w:rPr>
          <w:rFonts w:ascii="Arial" w:hAnsi="Arial" w:cs="Arial"/>
          <w:noProof/>
          <w:sz w:val="18"/>
          <w:szCs w:val="18"/>
        </w:rPr>
        <w:t xml:space="preserve"> Dead workers are removed</w:t>
      </w:r>
      <w:r w:rsidR="00A4286A" w:rsidRPr="000823FD">
        <w:rPr>
          <w:rFonts w:ascii="Arial" w:hAnsi="Arial" w:cs="Arial" w:hint="eastAsia"/>
          <w:noProof/>
          <w:sz w:val="18"/>
          <w:szCs w:val="18"/>
        </w:rPr>
        <w:t xml:space="preserve"> </w:t>
      </w:r>
      <w:r w:rsidRPr="000823FD">
        <w:rPr>
          <w:rFonts w:ascii="Arial" w:hAnsi="Arial" w:cs="Arial"/>
          <w:noProof/>
          <w:sz w:val="18"/>
          <w:szCs w:val="18"/>
        </w:rPr>
        <w:t>from WorkerAddr and their rows are immediately redistributed, so a single node failure never crashes the job</w:t>
      </w:r>
    </w:p>
    <w:p w14:paraId="16429779" w14:textId="3EB3710B" w:rsidR="00A4286A" w:rsidRPr="000823FD" w:rsidRDefault="00A4286A" w:rsidP="001946A7">
      <w:pPr>
        <w:numPr>
          <w:ilvl w:val="0"/>
          <w:numId w:val="9"/>
        </w:numPr>
        <w:spacing w:line="280" w:lineRule="exact"/>
        <w:rPr>
          <w:rFonts w:ascii="Arial" w:hAnsi="Arial" w:cs="Arial"/>
          <w:noProof/>
          <w:sz w:val="18"/>
          <w:szCs w:val="18"/>
        </w:rPr>
      </w:pPr>
      <w:r w:rsidRPr="000823FD">
        <w:rPr>
          <w:rFonts w:ascii="Arial" w:hAnsi="Arial" w:cs="Arial" w:hint="eastAsia"/>
          <w:noProof/>
          <w:sz w:val="18"/>
          <w:szCs w:val="18"/>
        </w:rPr>
        <w:t xml:space="preserve">New add workers will be notice by broker </w:t>
      </w:r>
      <w:r w:rsidR="00CB2EDE" w:rsidRPr="000823FD">
        <w:rPr>
          <w:rFonts w:ascii="Arial" w:hAnsi="Arial" w:cs="Arial" w:hint="eastAsia"/>
          <w:noProof/>
          <w:sz w:val="18"/>
          <w:szCs w:val="18"/>
        </w:rPr>
        <w:t>but it won</w:t>
      </w:r>
      <w:r w:rsidR="00CB2EDE" w:rsidRPr="000823FD">
        <w:rPr>
          <w:rFonts w:ascii="Arial" w:hAnsi="Arial" w:cs="Arial"/>
          <w:noProof/>
          <w:sz w:val="18"/>
          <w:szCs w:val="18"/>
        </w:rPr>
        <w:t>’</w:t>
      </w:r>
      <w:r w:rsidR="00CB2EDE" w:rsidRPr="000823FD">
        <w:rPr>
          <w:rFonts w:ascii="Arial" w:hAnsi="Arial" w:cs="Arial" w:hint="eastAsia"/>
          <w:noProof/>
          <w:sz w:val="18"/>
          <w:szCs w:val="18"/>
        </w:rPr>
        <w:t>t affect current running test, it will apply to next test without crashing</w:t>
      </w:r>
    </w:p>
    <w:p w14:paraId="3392A57C" w14:textId="6B297CC6" w:rsidR="005004D4" w:rsidRPr="000823FD" w:rsidRDefault="005004D4" w:rsidP="005004D4">
      <w:pPr>
        <w:spacing w:line="240" w:lineRule="auto"/>
        <w:rPr>
          <w:rFonts w:ascii="Arial" w:hAnsi="Arial" w:cs="Arial"/>
          <w:b/>
          <w:bCs/>
          <w:noProof/>
          <w:sz w:val="18"/>
          <w:szCs w:val="18"/>
        </w:rPr>
      </w:pPr>
      <w:r w:rsidRPr="000823FD">
        <w:rPr>
          <w:rFonts w:ascii="Arial" w:hAnsi="Arial" w:cs="Arial"/>
          <w:b/>
          <w:bCs/>
          <w:noProof/>
          <w:sz w:val="18"/>
          <w:szCs w:val="18"/>
        </w:rPr>
        <w:t>Full World Transfer Only Once</w:t>
      </w:r>
      <w:r w:rsidR="00E6318D" w:rsidRPr="000823FD">
        <w:rPr>
          <w:rFonts w:ascii="Arial" w:hAnsi="Arial" w:cs="Arial" w:hint="eastAsia"/>
          <w:b/>
          <w:bCs/>
          <w:noProof/>
          <w:sz w:val="18"/>
          <w:szCs w:val="18"/>
        </w:rPr>
        <w:t xml:space="preserve"> Between worker and broker</w:t>
      </w:r>
    </w:p>
    <w:p w14:paraId="1BE35A32" w14:textId="7D85EBBB" w:rsidR="005004D4" w:rsidRPr="000823FD" w:rsidRDefault="005004D4" w:rsidP="001946A7">
      <w:pPr>
        <w:numPr>
          <w:ilvl w:val="0"/>
          <w:numId w:val="14"/>
        </w:numPr>
        <w:spacing w:line="280" w:lineRule="exact"/>
        <w:ind w:left="714" w:hanging="357"/>
        <w:rPr>
          <w:rFonts w:ascii="Arial" w:hAnsi="Arial" w:cs="Arial"/>
          <w:noProof/>
          <w:sz w:val="18"/>
          <w:szCs w:val="18"/>
        </w:rPr>
      </w:pPr>
      <w:r w:rsidRPr="000823FD">
        <w:rPr>
          <w:rFonts w:ascii="Arial" w:hAnsi="Arial" w:cs="Arial"/>
          <w:noProof/>
          <w:sz w:val="18"/>
          <w:szCs w:val="18"/>
        </w:rPr>
        <w:t xml:space="preserve">The distributor pushes the full board to the broker only at the start of Broker.Run. From turn 2 onward, every RPC from the broker to workers includes just the current thisList (the complete set of candidate cells for that turn) plus </w:t>
      </w:r>
      <w:r w:rsidR="00AC1139" w:rsidRPr="000823FD">
        <w:rPr>
          <w:rFonts w:ascii="Arial" w:hAnsi="Arial" w:cs="Arial" w:hint="eastAsia"/>
          <w:noProof/>
          <w:sz w:val="18"/>
          <w:szCs w:val="18"/>
        </w:rPr>
        <w:t>it assigned</w:t>
      </w:r>
      <w:r w:rsidRPr="000823FD">
        <w:rPr>
          <w:rFonts w:ascii="Arial" w:hAnsi="Arial" w:cs="Arial"/>
          <w:noProof/>
          <w:sz w:val="18"/>
          <w:szCs w:val="18"/>
        </w:rPr>
        <w:t xml:space="preserve"> </w:t>
      </w:r>
      <w:r w:rsidR="00AC1139" w:rsidRPr="000823FD">
        <w:rPr>
          <w:rFonts w:ascii="Arial" w:hAnsi="Arial" w:cs="Arial" w:hint="eastAsia"/>
          <w:noProof/>
          <w:sz w:val="18"/>
          <w:szCs w:val="18"/>
        </w:rPr>
        <w:t xml:space="preserve">dealing region with </w:t>
      </w:r>
      <w:r w:rsidRPr="000823FD">
        <w:rPr>
          <w:rFonts w:ascii="Arial" w:hAnsi="Arial" w:cs="Arial"/>
          <w:noProof/>
          <w:sz w:val="18"/>
          <w:szCs w:val="18"/>
        </w:rPr>
        <w:t>minimal halo rows they need for neighbor lookups, and every message back to t</w:t>
      </w:r>
      <w:r w:rsidR="00AC1139" w:rsidRPr="000823FD">
        <w:rPr>
          <w:rFonts w:ascii="Arial" w:hAnsi="Arial" w:cs="Arial" w:hint="eastAsia"/>
          <w:noProof/>
          <w:sz w:val="18"/>
          <w:szCs w:val="18"/>
        </w:rPr>
        <w:t xml:space="preserve"> </w:t>
      </w:r>
      <w:r w:rsidRPr="000823FD">
        <w:rPr>
          <w:rFonts w:ascii="Arial" w:hAnsi="Arial" w:cs="Arial"/>
          <w:noProof/>
          <w:sz w:val="18"/>
          <w:szCs w:val="18"/>
        </w:rPr>
        <w:t>he client carries only CellsFlipped</w:t>
      </w:r>
    </w:p>
    <w:p w14:paraId="1D13B19E" w14:textId="77777777" w:rsidR="004A3DD1" w:rsidRPr="000823FD" w:rsidRDefault="004A3DD1" w:rsidP="004A3DD1">
      <w:pPr>
        <w:spacing w:line="240" w:lineRule="auto"/>
        <w:rPr>
          <w:rFonts w:ascii="Arial" w:hAnsi="Arial" w:cs="Arial"/>
          <w:noProof/>
          <w:sz w:val="18"/>
          <w:szCs w:val="18"/>
        </w:rPr>
      </w:pPr>
      <w:r w:rsidRPr="000823FD">
        <w:rPr>
          <w:rFonts w:ascii="Arial" w:hAnsi="Arial" w:cs="Arial"/>
          <w:b/>
          <w:bCs/>
          <w:noProof/>
          <w:sz w:val="18"/>
          <w:szCs w:val="18"/>
        </w:rPr>
        <w:t>Persistent TCP Stream</w:t>
      </w:r>
    </w:p>
    <w:p w14:paraId="1791C1BC" w14:textId="77777777" w:rsidR="004A3DD1" w:rsidRPr="000823FD" w:rsidRDefault="004A3DD1" w:rsidP="001946A7">
      <w:pPr>
        <w:numPr>
          <w:ilvl w:val="0"/>
          <w:numId w:val="11"/>
        </w:numPr>
        <w:spacing w:line="280" w:lineRule="exact"/>
        <w:ind w:left="714" w:hanging="357"/>
        <w:rPr>
          <w:rFonts w:ascii="Arial" w:hAnsi="Arial" w:cs="Arial"/>
          <w:noProof/>
          <w:sz w:val="18"/>
          <w:szCs w:val="18"/>
        </w:rPr>
      </w:pPr>
      <w:r w:rsidRPr="000823FD">
        <w:rPr>
          <w:rFonts w:ascii="Arial" w:hAnsi="Arial" w:cs="Arial"/>
          <w:noProof/>
          <w:sz w:val="18"/>
          <w:szCs w:val="18"/>
        </w:rPr>
        <w:t xml:space="preserve">Besides the RPC control channel, the broker keeps a long-lived TCP connection </w:t>
      </w:r>
      <w:r w:rsidRPr="000823FD">
        <w:rPr>
          <w:rFonts w:ascii="Arial" w:hAnsi="Arial" w:cs="Arial"/>
          <w:noProof/>
          <w:sz w:val="18"/>
          <w:szCs w:val="18"/>
        </w:rPr>
        <w:lastRenderedPageBreak/>
        <w:t>(streamListener) to the distributor for TURN/ALIVE/FINAL events. This avoids per-turn handshakes, lets AliveCellsCount updates go out every two seconds as required, and ensures keypress responses travel over the same reliable stream without loss.</w:t>
      </w:r>
    </w:p>
    <w:p w14:paraId="4DC1F9C6" w14:textId="77777777" w:rsidR="004A3DD1" w:rsidRPr="000823FD" w:rsidRDefault="004A3DD1" w:rsidP="004A3DD1">
      <w:pPr>
        <w:spacing w:line="240" w:lineRule="auto"/>
        <w:rPr>
          <w:rFonts w:ascii="Arial" w:hAnsi="Arial" w:cs="Arial"/>
          <w:noProof/>
          <w:sz w:val="18"/>
          <w:szCs w:val="18"/>
        </w:rPr>
      </w:pPr>
      <w:r w:rsidRPr="000823FD">
        <w:rPr>
          <w:rFonts w:ascii="Arial" w:hAnsi="Arial" w:cs="Arial"/>
          <w:b/>
          <w:bCs/>
          <w:noProof/>
          <w:sz w:val="18"/>
          <w:szCs w:val="18"/>
        </w:rPr>
        <w:t>Scalable Worker Pool</w:t>
      </w:r>
    </w:p>
    <w:p w14:paraId="376279CF" w14:textId="084F6D60" w:rsidR="00833EAA" w:rsidRPr="000823FD" w:rsidRDefault="004A3DD1" w:rsidP="001946A7">
      <w:pPr>
        <w:numPr>
          <w:ilvl w:val="0"/>
          <w:numId w:val="12"/>
        </w:numPr>
        <w:spacing w:line="280" w:lineRule="exact"/>
        <w:ind w:left="714" w:hanging="357"/>
        <w:rPr>
          <w:rFonts w:ascii="Arial" w:hAnsi="Arial" w:cs="Arial"/>
          <w:noProof/>
          <w:sz w:val="18"/>
          <w:szCs w:val="18"/>
        </w:rPr>
      </w:pPr>
      <w:r w:rsidRPr="000823FD">
        <w:rPr>
          <w:rFonts w:ascii="Arial" w:hAnsi="Arial" w:cs="Arial"/>
          <w:noProof/>
          <w:sz w:val="18"/>
          <w:szCs w:val="18"/>
        </w:rPr>
        <w:t>The worker list is open-ended: any server that dials Broker.Register joins the pool, and the broker’s allocatethreadtoworker routine repartitions threads every time a run starts or a worker disappears. Spinning up more AWS nodes automatically shortens each turn because the broker will spread rows across the larger pool.</w:t>
      </w:r>
    </w:p>
    <w:p w14:paraId="621B6F34" w14:textId="7A894128" w:rsidR="00452FF8" w:rsidRPr="000823FD" w:rsidRDefault="00452FF8" w:rsidP="00987C1F">
      <w:pPr>
        <w:spacing w:line="240" w:lineRule="auto"/>
        <w:rPr>
          <w:rFonts w:ascii="Arial" w:hAnsi="Arial" w:cs="Arial"/>
          <w:b/>
          <w:bCs/>
          <w:noProof/>
          <w:sz w:val="18"/>
          <w:szCs w:val="18"/>
        </w:rPr>
      </w:pPr>
      <w:r w:rsidRPr="000823FD">
        <w:rPr>
          <w:rFonts w:ascii="Arial" w:hAnsi="Arial" w:cs="Arial" w:hint="eastAsia"/>
          <w:b/>
          <w:bCs/>
          <w:noProof/>
          <w:sz w:val="18"/>
          <w:szCs w:val="18"/>
        </w:rPr>
        <w:t>One connection between Broker and server</w:t>
      </w:r>
    </w:p>
    <w:p w14:paraId="345F5959" w14:textId="0A5ADC6A" w:rsidR="00452FF8" w:rsidRPr="001946A7" w:rsidRDefault="00452FF8" w:rsidP="001946A7">
      <w:pPr>
        <w:pStyle w:val="ListParagraph"/>
        <w:numPr>
          <w:ilvl w:val="0"/>
          <w:numId w:val="20"/>
        </w:numPr>
        <w:spacing w:line="280" w:lineRule="exact"/>
        <w:ind w:left="714" w:hanging="357"/>
        <w:rPr>
          <w:rFonts w:ascii="Arial" w:hAnsi="Arial" w:cs="Arial"/>
          <w:b/>
          <w:bCs/>
          <w:noProof/>
          <w:sz w:val="18"/>
          <w:szCs w:val="18"/>
        </w:rPr>
      </w:pPr>
      <w:r w:rsidRPr="001946A7">
        <w:rPr>
          <w:rFonts w:ascii="Arial" w:hAnsi="Arial" w:cs="Arial"/>
          <w:noProof/>
          <w:sz w:val="18"/>
          <w:szCs w:val="18"/>
        </w:rPr>
        <w:t>Because each worker dials the broker proactively, it doesn’t need to expose any port; once the connection is established, keeping that single TCP link for all RPC traffic avoids repeated handshakes and saves both latency and resources.</w:t>
      </w:r>
    </w:p>
    <w:p w14:paraId="497F0FE8" w14:textId="2282F90E" w:rsidR="00452FF8" w:rsidRPr="000823FD" w:rsidRDefault="00452FF8" w:rsidP="00452FF8">
      <w:pPr>
        <w:spacing w:line="240" w:lineRule="auto"/>
        <w:rPr>
          <w:rFonts w:ascii="Arial" w:hAnsi="Arial" w:cs="Arial"/>
          <w:noProof/>
          <w:sz w:val="18"/>
          <w:szCs w:val="18"/>
        </w:rPr>
      </w:pPr>
      <w:r w:rsidRPr="000823FD">
        <w:rPr>
          <w:rFonts w:ascii="Arial" w:hAnsi="Arial" w:cs="Arial" w:hint="eastAsia"/>
          <w:b/>
          <w:bCs/>
          <w:noProof/>
          <w:sz w:val="18"/>
          <w:szCs w:val="18"/>
        </w:rPr>
        <w:t xml:space="preserve">       </w:t>
      </w:r>
    </w:p>
    <w:p w14:paraId="1726C368" w14:textId="24BF7110" w:rsidR="00582E50" w:rsidRPr="000823FD" w:rsidRDefault="00BF6155" w:rsidP="00981B6B">
      <w:pPr>
        <w:spacing w:line="240" w:lineRule="auto"/>
        <w:rPr>
          <w:rFonts w:ascii="Arial" w:hAnsi="Arial" w:cs="Arial"/>
          <w:b/>
          <w:bCs/>
          <w:szCs w:val="22"/>
        </w:rPr>
      </w:pPr>
      <w:r w:rsidRPr="000823FD">
        <w:rPr>
          <w:rFonts w:ascii="Arial" w:hAnsi="Arial" w:cs="Arial" w:hint="eastAsia"/>
          <w:b/>
          <w:bCs/>
          <w:szCs w:val="22"/>
        </w:rPr>
        <w:t>Test Result and Benchmark</w:t>
      </w:r>
    </w:p>
    <w:p w14:paraId="1A731B78" w14:textId="7DC317FE" w:rsidR="00A815ED" w:rsidRPr="000823FD" w:rsidRDefault="00A815ED" w:rsidP="00A815ED">
      <w:pPr>
        <w:spacing w:line="240" w:lineRule="auto"/>
        <w:rPr>
          <w:rFonts w:ascii="Arial" w:hAnsi="Arial" w:cs="Arial"/>
          <w:sz w:val="18"/>
          <w:szCs w:val="18"/>
          <w:lang w:val="en-GB"/>
        </w:rPr>
      </w:pPr>
      <w:r w:rsidRPr="000823FD">
        <w:rPr>
          <w:rFonts w:ascii="Arial" w:hAnsi="Arial" w:cs="Arial"/>
          <w:sz w:val="18"/>
          <w:szCs w:val="18"/>
          <w:lang w:val="en-GB"/>
        </w:rPr>
        <w:t>All tests successfully passed with the race detector enabled.</w:t>
      </w:r>
      <w:r w:rsidR="00005019" w:rsidRPr="000823FD">
        <w:rPr>
          <w:rFonts w:ascii="Arial" w:hAnsi="Arial" w:cs="Arial" w:hint="eastAsia"/>
          <w:sz w:val="18"/>
          <w:szCs w:val="18"/>
          <w:lang w:val="en-GB"/>
        </w:rPr>
        <w:t xml:space="preserve"> </w:t>
      </w:r>
    </w:p>
    <w:p w14:paraId="4CF17C32" w14:textId="0212F503" w:rsidR="00A815ED" w:rsidRPr="000823FD" w:rsidRDefault="001D06C2" w:rsidP="000823FD">
      <w:pPr>
        <w:spacing w:line="240" w:lineRule="auto"/>
        <w:jc w:val="center"/>
        <w:rPr>
          <w:rFonts w:ascii="Arial" w:hAnsi="Arial" w:cs="Arial"/>
          <w:sz w:val="18"/>
          <w:szCs w:val="18"/>
          <w:lang w:val="en-GB"/>
        </w:rPr>
      </w:pPr>
      <w:r w:rsidRPr="000823FD">
        <w:rPr>
          <w:rFonts w:ascii="Arial" w:hAnsi="Arial" w:cs="Arial"/>
          <w:noProof/>
          <w:sz w:val="18"/>
          <w:szCs w:val="18"/>
          <w:lang w:val="en-GB"/>
        </w:rPr>
        <w:drawing>
          <wp:inline distT="0" distB="0" distL="0" distR="0" wp14:anchorId="6EC08985" wp14:editId="54296084">
            <wp:extent cx="4168970" cy="2447374"/>
            <wp:effectExtent l="0" t="0" r="3175" b="0"/>
            <wp:docPr id="115176751" name="Picture 7"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6751" name="Picture 7" descr="A graph of blue and white ba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2698" cy="2461303"/>
                    </a:xfrm>
                    <a:prstGeom prst="rect">
                      <a:avLst/>
                    </a:prstGeom>
                    <a:noFill/>
                    <a:ln>
                      <a:noFill/>
                    </a:ln>
                  </pic:spPr>
                </pic:pic>
              </a:graphicData>
            </a:graphic>
          </wp:inline>
        </w:drawing>
      </w:r>
    </w:p>
    <w:p w14:paraId="2E117BBE" w14:textId="386D0895" w:rsidR="00A815ED" w:rsidRPr="000823FD" w:rsidRDefault="00A815ED" w:rsidP="001946A7">
      <w:pPr>
        <w:spacing w:line="300" w:lineRule="exact"/>
        <w:rPr>
          <w:rFonts w:ascii="Arial" w:hAnsi="Arial" w:cs="Arial"/>
          <w:sz w:val="18"/>
          <w:szCs w:val="18"/>
          <w:lang w:val="en-GB"/>
        </w:rPr>
      </w:pPr>
      <w:r w:rsidRPr="000823FD">
        <w:rPr>
          <w:rFonts w:ascii="Arial" w:hAnsi="Arial" w:cs="Arial"/>
          <w:sz w:val="18"/>
          <w:szCs w:val="18"/>
          <w:lang w:val="en-GB"/>
        </w:rPr>
        <w:t xml:space="preserve">Testing was conducted independently on both a </w:t>
      </w:r>
      <w:r w:rsidR="00DD1C80" w:rsidRPr="000823FD">
        <w:rPr>
          <w:rFonts w:ascii="Arial" w:hAnsi="Arial" w:cs="Arial" w:hint="eastAsia"/>
          <w:sz w:val="18"/>
          <w:szCs w:val="18"/>
          <w:lang w:val="en-GB"/>
        </w:rPr>
        <w:t xml:space="preserve">Lab machine </w:t>
      </w:r>
      <w:r w:rsidRPr="000823FD">
        <w:rPr>
          <w:rFonts w:ascii="Arial" w:hAnsi="Arial" w:cs="Arial"/>
          <w:sz w:val="18"/>
          <w:szCs w:val="18"/>
          <w:lang w:val="en-GB"/>
        </w:rPr>
        <w:t>local host and an AWS t</w:t>
      </w:r>
      <w:proofErr w:type="gramStart"/>
      <w:r w:rsidRPr="000823FD">
        <w:rPr>
          <w:rFonts w:ascii="Arial" w:hAnsi="Arial" w:cs="Arial"/>
          <w:sz w:val="18"/>
          <w:szCs w:val="18"/>
          <w:lang w:val="en-GB"/>
        </w:rPr>
        <w:t>3.micro</w:t>
      </w:r>
      <w:proofErr w:type="gramEnd"/>
      <w:r w:rsidRPr="000823FD">
        <w:rPr>
          <w:rFonts w:ascii="Arial" w:hAnsi="Arial" w:cs="Arial"/>
          <w:sz w:val="18"/>
          <w:szCs w:val="18"/>
          <w:lang w:val="en-GB"/>
        </w:rPr>
        <w:t xml:space="preserve"> instance. The distributed system demonstrated significantly slower performance compared to the local system, primarily due to:</w:t>
      </w:r>
    </w:p>
    <w:p w14:paraId="6FC4ECE1" w14:textId="2274C240" w:rsidR="00A815ED" w:rsidRPr="000823FD" w:rsidRDefault="00A815ED" w:rsidP="001946A7">
      <w:pPr>
        <w:pStyle w:val="ListParagraph"/>
        <w:numPr>
          <w:ilvl w:val="0"/>
          <w:numId w:val="16"/>
        </w:numPr>
        <w:spacing w:line="300" w:lineRule="exact"/>
        <w:rPr>
          <w:rFonts w:ascii="Arial" w:hAnsi="Arial" w:cs="Arial"/>
          <w:sz w:val="18"/>
          <w:szCs w:val="18"/>
          <w:lang w:val="en-GB"/>
        </w:rPr>
      </w:pPr>
      <w:r w:rsidRPr="000823FD">
        <w:rPr>
          <w:rFonts w:ascii="Arial" w:hAnsi="Arial" w:cs="Arial"/>
          <w:sz w:val="18"/>
          <w:szCs w:val="18"/>
          <w:lang w:val="en-GB"/>
        </w:rPr>
        <w:t>The overhead associated with remote communication, which exceeded the computational advantages of parallelism.</w:t>
      </w:r>
    </w:p>
    <w:p w14:paraId="21C25B29" w14:textId="741A0AB7" w:rsidR="00A815ED" w:rsidRPr="000823FD" w:rsidRDefault="00A815ED" w:rsidP="001946A7">
      <w:pPr>
        <w:pStyle w:val="ListParagraph"/>
        <w:numPr>
          <w:ilvl w:val="0"/>
          <w:numId w:val="16"/>
        </w:numPr>
        <w:spacing w:line="300" w:lineRule="exact"/>
        <w:rPr>
          <w:rFonts w:ascii="Arial" w:hAnsi="Arial" w:cs="Arial"/>
          <w:sz w:val="18"/>
          <w:szCs w:val="18"/>
          <w:lang w:val="en-GB"/>
        </w:rPr>
      </w:pPr>
      <w:r w:rsidRPr="000823FD">
        <w:rPr>
          <w:rFonts w:ascii="Arial" w:hAnsi="Arial" w:cs="Arial"/>
          <w:sz w:val="18"/>
          <w:szCs w:val="18"/>
          <w:lang w:val="en-GB"/>
        </w:rPr>
        <w:t>The substantial impact of network instability on benchmark performance.</w:t>
      </w:r>
    </w:p>
    <w:p w14:paraId="0FC5F786" w14:textId="5BE361F7" w:rsidR="00DD1C80" w:rsidRPr="000823FD" w:rsidRDefault="00A815ED" w:rsidP="001946A7">
      <w:pPr>
        <w:spacing w:line="300" w:lineRule="exact"/>
        <w:rPr>
          <w:rFonts w:ascii="Arial" w:hAnsi="Arial" w:cs="Arial"/>
          <w:sz w:val="18"/>
          <w:szCs w:val="18"/>
          <w:lang w:val="en-GB"/>
        </w:rPr>
      </w:pPr>
      <w:r w:rsidRPr="000823FD">
        <w:rPr>
          <w:rFonts w:ascii="Arial" w:hAnsi="Arial" w:cs="Arial"/>
          <w:sz w:val="18"/>
          <w:szCs w:val="18"/>
          <w:lang w:val="en-GB"/>
        </w:rPr>
        <w:t>These findings underscore a critical insight in systems engineering: distributed computing does not inherently guarantee faster performance. Rather, performance is heavily influenced by network overhead and the granularity of the workload.</w:t>
      </w:r>
    </w:p>
    <w:p w14:paraId="626BEFEF" w14:textId="068612E4" w:rsidR="0019373E" w:rsidRPr="000823FD" w:rsidRDefault="00EA4366" w:rsidP="00981B6B">
      <w:pPr>
        <w:spacing w:line="240" w:lineRule="auto"/>
        <w:rPr>
          <w:rFonts w:ascii="Arial" w:hAnsi="Arial" w:cs="Arial"/>
          <w:b/>
          <w:bCs/>
          <w:szCs w:val="22"/>
          <w:lang w:val="en-GB"/>
        </w:rPr>
      </w:pPr>
      <w:r w:rsidRPr="000823FD">
        <w:rPr>
          <w:rFonts w:ascii="Arial" w:hAnsi="Arial" w:cs="Arial"/>
          <w:b/>
          <w:bCs/>
          <w:szCs w:val="22"/>
          <w:lang w:val="en-GB"/>
        </w:rPr>
        <w:t xml:space="preserve">3. </w:t>
      </w:r>
      <w:r w:rsidR="00DD1C80" w:rsidRPr="000823FD">
        <w:rPr>
          <w:rFonts w:ascii="Arial" w:hAnsi="Arial" w:cs="Arial" w:hint="eastAsia"/>
          <w:b/>
          <w:bCs/>
          <w:szCs w:val="22"/>
          <w:lang w:val="en-GB"/>
        </w:rPr>
        <w:t>Conclusion</w:t>
      </w:r>
    </w:p>
    <w:p w14:paraId="1EEC1482" w14:textId="77777777" w:rsidR="00DD1C80" w:rsidRPr="000823FD" w:rsidRDefault="00DD1C80" w:rsidP="001946A7">
      <w:pPr>
        <w:spacing w:line="300" w:lineRule="exact"/>
        <w:rPr>
          <w:rFonts w:ascii="Arial" w:hAnsi="Arial" w:cs="Arial"/>
          <w:sz w:val="18"/>
          <w:szCs w:val="18"/>
        </w:rPr>
      </w:pPr>
      <w:r w:rsidRPr="000823FD">
        <w:rPr>
          <w:rFonts w:ascii="Arial" w:hAnsi="Arial" w:cs="Arial"/>
          <w:sz w:val="18"/>
          <w:szCs w:val="18"/>
        </w:rPr>
        <w:t xml:space="preserve">This course gives students a good opportunity to understand how concurrency and distributed systems </w:t>
      </w:r>
      <w:r w:rsidRPr="000823FD">
        <w:rPr>
          <w:rFonts w:ascii="Arial" w:hAnsi="Arial" w:cs="Arial"/>
          <w:sz w:val="18"/>
          <w:szCs w:val="18"/>
        </w:rPr>
        <w:lastRenderedPageBreak/>
        <w:t>behave in practice, beyond their theoretical advantages. Through implementing both the parallel and distributed versions of the Game of Life, we learned that performance is determined not only by algorithms, but also by coordination overhead, workload size, and the cost of communication.</w:t>
      </w:r>
    </w:p>
    <w:p w14:paraId="61DB78C5" w14:textId="77777777" w:rsidR="00DD1C80" w:rsidRPr="000823FD" w:rsidRDefault="00DD1C80" w:rsidP="001946A7">
      <w:pPr>
        <w:spacing w:line="300" w:lineRule="exact"/>
        <w:rPr>
          <w:rFonts w:ascii="Arial" w:hAnsi="Arial" w:cs="Arial"/>
          <w:sz w:val="18"/>
          <w:szCs w:val="18"/>
        </w:rPr>
      </w:pPr>
      <w:r w:rsidRPr="000823FD">
        <w:rPr>
          <w:rFonts w:ascii="Arial" w:hAnsi="Arial" w:cs="Arial"/>
          <w:sz w:val="18"/>
          <w:szCs w:val="18"/>
        </w:rPr>
        <w:t>Our parallel design achieved strong results on larger grids, where dynamic flip-cell tracking and efficient neighbour propagation provided enough computation to offset goroutine and merging overheads. However, when the number of active cells per turn was small, the fixed coordination cost limited scalability.</w:t>
      </w:r>
    </w:p>
    <w:p w14:paraId="3BB50A96" w14:textId="77777777" w:rsidR="00DD1C80" w:rsidRPr="000823FD" w:rsidRDefault="00DD1C80" w:rsidP="001946A7">
      <w:pPr>
        <w:spacing w:line="300" w:lineRule="exact"/>
        <w:rPr>
          <w:rFonts w:ascii="Arial" w:hAnsi="Arial" w:cs="Arial"/>
          <w:sz w:val="18"/>
          <w:szCs w:val="18"/>
        </w:rPr>
      </w:pPr>
      <w:r w:rsidRPr="000823FD">
        <w:rPr>
          <w:rFonts w:ascii="Arial" w:hAnsi="Arial" w:cs="Arial"/>
          <w:sz w:val="18"/>
          <w:szCs w:val="18"/>
        </w:rPr>
        <w:t>The distributed implementation highlighted even clearer trade-offs. Although our broker–worker architecture was fault-tolerant and scalable, remote execution on AWS was significantly slower than local execution due to RPC latency, network variability, and low per-turn workload.</w:t>
      </w:r>
    </w:p>
    <w:p w14:paraId="7F2A32EE" w14:textId="2DBF6F7D" w:rsidR="0019373E" w:rsidRPr="001946A7" w:rsidRDefault="00DD1C80" w:rsidP="001946A7">
      <w:pPr>
        <w:spacing w:line="300" w:lineRule="exact"/>
        <w:rPr>
          <w:rFonts w:ascii="Arial" w:hAnsi="Arial" w:cs="Arial"/>
          <w:sz w:val="18"/>
          <w:szCs w:val="18"/>
        </w:rPr>
      </w:pPr>
      <w:r w:rsidRPr="000823FD">
        <w:rPr>
          <w:rFonts w:ascii="Arial" w:hAnsi="Arial" w:cs="Arial"/>
          <w:sz w:val="18"/>
          <w:szCs w:val="18"/>
        </w:rPr>
        <w:t>Overall, the coursework demonstrated that effective system design requires balancing parallelism, communication, and computational granularity.</w:t>
      </w:r>
    </w:p>
    <w:sectPr w:rsidR="0019373E" w:rsidRPr="001946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112D" w14:textId="77777777" w:rsidR="00F138EB" w:rsidRDefault="00F138EB" w:rsidP="001946A7">
      <w:pPr>
        <w:spacing w:after="0" w:line="240" w:lineRule="auto"/>
      </w:pPr>
      <w:r>
        <w:separator/>
      </w:r>
    </w:p>
  </w:endnote>
  <w:endnote w:type="continuationSeparator" w:id="0">
    <w:p w14:paraId="0CDF51C9" w14:textId="77777777" w:rsidR="00F138EB" w:rsidRDefault="00F138EB" w:rsidP="00194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4A40B" w14:textId="77777777" w:rsidR="00F138EB" w:rsidRDefault="00F138EB" w:rsidP="001946A7">
      <w:pPr>
        <w:spacing w:after="0" w:line="240" w:lineRule="auto"/>
      </w:pPr>
      <w:r>
        <w:separator/>
      </w:r>
    </w:p>
  </w:footnote>
  <w:footnote w:type="continuationSeparator" w:id="0">
    <w:p w14:paraId="27C01D4C" w14:textId="77777777" w:rsidR="00F138EB" w:rsidRDefault="00F138EB" w:rsidP="00194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025A"/>
    <w:multiLevelType w:val="hybridMultilevel"/>
    <w:tmpl w:val="E5F0CC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 w15:restartNumberingAfterBreak="0">
    <w:nsid w:val="14AF42DE"/>
    <w:multiLevelType w:val="multilevel"/>
    <w:tmpl w:val="0D3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3343F"/>
    <w:multiLevelType w:val="hybridMultilevel"/>
    <w:tmpl w:val="9D264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D68BC"/>
    <w:multiLevelType w:val="hybridMultilevel"/>
    <w:tmpl w:val="9A2A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21BCB"/>
    <w:multiLevelType w:val="multilevel"/>
    <w:tmpl w:val="056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18094B"/>
    <w:multiLevelType w:val="hybridMultilevel"/>
    <w:tmpl w:val="DF182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B60718"/>
    <w:multiLevelType w:val="multilevel"/>
    <w:tmpl w:val="B3C4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1022D1"/>
    <w:multiLevelType w:val="hybridMultilevel"/>
    <w:tmpl w:val="3170EBFE"/>
    <w:lvl w:ilvl="0" w:tplc="FFFFFFFF">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9A320B"/>
    <w:multiLevelType w:val="hybridMultilevel"/>
    <w:tmpl w:val="A664F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6F0C9A"/>
    <w:multiLevelType w:val="hybridMultilevel"/>
    <w:tmpl w:val="65D64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F1169A"/>
    <w:multiLevelType w:val="hybridMultilevel"/>
    <w:tmpl w:val="33C69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FC6302"/>
    <w:multiLevelType w:val="hybridMultilevel"/>
    <w:tmpl w:val="04A0B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7D7528"/>
    <w:multiLevelType w:val="hybridMultilevel"/>
    <w:tmpl w:val="565A1598"/>
    <w:lvl w:ilvl="0" w:tplc="FFFFFFFF">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3" w15:restartNumberingAfterBreak="0">
    <w:nsid w:val="6D330F81"/>
    <w:multiLevelType w:val="multilevel"/>
    <w:tmpl w:val="180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1B3091"/>
    <w:multiLevelType w:val="multilevel"/>
    <w:tmpl w:val="ACE0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F006D1"/>
    <w:multiLevelType w:val="hybridMultilevel"/>
    <w:tmpl w:val="E9F4D844"/>
    <w:lvl w:ilvl="0" w:tplc="4BBA7B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8D0A86"/>
    <w:multiLevelType w:val="multilevel"/>
    <w:tmpl w:val="BE34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335268"/>
    <w:multiLevelType w:val="multilevel"/>
    <w:tmpl w:val="372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EB35F1B"/>
    <w:multiLevelType w:val="hybridMultilevel"/>
    <w:tmpl w:val="41DCECC2"/>
    <w:lvl w:ilvl="0" w:tplc="43E05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4A178B"/>
    <w:multiLevelType w:val="hybridMultilevel"/>
    <w:tmpl w:val="E86A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970127">
    <w:abstractNumId w:val="7"/>
  </w:num>
  <w:num w:numId="2" w16cid:durableId="1252083857">
    <w:abstractNumId w:val="12"/>
  </w:num>
  <w:num w:numId="3" w16cid:durableId="223180121">
    <w:abstractNumId w:val="15"/>
  </w:num>
  <w:num w:numId="4" w16cid:durableId="451873135">
    <w:abstractNumId w:val="18"/>
  </w:num>
  <w:num w:numId="5" w16cid:durableId="1765374753">
    <w:abstractNumId w:val="11"/>
  </w:num>
  <w:num w:numId="6" w16cid:durableId="956450496">
    <w:abstractNumId w:val="19"/>
  </w:num>
  <w:num w:numId="7" w16cid:durableId="1865090497">
    <w:abstractNumId w:val="5"/>
  </w:num>
  <w:num w:numId="8" w16cid:durableId="1406993046">
    <w:abstractNumId w:val="8"/>
  </w:num>
  <w:num w:numId="9" w16cid:durableId="948782794">
    <w:abstractNumId w:val="14"/>
  </w:num>
  <w:num w:numId="10" w16cid:durableId="343364524">
    <w:abstractNumId w:val="17"/>
  </w:num>
  <w:num w:numId="11" w16cid:durableId="2014257325">
    <w:abstractNumId w:val="4"/>
  </w:num>
  <w:num w:numId="12" w16cid:durableId="1742632656">
    <w:abstractNumId w:val="6"/>
  </w:num>
  <w:num w:numId="13" w16cid:durableId="1054621096">
    <w:abstractNumId w:val="13"/>
  </w:num>
  <w:num w:numId="14" w16cid:durableId="1906792062">
    <w:abstractNumId w:val="1"/>
  </w:num>
  <w:num w:numId="15" w16cid:durableId="442194356">
    <w:abstractNumId w:val="3"/>
  </w:num>
  <w:num w:numId="16" w16cid:durableId="414934595">
    <w:abstractNumId w:val="10"/>
  </w:num>
  <w:num w:numId="17" w16cid:durableId="498889302">
    <w:abstractNumId w:val="2"/>
  </w:num>
  <w:num w:numId="18" w16cid:durableId="1359239467">
    <w:abstractNumId w:val="16"/>
  </w:num>
  <w:num w:numId="19" w16cid:durableId="840395840">
    <w:abstractNumId w:val="0"/>
  </w:num>
  <w:num w:numId="20" w16cid:durableId="17609018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F93"/>
    <w:rsid w:val="00005019"/>
    <w:rsid w:val="00005F4F"/>
    <w:rsid w:val="0000731B"/>
    <w:rsid w:val="00014B67"/>
    <w:rsid w:val="000440B4"/>
    <w:rsid w:val="00044B5A"/>
    <w:rsid w:val="000500BA"/>
    <w:rsid w:val="00060DCC"/>
    <w:rsid w:val="00067D7D"/>
    <w:rsid w:val="00072893"/>
    <w:rsid w:val="00072F04"/>
    <w:rsid w:val="00076D20"/>
    <w:rsid w:val="000823FD"/>
    <w:rsid w:val="00085F6C"/>
    <w:rsid w:val="0008692E"/>
    <w:rsid w:val="00093379"/>
    <w:rsid w:val="0009456D"/>
    <w:rsid w:val="00094790"/>
    <w:rsid w:val="000B2B88"/>
    <w:rsid w:val="000B31DC"/>
    <w:rsid w:val="000B5B83"/>
    <w:rsid w:val="000B5D77"/>
    <w:rsid w:val="000B6580"/>
    <w:rsid w:val="000B6932"/>
    <w:rsid w:val="000D35AD"/>
    <w:rsid w:val="000E4CA2"/>
    <w:rsid w:val="000E78FD"/>
    <w:rsid w:val="000F4144"/>
    <w:rsid w:val="000F52E6"/>
    <w:rsid w:val="00113BB6"/>
    <w:rsid w:val="00125642"/>
    <w:rsid w:val="00130653"/>
    <w:rsid w:val="00130AAA"/>
    <w:rsid w:val="00135E32"/>
    <w:rsid w:val="001454BA"/>
    <w:rsid w:val="001467F5"/>
    <w:rsid w:val="00150E74"/>
    <w:rsid w:val="00154EDA"/>
    <w:rsid w:val="00164193"/>
    <w:rsid w:val="00177F23"/>
    <w:rsid w:val="0019373E"/>
    <w:rsid w:val="001946A7"/>
    <w:rsid w:val="001A04D3"/>
    <w:rsid w:val="001A1E3A"/>
    <w:rsid w:val="001A795F"/>
    <w:rsid w:val="001B1FDB"/>
    <w:rsid w:val="001B5407"/>
    <w:rsid w:val="001B584A"/>
    <w:rsid w:val="001B7B16"/>
    <w:rsid w:val="001D06C2"/>
    <w:rsid w:val="001D385C"/>
    <w:rsid w:val="001E3753"/>
    <w:rsid w:val="001F624B"/>
    <w:rsid w:val="00206120"/>
    <w:rsid w:val="002143A6"/>
    <w:rsid w:val="0022406D"/>
    <w:rsid w:val="00227DA0"/>
    <w:rsid w:val="0023632D"/>
    <w:rsid w:val="00240DE0"/>
    <w:rsid w:val="00241147"/>
    <w:rsid w:val="00242EED"/>
    <w:rsid w:val="00260275"/>
    <w:rsid w:val="002634D6"/>
    <w:rsid w:val="0026518E"/>
    <w:rsid w:val="002663FB"/>
    <w:rsid w:val="002963AD"/>
    <w:rsid w:val="002A4F20"/>
    <w:rsid w:val="002A53B5"/>
    <w:rsid w:val="002B36DF"/>
    <w:rsid w:val="002C663B"/>
    <w:rsid w:val="002C7471"/>
    <w:rsid w:val="002D4F09"/>
    <w:rsid w:val="002E6CE5"/>
    <w:rsid w:val="002F0BC9"/>
    <w:rsid w:val="002F1FE6"/>
    <w:rsid w:val="002F43A0"/>
    <w:rsid w:val="002F5BF3"/>
    <w:rsid w:val="00317BF2"/>
    <w:rsid w:val="00334F89"/>
    <w:rsid w:val="00335A02"/>
    <w:rsid w:val="00351260"/>
    <w:rsid w:val="003536C0"/>
    <w:rsid w:val="003613E9"/>
    <w:rsid w:val="00364A2A"/>
    <w:rsid w:val="003651F9"/>
    <w:rsid w:val="00385207"/>
    <w:rsid w:val="003927AB"/>
    <w:rsid w:val="00392944"/>
    <w:rsid w:val="003A7F37"/>
    <w:rsid w:val="003B175E"/>
    <w:rsid w:val="003B3840"/>
    <w:rsid w:val="003B57ED"/>
    <w:rsid w:val="003C1418"/>
    <w:rsid w:val="003C253E"/>
    <w:rsid w:val="003C4902"/>
    <w:rsid w:val="003C4C44"/>
    <w:rsid w:val="003C5768"/>
    <w:rsid w:val="003D3825"/>
    <w:rsid w:val="003E5B45"/>
    <w:rsid w:val="003F153C"/>
    <w:rsid w:val="003F36CB"/>
    <w:rsid w:val="004101A7"/>
    <w:rsid w:val="004215D4"/>
    <w:rsid w:val="0042425F"/>
    <w:rsid w:val="0042755A"/>
    <w:rsid w:val="00430574"/>
    <w:rsid w:val="004529FE"/>
    <w:rsid w:val="00452FF8"/>
    <w:rsid w:val="00454F9A"/>
    <w:rsid w:val="004567EB"/>
    <w:rsid w:val="00463977"/>
    <w:rsid w:val="00465BF4"/>
    <w:rsid w:val="00471578"/>
    <w:rsid w:val="0047251A"/>
    <w:rsid w:val="00474ACB"/>
    <w:rsid w:val="00482395"/>
    <w:rsid w:val="00487DBE"/>
    <w:rsid w:val="0049036E"/>
    <w:rsid w:val="00497A5C"/>
    <w:rsid w:val="004A3132"/>
    <w:rsid w:val="004A3DD1"/>
    <w:rsid w:val="004A416B"/>
    <w:rsid w:val="004B05EC"/>
    <w:rsid w:val="004B1B52"/>
    <w:rsid w:val="004B22B2"/>
    <w:rsid w:val="004C5AE9"/>
    <w:rsid w:val="004C5E71"/>
    <w:rsid w:val="004C743A"/>
    <w:rsid w:val="004D4974"/>
    <w:rsid w:val="004E1D01"/>
    <w:rsid w:val="004F78C5"/>
    <w:rsid w:val="005004D4"/>
    <w:rsid w:val="00500EED"/>
    <w:rsid w:val="00502CBA"/>
    <w:rsid w:val="00505122"/>
    <w:rsid w:val="00506EBF"/>
    <w:rsid w:val="00511E92"/>
    <w:rsid w:val="00533717"/>
    <w:rsid w:val="00541274"/>
    <w:rsid w:val="00542558"/>
    <w:rsid w:val="00551671"/>
    <w:rsid w:val="005534FB"/>
    <w:rsid w:val="00565F93"/>
    <w:rsid w:val="00576BA3"/>
    <w:rsid w:val="00582E50"/>
    <w:rsid w:val="00585569"/>
    <w:rsid w:val="0058798F"/>
    <w:rsid w:val="005905B1"/>
    <w:rsid w:val="00591A53"/>
    <w:rsid w:val="005C5F98"/>
    <w:rsid w:val="005D4C91"/>
    <w:rsid w:val="005D4F11"/>
    <w:rsid w:val="005E2404"/>
    <w:rsid w:val="005F2A29"/>
    <w:rsid w:val="005F7C19"/>
    <w:rsid w:val="006012DC"/>
    <w:rsid w:val="0061750E"/>
    <w:rsid w:val="00636C36"/>
    <w:rsid w:val="00641C62"/>
    <w:rsid w:val="006420E1"/>
    <w:rsid w:val="00643474"/>
    <w:rsid w:val="00655126"/>
    <w:rsid w:val="00663C6C"/>
    <w:rsid w:val="006745C5"/>
    <w:rsid w:val="00676C16"/>
    <w:rsid w:val="00681A18"/>
    <w:rsid w:val="00684357"/>
    <w:rsid w:val="0069204B"/>
    <w:rsid w:val="006936B8"/>
    <w:rsid w:val="006955A2"/>
    <w:rsid w:val="006A4838"/>
    <w:rsid w:val="006B18DF"/>
    <w:rsid w:val="006D1D10"/>
    <w:rsid w:val="006D53AF"/>
    <w:rsid w:val="006F3381"/>
    <w:rsid w:val="006F37D3"/>
    <w:rsid w:val="00716656"/>
    <w:rsid w:val="007245D6"/>
    <w:rsid w:val="007266B1"/>
    <w:rsid w:val="00745517"/>
    <w:rsid w:val="00746D6C"/>
    <w:rsid w:val="007733FC"/>
    <w:rsid w:val="00775AFA"/>
    <w:rsid w:val="007774EB"/>
    <w:rsid w:val="0078739E"/>
    <w:rsid w:val="00797F07"/>
    <w:rsid w:val="007A64B2"/>
    <w:rsid w:val="007A74E5"/>
    <w:rsid w:val="007C6882"/>
    <w:rsid w:val="007D49C6"/>
    <w:rsid w:val="007D5A86"/>
    <w:rsid w:val="00802AB5"/>
    <w:rsid w:val="0080362B"/>
    <w:rsid w:val="00807A21"/>
    <w:rsid w:val="00832CAD"/>
    <w:rsid w:val="00833EAA"/>
    <w:rsid w:val="00836C18"/>
    <w:rsid w:val="00837021"/>
    <w:rsid w:val="0086367A"/>
    <w:rsid w:val="00885168"/>
    <w:rsid w:val="008967AB"/>
    <w:rsid w:val="008A1954"/>
    <w:rsid w:val="008B339F"/>
    <w:rsid w:val="008D3440"/>
    <w:rsid w:val="008D3672"/>
    <w:rsid w:val="008E42DB"/>
    <w:rsid w:val="008F1C7C"/>
    <w:rsid w:val="009007DE"/>
    <w:rsid w:val="009011A1"/>
    <w:rsid w:val="00901C5A"/>
    <w:rsid w:val="009036A8"/>
    <w:rsid w:val="009058C4"/>
    <w:rsid w:val="0090642C"/>
    <w:rsid w:val="00916F30"/>
    <w:rsid w:val="00920706"/>
    <w:rsid w:val="00920BB7"/>
    <w:rsid w:val="00921DED"/>
    <w:rsid w:val="00925893"/>
    <w:rsid w:val="00925A4A"/>
    <w:rsid w:val="0093493B"/>
    <w:rsid w:val="00934F4C"/>
    <w:rsid w:val="00935440"/>
    <w:rsid w:val="00936679"/>
    <w:rsid w:val="0094380C"/>
    <w:rsid w:val="00962081"/>
    <w:rsid w:val="0096296B"/>
    <w:rsid w:val="00963BE3"/>
    <w:rsid w:val="00966954"/>
    <w:rsid w:val="009737F0"/>
    <w:rsid w:val="00981927"/>
    <w:rsid w:val="00981B6B"/>
    <w:rsid w:val="00987C1F"/>
    <w:rsid w:val="00995FFD"/>
    <w:rsid w:val="009A33FB"/>
    <w:rsid w:val="009A55BA"/>
    <w:rsid w:val="009B29DB"/>
    <w:rsid w:val="009B5917"/>
    <w:rsid w:val="009B6DCF"/>
    <w:rsid w:val="009D4F77"/>
    <w:rsid w:val="009F31C8"/>
    <w:rsid w:val="00A0371D"/>
    <w:rsid w:val="00A14E34"/>
    <w:rsid w:val="00A22805"/>
    <w:rsid w:val="00A23069"/>
    <w:rsid w:val="00A261CE"/>
    <w:rsid w:val="00A33130"/>
    <w:rsid w:val="00A4286A"/>
    <w:rsid w:val="00A50CB5"/>
    <w:rsid w:val="00A5330C"/>
    <w:rsid w:val="00A53A77"/>
    <w:rsid w:val="00A576FC"/>
    <w:rsid w:val="00A815ED"/>
    <w:rsid w:val="00A8329F"/>
    <w:rsid w:val="00AA10B2"/>
    <w:rsid w:val="00AA34CB"/>
    <w:rsid w:val="00AC1139"/>
    <w:rsid w:val="00AC3031"/>
    <w:rsid w:val="00AD53BE"/>
    <w:rsid w:val="00AF026C"/>
    <w:rsid w:val="00AF1500"/>
    <w:rsid w:val="00AF4F3B"/>
    <w:rsid w:val="00B05000"/>
    <w:rsid w:val="00B21FA3"/>
    <w:rsid w:val="00B22F4C"/>
    <w:rsid w:val="00B24A4C"/>
    <w:rsid w:val="00B44A49"/>
    <w:rsid w:val="00B560D2"/>
    <w:rsid w:val="00B66BFB"/>
    <w:rsid w:val="00B86CEA"/>
    <w:rsid w:val="00B86DB4"/>
    <w:rsid w:val="00B87592"/>
    <w:rsid w:val="00BB1864"/>
    <w:rsid w:val="00BC5AEF"/>
    <w:rsid w:val="00BD5690"/>
    <w:rsid w:val="00BD73BE"/>
    <w:rsid w:val="00BE04F4"/>
    <w:rsid w:val="00BE2A34"/>
    <w:rsid w:val="00BF6155"/>
    <w:rsid w:val="00C17351"/>
    <w:rsid w:val="00C40992"/>
    <w:rsid w:val="00C41A50"/>
    <w:rsid w:val="00C45B53"/>
    <w:rsid w:val="00C53829"/>
    <w:rsid w:val="00C55228"/>
    <w:rsid w:val="00C61B20"/>
    <w:rsid w:val="00C62D91"/>
    <w:rsid w:val="00C63A3E"/>
    <w:rsid w:val="00C76CD5"/>
    <w:rsid w:val="00C80EDA"/>
    <w:rsid w:val="00C82207"/>
    <w:rsid w:val="00C83326"/>
    <w:rsid w:val="00CA61C6"/>
    <w:rsid w:val="00CB0B54"/>
    <w:rsid w:val="00CB2EDE"/>
    <w:rsid w:val="00CB4414"/>
    <w:rsid w:val="00CD6119"/>
    <w:rsid w:val="00CD63CF"/>
    <w:rsid w:val="00CD7E81"/>
    <w:rsid w:val="00CF1B69"/>
    <w:rsid w:val="00CF7994"/>
    <w:rsid w:val="00D043C5"/>
    <w:rsid w:val="00D10A7D"/>
    <w:rsid w:val="00D155AE"/>
    <w:rsid w:val="00D30B7D"/>
    <w:rsid w:val="00D32EAB"/>
    <w:rsid w:val="00D407FF"/>
    <w:rsid w:val="00D41389"/>
    <w:rsid w:val="00D522AA"/>
    <w:rsid w:val="00D63DE1"/>
    <w:rsid w:val="00D65DAB"/>
    <w:rsid w:val="00D66D74"/>
    <w:rsid w:val="00D85451"/>
    <w:rsid w:val="00D91D96"/>
    <w:rsid w:val="00D958D9"/>
    <w:rsid w:val="00DA3533"/>
    <w:rsid w:val="00DB7C53"/>
    <w:rsid w:val="00DD1C80"/>
    <w:rsid w:val="00DE11BE"/>
    <w:rsid w:val="00DF3FC2"/>
    <w:rsid w:val="00DF59DD"/>
    <w:rsid w:val="00E05282"/>
    <w:rsid w:val="00E11BDE"/>
    <w:rsid w:val="00E13B93"/>
    <w:rsid w:val="00E23F9B"/>
    <w:rsid w:val="00E2705C"/>
    <w:rsid w:val="00E45952"/>
    <w:rsid w:val="00E62F47"/>
    <w:rsid w:val="00E6318D"/>
    <w:rsid w:val="00E64DF8"/>
    <w:rsid w:val="00E76333"/>
    <w:rsid w:val="00E83BBD"/>
    <w:rsid w:val="00E90B11"/>
    <w:rsid w:val="00EA23D8"/>
    <w:rsid w:val="00EA4366"/>
    <w:rsid w:val="00EA4E2A"/>
    <w:rsid w:val="00EA7FFC"/>
    <w:rsid w:val="00EB3DFB"/>
    <w:rsid w:val="00EB64A7"/>
    <w:rsid w:val="00EB676E"/>
    <w:rsid w:val="00EC1E61"/>
    <w:rsid w:val="00EE3268"/>
    <w:rsid w:val="00F138EB"/>
    <w:rsid w:val="00F14EC2"/>
    <w:rsid w:val="00F16B14"/>
    <w:rsid w:val="00F2720D"/>
    <w:rsid w:val="00F27E29"/>
    <w:rsid w:val="00F35B0B"/>
    <w:rsid w:val="00F42A89"/>
    <w:rsid w:val="00F46E35"/>
    <w:rsid w:val="00F548F4"/>
    <w:rsid w:val="00F55594"/>
    <w:rsid w:val="00F62C73"/>
    <w:rsid w:val="00F90E66"/>
    <w:rsid w:val="00F94775"/>
    <w:rsid w:val="00FC10C4"/>
    <w:rsid w:val="00FD3AE8"/>
    <w:rsid w:val="00FD7007"/>
    <w:rsid w:val="00FE2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D4E88"/>
  <w15:chartTrackingRefBased/>
  <w15:docId w15:val="{4327E5A0-4C2F-49A4-A5ED-DE8E01DD2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98"/>
    <w:pPr>
      <w:widowControl w:val="0"/>
    </w:pPr>
  </w:style>
  <w:style w:type="paragraph" w:styleId="Heading1">
    <w:name w:val="heading 1"/>
    <w:basedOn w:val="Normal"/>
    <w:next w:val="Normal"/>
    <w:link w:val="Heading1Char"/>
    <w:uiPriority w:val="9"/>
    <w:qFormat/>
    <w:rsid w:val="00565F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565F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565F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565F9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565F9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565F9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565F9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65F9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65F9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9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565F9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565F9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65F9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565F9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565F9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565F93"/>
    <w:rPr>
      <w:rFonts w:cstheme="majorBidi"/>
      <w:b/>
      <w:bCs/>
      <w:color w:val="595959" w:themeColor="text1" w:themeTint="A6"/>
    </w:rPr>
  </w:style>
  <w:style w:type="character" w:customStyle="1" w:styleId="Heading8Char">
    <w:name w:val="Heading 8 Char"/>
    <w:basedOn w:val="DefaultParagraphFont"/>
    <w:link w:val="Heading8"/>
    <w:uiPriority w:val="9"/>
    <w:semiHidden/>
    <w:rsid w:val="00565F93"/>
    <w:rPr>
      <w:rFonts w:cstheme="majorBidi"/>
      <w:color w:val="595959" w:themeColor="text1" w:themeTint="A6"/>
    </w:rPr>
  </w:style>
  <w:style w:type="character" w:customStyle="1" w:styleId="Heading9Char">
    <w:name w:val="Heading 9 Char"/>
    <w:basedOn w:val="DefaultParagraphFont"/>
    <w:link w:val="Heading9"/>
    <w:uiPriority w:val="9"/>
    <w:semiHidden/>
    <w:rsid w:val="00565F93"/>
    <w:rPr>
      <w:rFonts w:eastAsiaTheme="majorEastAsia" w:cstheme="majorBidi"/>
      <w:color w:val="595959" w:themeColor="text1" w:themeTint="A6"/>
    </w:rPr>
  </w:style>
  <w:style w:type="paragraph" w:styleId="Title">
    <w:name w:val="Title"/>
    <w:basedOn w:val="Normal"/>
    <w:next w:val="Normal"/>
    <w:link w:val="TitleChar"/>
    <w:uiPriority w:val="10"/>
    <w:qFormat/>
    <w:rsid w:val="00565F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F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9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65F93"/>
    <w:pPr>
      <w:spacing w:before="160"/>
      <w:jc w:val="center"/>
    </w:pPr>
    <w:rPr>
      <w:i/>
      <w:iCs/>
      <w:color w:val="404040" w:themeColor="text1" w:themeTint="BF"/>
    </w:rPr>
  </w:style>
  <w:style w:type="character" w:customStyle="1" w:styleId="QuoteChar">
    <w:name w:val="Quote Char"/>
    <w:basedOn w:val="DefaultParagraphFont"/>
    <w:link w:val="Quote"/>
    <w:uiPriority w:val="29"/>
    <w:rsid w:val="00565F93"/>
    <w:rPr>
      <w:i/>
      <w:iCs/>
      <w:color w:val="404040" w:themeColor="text1" w:themeTint="BF"/>
    </w:rPr>
  </w:style>
  <w:style w:type="paragraph" w:styleId="ListParagraph">
    <w:name w:val="List Paragraph"/>
    <w:basedOn w:val="Normal"/>
    <w:uiPriority w:val="34"/>
    <w:qFormat/>
    <w:rsid w:val="00565F93"/>
    <w:pPr>
      <w:ind w:left="720"/>
      <w:contextualSpacing/>
    </w:pPr>
  </w:style>
  <w:style w:type="character" w:styleId="IntenseEmphasis">
    <w:name w:val="Intense Emphasis"/>
    <w:basedOn w:val="DefaultParagraphFont"/>
    <w:uiPriority w:val="21"/>
    <w:qFormat/>
    <w:rsid w:val="00565F93"/>
    <w:rPr>
      <w:i/>
      <w:iCs/>
      <w:color w:val="0F4761" w:themeColor="accent1" w:themeShade="BF"/>
    </w:rPr>
  </w:style>
  <w:style w:type="paragraph" w:styleId="IntenseQuote">
    <w:name w:val="Intense Quote"/>
    <w:basedOn w:val="Normal"/>
    <w:next w:val="Normal"/>
    <w:link w:val="IntenseQuoteChar"/>
    <w:uiPriority w:val="30"/>
    <w:qFormat/>
    <w:rsid w:val="0056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F93"/>
    <w:rPr>
      <w:i/>
      <w:iCs/>
      <w:color w:val="0F4761" w:themeColor="accent1" w:themeShade="BF"/>
    </w:rPr>
  </w:style>
  <w:style w:type="character" w:styleId="IntenseReference">
    <w:name w:val="Intense Reference"/>
    <w:basedOn w:val="DefaultParagraphFont"/>
    <w:uiPriority w:val="32"/>
    <w:qFormat/>
    <w:rsid w:val="00565F93"/>
    <w:rPr>
      <w:b/>
      <w:bCs/>
      <w:smallCaps/>
      <w:color w:val="0F4761" w:themeColor="accent1" w:themeShade="BF"/>
      <w:spacing w:val="5"/>
    </w:rPr>
  </w:style>
  <w:style w:type="paragraph" w:customStyle="1" w:styleId="s2">
    <w:name w:val="s2"/>
    <w:basedOn w:val="Normal"/>
    <w:rsid w:val="00067D7D"/>
    <w:pPr>
      <w:widowControl/>
      <w:spacing w:before="100" w:beforeAutospacing="1" w:after="100" w:afterAutospacing="1" w:line="240" w:lineRule="auto"/>
    </w:pPr>
    <w:rPr>
      <w:rFonts w:ascii="SimSun" w:eastAsia="SimSun" w:hAnsi="SimSun" w:cs="SimSun"/>
      <w:kern w:val="0"/>
      <w:sz w:val="24"/>
      <w14:ligatures w14:val="none"/>
    </w:rPr>
  </w:style>
  <w:style w:type="character" w:customStyle="1" w:styleId="apple-converted-space">
    <w:name w:val="apple-converted-space"/>
    <w:basedOn w:val="DefaultParagraphFont"/>
    <w:rsid w:val="00067D7D"/>
  </w:style>
  <w:style w:type="character" w:customStyle="1" w:styleId="s3">
    <w:name w:val="s3"/>
    <w:basedOn w:val="DefaultParagraphFont"/>
    <w:rsid w:val="00067D7D"/>
  </w:style>
  <w:style w:type="paragraph" w:styleId="NormalWeb">
    <w:name w:val="Normal (Web)"/>
    <w:basedOn w:val="Normal"/>
    <w:uiPriority w:val="99"/>
    <w:semiHidden/>
    <w:unhideWhenUsed/>
    <w:rsid w:val="00BF6155"/>
    <w:rPr>
      <w:rFonts w:ascii="Times New Roman" w:hAnsi="Times New Roman" w:cs="Times New Roman"/>
      <w:sz w:val="24"/>
    </w:rPr>
  </w:style>
  <w:style w:type="paragraph" w:styleId="Header">
    <w:name w:val="header"/>
    <w:basedOn w:val="Normal"/>
    <w:link w:val="HeaderChar"/>
    <w:uiPriority w:val="99"/>
    <w:unhideWhenUsed/>
    <w:rsid w:val="00194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6A7"/>
  </w:style>
  <w:style w:type="paragraph" w:styleId="Footer">
    <w:name w:val="footer"/>
    <w:basedOn w:val="Normal"/>
    <w:link w:val="FooterChar"/>
    <w:uiPriority w:val="99"/>
    <w:unhideWhenUsed/>
    <w:rsid w:val="00194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B8E7C-D2E3-4C93-89E3-B189221DA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3</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ling</dc:creator>
  <cp:keywords/>
  <dc:description/>
  <cp:lastModifiedBy>景翔 张</cp:lastModifiedBy>
  <cp:revision>35</cp:revision>
  <dcterms:created xsi:type="dcterms:W3CDTF">2025-11-15T19:44:00Z</dcterms:created>
  <dcterms:modified xsi:type="dcterms:W3CDTF">2025-11-20T21:09:00Z</dcterms:modified>
</cp:coreProperties>
</file>