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8EB94" w14:textId="77777777" w:rsidR="00DE70F4" w:rsidRDefault="00DE70F4" w:rsidP="00DE70F4">
      <w:pPr>
        <w:rPr>
          <w:b/>
          <w:bCs/>
        </w:rPr>
      </w:pPr>
    </w:p>
    <w:p w14:paraId="4CD2761D" w14:textId="77777777" w:rsidR="00DE70F4" w:rsidRPr="00926E77" w:rsidRDefault="00DE70F4" w:rsidP="00DE70F4">
      <w:pPr>
        <w:pStyle w:val="Ttulo"/>
        <w:jc w:val="center"/>
        <w:rPr>
          <w:rFonts w:cstheme="majorHAnsi"/>
          <w:sz w:val="22"/>
          <w:szCs w:val="22"/>
        </w:rPr>
      </w:pPr>
      <w:r w:rsidRPr="00926E77">
        <w:rPr>
          <w:rFonts w:cstheme="majorHAnsi"/>
          <w:b/>
          <w:noProof/>
          <w:sz w:val="22"/>
          <w:szCs w:val="22"/>
        </w:rPr>
        <w:drawing>
          <wp:inline distT="0" distB="0" distL="0" distR="0" wp14:anchorId="67B31F49" wp14:editId="5DC4263C">
            <wp:extent cx="876300" cy="819150"/>
            <wp:effectExtent l="0" t="0" r="0" b="0"/>
            <wp:docPr id="1" name="5 Imagen" descr="sello esp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sello espoc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a:noFill/>
                    </a:ln>
                  </pic:spPr>
                </pic:pic>
              </a:graphicData>
            </a:graphic>
          </wp:inline>
        </w:drawing>
      </w:r>
    </w:p>
    <w:p w14:paraId="410A1F5C" w14:textId="77777777" w:rsidR="00DE70F4" w:rsidRPr="00926E77" w:rsidRDefault="00DE70F4" w:rsidP="00DE70F4">
      <w:pPr>
        <w:pStyle w:val="Ttulo"/>
        <w:jc w:val="center"/>
        <w:rPr>
          <w:rFonts w:cstheme="majorHAnsi"/>
          <w:sz w:val="22"/>
          <w:szCs w:val="22"/>
        </w:rPr>
      </w:pPr>
    </w:p>
    <w:p w14:paraId="3C61EAAF" w14:textId="77777777" w:rsidR="00DE70F4" w:rsidRPr="00926E77" w:rsidRDefault="00DE70F4" w:rsidP="00DE70F4">
      <w:pPr>
        <w:pStyle w:val="Ttulo"/>
        <w:jc w:val="center"/>
        <w:rPr>
          <w:rFonts w:cstheme="majorHAnsi"/>
          <w:sz w:val="22"/>
          <w:szCs w:val="22"/>
        </w:rPr>
      </w:pPr>
      <w:r w:rsidRPr="00926E77">
        <w:rPr>
          <w:rFonts w:cstheme="majorHAnsi"/>
          <w:sz w:val="22"/>
          <w:szCs w:val="22"/>
        </w:rPr>
        <w:t>ESCUELA SUPERIOR POLITÉCNICA DE CHIMBORAZO</w:t>
      </w:r>
    </w:p>
    <w:p w14:paraId="13750262" w14:textId="77777777" w:rsidR="00DE70F4" w:rsidRPr="00926E77" w:rsidRDefault="00DE70F4" w:rsidP="00DE70F4">
      <w:pPr>
        <w:pStyle w:val="Subttulo"/>
        <w:jc w:val="center"/>
        <w:rPr>
          <w:rFonts w:asciiTheme="majorHAnsi" w:hAnsiTheme="majorHAnsi" w:cstheme="majorHAnsi"/>
          <w:sz w:val="22"/>
          <w:szCs w:val="22"/>
        </w:rPr>
      </w:pPr>
      <w:r w:rsidRPr="00926E77">
        <w:rPr>
          <w:rFonts w:asciiTheme="majorHAnsi" w:hAnsiTheme="majorHAnsi" w:cstheme="majorHAnsi"/>
          <w:sz w:val="22"/>
          <w:szCs w:val="22"/>
        </w:rPr>
        <w:t>FACULTAD: INFORMÁTICA Y ELECTRÓNICA</w:t>
      </w:r>
    </w:p>
    <w:p w14:paraId="0AE93608" w14:textId="77777777" w:rsidR="00DE70F4" w:rsidRPr="00926E77" w:rsidRDefault="00DE70F4" w:rsidP="00DE70F4">
      <w:pPr>
        <w:jc w:val="center"/>
        <w:rPr>
          <w:rFonts w:asciiTheme="majorHAnsi" w:hAnsiTheme="majorHAnsi" w:cstheme="majorHAnsi"/>
          <w:b/>
          <w:bCs/>
          <w:sz w:val="22"/>
          <w:szCs w:val="22"/>
        </w:rPr>
      </w:pPr>
      <w:r w:rsidRPr="00926E77">
        <w:rPr>
          <w:rFonts w:asciiTheme="majorHAnsi" w:hAnsiTheme="majorHAnsi" w:cstheme="majorHAnsi"/>
          <w:b/>
          <w:bCs/>
          <w:sz w:val="22"/>
          <w:szCs w:val="22"/>
        </w:rPr>
        <w:t>ESCUELA DE INGENIERÍA EN SISTEMAS</w:t>
      </w:r>
    </w:p>
    <w:p w14:paraId="2D23985E" w14:textId="6E3E147C" w:rsidR="00DE70F4" w:rsidRPr="00926E77" w:rsidRDefault="00DE70F4" w:rsidP="00DE70F4">
      <w:pPr>
        <w:jc w:val="center"/>
        <w:rPr>
          <w:rFonts w:asciiTheme="majorHAnsi" w:hAnsiTheme="majorHAnsi" w:cstheme="majorHAnsi"/>
          <w:b/>
          <w:bCs/>
          <w:sz w:val="22"/>
          <w:szCs w:val="22"/>
        </w:rPr>
      </w:pPr>
      <w:r w:rsidRPr="00926E77">
        <w:rPr>
          <w:rFonts w:asciiTheme="majorHAnsi" w:hAnsiTheme="majorHAnsi" w:cstheme="majorHAnsi"/>
          <w:b/>
          <w:bCs/>
          <w:sz w:val="22"/>
          <w:szCs w:val="22"/>
        </w:rPr>
        <w:t>CARRERA: SOFTWARE</w:t>
      </w:r>
    </w:p>
    <w:p w14:paraId="499912B5" w14:textId="77777777" w:rsidR="00DE70F4" w:rsidRPr="00926E77" w:rsidRDefault="00DE70F4" w:rsidP="00DE70F4">
      <w:pPr>
        <w:pStyle w:val="Ttulo2"/>
        <w:rPr>
          <w:rFonts w:cstheme="majorHAnsi"/>
          <w:b/>
          <w:bCs/>
          <w:sz w:val="22"/>
          <w:szCs w:val="22"/>
        </w:rPr>
      </w:pPr>
    </w:p>
    <w:p w14:paraId="106F8B50" w14:textId="77777777" w:rsidR="00DE70F4" w:rsidRPr="00926E77" w:rsidRDefault="00DE70F4" w:rsidP="00DE70F4">
      <w:pPr>
        <w:rPr>
          <w:rFonts w:asciiTheme="majorHAnsi" w:hAnsiTheme="majorHAnsi" w:cstheme="majorHAnsi"/>
          <w:b/>
          <w:bCs/>
          <w:sz w:val="22"/>
          <w:szCs w:val="22"/>
        </w:rPr>
      </w:pPr>
    </w:p>
    <w:p w14:paraId="22404292" w14:textId="77777777" w:rsidR="00DE70F4" w:rsidRPr="00926E77" w:rsidRDefault="00DE70F4" w:rsidP="00DE70F4">
      <w:pPr>
        <w:numPr>
          <w:ilvl w:val="0"/>
          <w:numId w:val="8"/>
        </w:numPr>
        <w:spacing w:after="0" w:line="240" w:lineRule="auto"/>
        <w:rPr>
          <w:rFonts w:asciiTheme="majorHAnsi" w:hAnsiTheme="majorHAnsi" w:cstheme="majorHAnsi"/>
          <w:b/>
          <w:bCs/>
          <w:sz w:val="22"/>
          <w:szCs w:val="22"/>
        </w:rPr>
      </w:pPr>
      <w:r w:rsidRPr="00926E77">
        <w:rPr>
          <w:rFonts w:asciiTheme="majorHAnsi" w:hAnsiTheme="majorHAnsi" w:cstheme="majorHAnsi"/>
          <w:b/>
          <w:bCs/>
          <w:sz w:val="22"/>
          <w:szCs w:val="22"/>
        </w:rPr>
        <w:t>DATOS GENERALES:</w:t>
      </w:r>
    </w:p>
    <w:p w14:paraId="1646B1F5" w14:textId="77777777" w:rsidR="00DE70F4" w:rsidRPr="00926E77" w:rsidRDefault="00DE70F4" w:rsidP="00DE70F4">
      <w:pPr>
        <w:rPr>
          <w:rFonts w:asciiTheme="majorHAnsi" w:hAnsiTheme="majorHAnsi" w:cstheme="majorHAnsi"/>
          <w:b/>
          <w:bCs/>
          <w:sz w:val="22"/>
          <w:szCs w:val="22"/>
        </w:rPr>
      </w:pPr>
    </w:p>
    <w:p w14:paraId="3125D274" w14:textId="77777777" w:rsidR="00DE70F4" w:rsidRPr="00926E77" w:rsidRDefault="00DE70F4" w:rsidP="00DE70F4">
      <w:pPr>
        <w:ind w:firstLine="708"/>
        <w:rPr>
          <w:rFonts w:asciiTheme="majorHAnsi" w:hAnsiTheme="majorHAnsi" w:cstheme="majorHAnsi"/>
          <w:b/>
          <w:sz w:val="22"/>
          <w:szCs w:val="22"/>
        </w:rPr>
      </w:pPr>
      <w:r w:rsidRPr="00926E77">
        <w:rPr>
          <w:rFonts w:asciiTheme="majorHAnsi" w:hAnsiTheme="majorHAnsi" w:cstheme="majorHAnsi"/>
          <w:b/>
          <w:sz w:val="22"/>
          <w:szCs w:val="22"/>
        </w:rPr>
        <w:t>NOMBRE DEL ESTUDIANTE</w:t>
      </w:r>
      <w:r w:rsidRPr="00926E77">
        <w:rPr>
          <w:rFonts w:asciiTheme="majorHAnsi" w:hAnsiTheme="majorHAnsi" w:cstheme="majorHAnsi"/>
          <w:b/>
          <w:sz w:val="22"/>
          <w:szCs w:val="22"/>
        </w:rPr>
        <w:tab/>
      </w:r>
      <w:r w:rsidRPr="00926E77">
        <w:rPr>
          <w:rFonts w:asciiTheme="majorHAnsi" w:hAnsiTheme="majorHAnsi" w:cstheme="majorHAnsi"/>
          <w:b/>
          <w:sz w:val="22"/>
          <w:szCs w:val="22"/>
        </w:rPr>
        <w:tab/>
        <w:t xml:space="preserve">                          CODIGO DEL ESTUDIANTE</w:t>
      </w:r>
    </w:p>
    <w:p w14:paraId="13078CCD" w14:textId="77777777" w:rsidR="00DE70F4" w:rsidRPr="00926E77" w:rsidRDefault="00DE70F4" w:rsidP="00DE70F4">
      <w:pPr>
        <w:rPr>
          <w:rFonts w:asciiTheme="majorHAnsi" w:hAnsiTheme="majorHAnsi" w:cstheme="majorHAnsi"/>
          <w:b/>
          <w:sz w:val="22"/>
          <w:szCs w:val="22"/>
        </w:rPr>
      </w:pPr>
      <w:r w:rsidRPr="00926E77">
        <w:rPr>
          <w:rFonts w:asciiTheme="majorHAnsi" w:hAnsiTheme="majorHAnsi" w:cstheme="majorHAnsi"/>
          <w:b/>
          <w:sz w:val="22"/>
          <w:szCs w:val="22"/>
        </w:rPr>
        <w:tab/>
      </w:r>
      <w:proofErr w:type="spellStart"/>
      <w:r w:rsidRPr="00926E77">
        <w:rPr>
          <w:rFonts w:asciiTheme="majorHAnsi" w:hAnsiTheme="majorHAnsi" w:cstheme="majorHAnsi"/>
          <w:b/>
          <w:sz w:val="22"/>
          <w:szCs w:val="22"/>
        </w:rPr>
        <w:t>Jeferson</w:t>
      </w:r>
      <w:proofErr w:type="spellEnd"/>
      <w:r w:rsidRPr="00926E77">
        <w:rPr>
          <w:rFonts w:asciiTheme="majorHAnsi" w:hAnsiTheme="majorHAnsi" w:cstheme="majorHAnsi"/>
          <w:b/>
          <w:sz w:val="22"/>
          <w:szCs w:val="22"/>
        </w:rPr>
        <w:t xml:space="preserve"> Vargas</w:t>
      </w:r>
      <w:r w:rsidRPr="00926E77">
        <w:rPr>
          <w:rFonts w:asciiTheme="majorHAnsi" w:hAnsiTheme="majorHAnsi" w:cstheme="majorHAnsi"/>
          <w:b/>
          <w:sz w:val="22"/>
          <w:szCs w:val="22"/>
        </w:rPr>
        <w:tab/>
      </w:r>
      <w:r w:rsidRPr="00926E77">
        <w:rPr>
          <w:rFonts w:asciiTheme="majorHAnsi" w:hAnsiTheme="majorHAnsi" w:cstheme="majorHAnsi"/>
          <w:b/>
          <w:sz w:val="22"/>
          <w:szCs w:val="22"/>
        </w:rPr>
        <w:tab/>
      </w:r>
      <w:r w:rsidRPr="00926E77">
        <w:rPr>
          <w:rFonts w:asciiTheme="majorHAnsi" w:hAnsiTheme="majorHAnsi" w:cstheme="majorHAnsi"/>
          <w:b/>
          <w:sz w:val="22"/>
          <w:szCs w:val="22"/>
        </w:rPr>
        <w:tab/>
      </w:r>
      <w:r w:rsidRPr="00926E77">
        <w:rPr>
          <w:rFonts w:asciiTheme="majorHAnsi" w:hAnsiTheme="majorHAnsi" w:cstheme="majorHAnsi"/>
          <w:b/>
          <w:sz w:val="22"/>
          <w:szCs w:val="22"/>
        </w:rPr>
        <w:tab/>
      </w:r>
      <w:r w:rsidRPr="00926E77">
        <w:rPr>
          <w:rFonts w:asciiTheme="majorHAnsi" w:hAnsiTheme="majorHAnsi" w:cstheme="majorHAnsi"/>
          <w:b/>
          <w:sz w:val="22"/>
          <w:szCs w:val="22"/>
        </w:rPr>
        <w:tab/>
      </w:r>
      <w:r w:rsidRPr="00926E77">
        <w:rPr>
          <w:rFonts w:asciiTheme="majorHAnsi" w:hAnsiTheme="majorHAnsi" w:cstheme="majorHAnsi"/>
          <w:b/>
          <w:sz w:val="22"/>
          <w:szCs w:val="22"/>
        </w:rPr>
        <w:tab/>
        <w:t>6473</w:t>
      </w:r>
    </w:p>
    <w:p w14:paraId="23B15417" w14:textId="77777777" w:rsidR="00DE70F4" w:rsidRPr="00926E77" w:rsidRDefault="00DE70F4" w:rsidP="00DE70F4">
      <w:pPr>
        <w:rPr>
          <w:rFonts w:asciiTheme="majorHAnsi" w:hAnsiTheme="majorHAnsi" w:cstheme="majorHAnsi"/>
          <w:b/>
          <w:sz w:val="22"/>
          <w:szCs w:val="22"/>
        </w:rPr>
      </w:pPr>
    </w:p>
    <w:p w14:paraId="64F3B1FF" w14:textId="77777777" w:rsidR="00DE70F4" w:rsidRPr="00926E77" w:rsidRDefault="00DE70F4" w:rsidP="00DE70F4">
      <w:pPr>
        <w:rPr>
          <w:rFonts w:asciiTheme="majorHAnsi" w:hAnsiTheme="majorHAnsi" w:cstheme="majorHAnsi"/>
          <w:b/>
          <w:sz w:val="22"/>
          <w:szCs w:val="22"/>
        </w:rPr>
      </w:pPr>
    </w:p>
    <w:p w14:paraId="740073F4" w14:textId="77777777" w:rsidR="00DE70F4" w:rsidRPr="00926E77" w:rsidRDefault="00DE70F4" w:rsidP="00DE70F4">
      <w:pPr>
        <w:rPr>
          <w:rFonts w:asciiTheme="majorHAnsi" w:hAnsiTheme="majorHAnsi" w:cstheme="majorHAnsi"/>
          <w:b/>
          <w:sz w:val="22"/>
          <w:szCs w:val="22"/>
        </w:rPr>
      </w:pPr>
    </w:p>
    <w:p w14:paraId="506D3C32" w14:textId="77777777" w:rsidR="00DE70F4" w:rsidRPr="00926E77" w:rsidRDefault="00DE70F4" w:rsidP="00DE70F4">
      <w:pPr>
        <w:ind w:firstLine="708"/>
        <w:rPr>
          <w:rFonts w:asciiTheme="majorHAnsi" w:hAnsiTheme="majorHAnsi" w:cstheme="majorHAnsi"/>
          <w:b/>
          <w:bCs/>
          <w:sz w:val="22"/>
          <w:szCs w:val="22"/>
        </w:rPr>
      </w:pPr>
      <w:r w:rsidRPr="00926E77">
        <w:rPr>
          <w:rFonts w:asciiTheme="majorHAnsi" w:hAnsiTheme="majorHAnsi" w:cstheme="majorHAnsi"/>
          <w:b/>
          <w:sz w:val="22"/>
          <w:szCs w:val="22"/>
        </w:rPr>
        <w:t xml:space="preserve">FECHA DE REALIZACIÓN: </w:t>
      </w:r>
      <w:r w:rsidRPr="00926E77">
        <w:rPr>
          <w:rFonts w:asciiTheme="majorHAnsi" w:hAnsiTheme="majorHAnsi" w:cstheme="majorHAnsi"/>
          <w:b/>
          <w:sz w:val="22"/>
          <w:szCs w:val="22"/>
        </w:rPr>
        <w:tab/>
      </w:r>
      <w:r w:rsidRPr="00926E77">
        <w:rPr>
          <w:rFonts w:asciiTheme="majorHAnsi" w:hAnsiTheme="majorHAnsi" w:cstheme="majorHAnsi"/>
          <w:b/>
          <w:sz w:val="22"/>
          <w:szCs w:val="22"/>
        </w:rPr>
        <w:tab/>
      </w:r>
      <w:r w:rsidRPr="00926E77">
        <w:rPr>
          <w:rFonts w:asciiTheme="majorHAnsi" w:hAnsiTheme="majorHAnsi" w:cstheme="majorHAnsi"/>
          <w:b/>
          <w:sz w:val="22"/>
          <w:szCs w:val="22"/>
        </w:rPr>
        <w:tab/>
        <w:t>FECHA DE ENTREGA:</w:t>
      </w:r>
    </w:p>
    <w:p w14:paraId="09AB1B04" w14:textId="77777777" w:rsidR="00DE70F4" w:rsidRPr="00926E77" w:rsidRDefault="00DE70F4" w:rsidP="00DE70F4">
      <w:pPr>
        <w:rPr>
          <w:rFonts w:asciiTheme="majorHAnsi" w:hAnsiTheme="majorHAnsi" w:cstheme="majorHAnsi"/>
          <w:b/>
          <w:bCs/>
          <w:sz w:val="22"/>
          <w:szCs w:val="22"/>
        </w:rPr>
      </w:pPr>
    </w:p>
    <w:p w14:paraId="04381B8F" w14:textId="77777777" w:rsidR="00DE70F4" w:rsidRPr="00926E77" w:rsidRDefault="00DE70F4" w:rsidP="00DE70F4">
      <w:pPr>
        <w:rPr>
          <w:rFonts w:asciiTheme="majorHAnsi" w:hAnsiTheme="majorHAnsi" w:cstheme="majorHAnsi"/>
          <w:b/>
          <w:bCs/>
          <w:sz w:val="22"/>
          <w:szCs w:val="22"/>
        </w:rPr>
      </w:pPr>
      <w:r w:rsidRPr="00926E77">
        <w:rPr>
          <w:rFonts w:asciiTheme="majorHAnsi" w:hAnsiTheme="majorHAnsi" w:cstheme="majorHAnsi"/>
          <w:b/>
          <w:bCs/>
          <w:sz w:val="22"/>
          <w:szCs w:val="22"/>
        </w:rPr>
        <w:tab/>
        <w:t>2025/07/15</w:t>
      </w:r>
      <w:r w:rsidRPr="00926E77">
        <w:rPr>
          <w:rFonts w:asciiTheme="majorHAnsi" w:hAnsiTheme="majorHAnsi" w:cstheme="majorHAnsi"/>
          <w:b/>
          <w:bCs/>
          <w:sz w:val="22"/>
          <w:szCs w:val="22"/>
        </w:rPr>
        <w:tab/>
      </w:r>
      <w:r w:rsidRPr="00926E77">
        <w:rPr>
          <w:rFonts w:asciiTheme="majorHAnsi" w:hAnsiTheme="majorHAnsi" w:cstheme="majorHAnsi"/>
          <w:b/>
          <w:bCs/>
          <w:sz w:val="22"/>
          <w:szCs w:val="22"/>
        </w:rPr>
        <w:tab/>
      </w:r>
      <w:r w:rsidRPr="00926E77">
        <w:rPr>
          <w:rFonts w:asciiTheme="majorHAnsi" w:hAnsiTheme="majorHAnsi" w:cstheme="majorHAnsi"/>
          <w:b/>
          <w:bCs/>
          <w:sz w:val="22"/>
          <w:szCs w:val="22"/>
        </w:rPr>
        <w:tab/>
      </w:r>
      <w:r w:rsidRPr="00926E77">
        <w:rPr>
          <w:rFonts w:asciiTheme="majorHAnsi" w:hAnsiTheme="majorHAnsi" w:cstheme="majorHAnsi"/>
          <w:b/>
          <w:bCs/>
          <w:sz w:val="22"/>
          <w:szCs w:val="22"/>
        </w:rPr>
        <w:tab/>
      </w:r>
      <w:r w:rsidRPr="00926E77">
        <w:rPr>
          <w:rFonts w:asciiTheme="majorHAnsi" w:hAnsiTheme="majorHAnsi" w:cstheme="majorHAnsi"/>
          <w:b/>
          <w:bCs/>
          <w:sz w:val="22"/>
          <w:szCs w:val="22"/>
        </w:rPr>
        <w:tab/>
      </w:r>
      <w:r w:rsidRPr="00926E77">
        <w:rPr>
          <w:rFonts w:asciiTheme="majorHAnsi" w:hAnsiTheme="majorHAnsi" w:cstheme="majorHAnsi"/>
          <w:b/>
          <w:bCs/>
          <w:sz w:val="22"/>
          <w:szCs w:val="22"/>
        </w:rPr>
        <w:tab/>
        <w:t>2025/07/15</w:t>
      </w:r>
    </w:p>
    <w:p w14:paraId="7785EBC7" w14:textId="1701C2FB" w:rsidR="00DE70F4" w:rsidRPr="00926E77" w:rsidRDefault="00DE70F4" w:rsidP="00DE70F4">
      <w:pPr>
        <w:pStyle w:val="Ttulo2"/>
      </w:pPr>
      <w:r>
        <w:t>Tema</w:t>
      </w:r>
    </w:p>
    <w:p w14:paraId="0787B497" w14:textId="0D7F89DF" w:rsidR="00DE70F4" w:rsidRPr="00DE70F4" w:rsidRDefault="00DE70F4" w:rsidP="00DE70F4">
      <w:pPr>
        <w:rPr>
          <w:b/>
          <w:bCs/>
        </w:rPr>
      </w:pPr>
      <w:r w:rsidRPr="00DE70F4">
        <w:rPr>
          <w:b/>
          <w:bCs/>
        </w:rPr>
        <w:t>Adaptación y Mantenimiento del Sistema de Emisión de Comprobantes SRI</w:t>
      </w:r>
    </w:p>
    <w:p w14:paraId="7C27CCB5" w14:textId="77777777" w:rsidR="00DE70F4" w:rsidRPr="00DE70F4" w:rsidRDefault="00DE70F4" w:rsidP="00DE70F4">
      <w:r w:rsidRPr="00DE70F4">
        <w:rPr>
          <w:b/>
          <w:bCs/>
        </w:rPr>
        <w:t>Fecha de Generación:</w:t>
      </w:r>
      <w:r w:rsidRPr="00DE70F4">
        <w:t xml:space="preserve"> 25 de julio de 2024 </w:t>
      </w:r>
      <w:r w:rsidRPr="00DE70F4">
        <w:rPr>
          <w:b/>
          <w:bCs/>
        </w:rPr>
        <w:t>Versión:</w:t>
      </w:r>
      <w:r w:rsidRPr="00DE70F4">
        <w:t xml:space="preserve"> 2.0 (Adaptaciones Detalladas) </w:t>
      </w:r>
      <w:r w:rsidRPr="00DE70F4">
        <w:rPr>
          <w:b/>
          <w:bCs/>
        </w:rPr>
        <w:t>Autor:</w:t>
      </w:r>
      <w:r w:rsidRPr="00DE70F4">
        <w:t xml:space="preserve"> Asistente de IA (con base en la colaboración y desarrollo)</w:t>
      </w:r>
    </w:p>
    <w:p w14:paraId="1DE54360" w14:textId="77777777" w:rsidR="00DE70F4" w:rsidRPr="00DE70F4" w:rsidRDefault="00DE70F4" w:rsidP="00DE70F4">
      <w:pPr>
        <w:pStyle w:val="Ttulo2"/>
      </w:pPr>
      <w:r w:rsidRPr="00DE70F4">
        <w:t>1. Introducción</w:t>
      </w:r>
    </w:p>
    <w:p w14:paraId="7F568B05" w14:textId="77777777" w:rsidR="00DE70F4" w:rsidRPr="00DE70F4" w:rsidRDefault="00DE70F4" w:rsidP="00DE70F4">
      <w:r w:rsidRPr="00DE70F4">
        <w:t>El presente documento tiene como propósito detallar de manera exhaustiva las adaptaciones y refactorizaciones implementadas en el sistema PHP diseñado para la generación y firma digital de comprobantes de retención, conforme a los requerimientos técnicos del Servicio de Rentas Internas (SRI) de Ecuador. Estas modificaciones se han llevado a cabo para optimizar la coherencia de los tipos de datos, asegurar la correcta integración con las librerías criptográficas de terceros y facilitar el manejo adecuado de los certificados digitales.</w:t>
      </w:r>
    </w:p>
    <w:p w14:paraId="36203428" w14:textId="77777777" w:rsidR="00DE70F4" w:rsidRPr="00DE70F4" w:rsidRDefault="00DE70F4" w:rsidP="00DE70F4">
      <w:r w:rsidRPr="00DE70F4">
        <w:lastRenderedPageBreak/>
        <w:t>El enfoque principal de estas adaptaciones ha sido construir una solución robusta y funcional capaz de producir archivos XML válidamente estructurados y firmados digitalmente, listos para su posterior envío y procesamiento por parte del SRI.</w:t>
      </w:r>
    </w:p>
    <w:p w14:paraId="0C7DA765" w14:textId="77777777" w:rsidR="00DE70F4" w:rsidRPr="00DE70F4" w:rsidRDefault="00DE70F4" w:rsidP="00DE70F4">
      <w:pPr>
        <w:pStyle w:val="Ttulo2"/>
      </w:pPr>
      <w:r w:rsidRPr="00DE70F4">
        <w:t>2. Contexto de la Adaptación del Sistema</w:t>
      </w:r>
    </w:p>
    <w:p w14:paraId="4B8B7E65" w14:textId="77777777" w:rsidR="00DE70F4" w:rsidRPr="00DE70F4" w:rsidRDefault="00DE70F4" w:rsidP="00DE70F4">
      <w:r w:rsidRPr="00DE70F4">
        <w:t>Las modificaciones realizadas buscan alinear el código con las mejores prácticas de desarrollo PHP, incluyendo el uso de tipado estricto, y garantizar la compatibilidad con las especificaciones de las librerías utilizadas para la firma XML y el manejo de certificados. Los principales objetivos de esta adaptación han sido:</w:t>
      </w:r>
    </w:p>
    <w:p w14:paraId="417CC514" w14:textId="77777777" w:rsidR="00DE70F4" w:rsidRPr="00DE70F4" w:rsidRDefault="00DE70F4" w:rsidP="00DE70F4">
      <w:pPr>
        <w:numPr>
          <w:ilvl w:val="0"/>
          <w:numId w:val="1"/>
        </w:numPr>
      </w:pPr>
      <w:r w:rsidRPr="00DE70F4">
        <w:rPr>
          <w:b/>
          <w:bCs/>
        </w:rPr>
        <w:t>Consistencia de Tipos de Datos:</w:t>
      </w:r>
      <w:r w:rsidRPr="00DE70F4">
        <w:t xml:space="preserve"> Asegurar que los datos se manejen con los tipos correctos (ej., </w:t>
      </w:r>
      <w:proofErr w:type="spellStart"/>
      <w:r w:rsidRPr="00DE70F4">
        <w:t>float</w:t>
      </w:r>
      <w:proofErr w:type="spellEnd"/>
      <w:r w:rsidRPr="00DE70F4">
        <w:t xml:space="preserve"> para valores monetarios, </w:t>
      </w:r>
      <w:proofErr w:type="spellStart"/>
      <w:r w:rsidRPr="00DE70F4">
        <w:t>DateTime</w:t>
      </w:r>
      <w:proofErr w:type="spellEnd"/>
      <w:r w:rsidRPr="00DE70F4">
        <w:t xml:space="preserve"> para fechas) a lo largo de todo el sistema, desde los modelos hasta las funciones de utilidad.</w:t>
      </w:r>
    </w:p>
    <w:p w14:paraId="6AA168AE" w14:textId="77777777" w:rsidR="00DE70F4" w:rsidRPr="00DE70F4" w:rsidRDefault="00DE70F4" w:rsidP="00DE70F4">
      <w:pPr>
        <w:numPr>
          <w:ilvl w:val="0"/>
          <w:numId w:val="1"/>
        </w:numPr>
      </w:pPr>
      <w:r w:rsidRPr="00DE70F4">
        <w:rPr>
          <w:b/>
          <w:bCs/>
        </w:rPr>
        <w:t>Implementación Robusta de Firma Digital:</w:t>
      </w:r>
      <w:r w:rsidRPr="00DE70F4">
        <w:t xml:space="preserve"> Adoptar el uso correcto de la librería </w:t>
      </w:r>
      <w:proofErr w:type="spellStart"/>
      <w:r w:rsidRPr="00DE70F4">
        <w:t>robrichards</w:t>
      </w:r>
      <w:proofErr w:type="spellEnd"/>
      <w:r w:rsidRPr="00DE70F4">
        <w:t>/</w:t>
      </w:r>
      <w:proofErr w:type="spellStart"/>
      <w:r w:rsidRPr="00DE70F4">
        <w:t>xmlseclibs</w:t>
      </w:r>
      <w:proofErr w:type="spellEnd"/>
      <w:r w:rsidRPr="00DE70F4">
        <w:t xml:space="preserve"> para generar firmas digitales válidas, lo que incluye la correcta configuración de algoritmos, referencias al documento y adjunción del certificado.</w:t>
      </w:r>
    </w:p>
    <w:p w14:paraId="4D39C1F0" w14:textId="77777777" w:rsidR="00DE70F4" w:rsidRPr="00DE70F4" w:rsidRDefault="00DE70F4" w:rsidP="00DE70F4">
      <w:pPr>
        <w:numPr>
          <w:ilvl w:val="0"/>
          <w:numId w:val="1"/>
        </w:numPr>
      </w:pPr>
      <w:r w:rsidRPr="00DE70F4">
        <w:rPr>
          <w:b/>
          <w:bCs/>
        </w:rPr>
        <w:t xml:space="preserve">Manejo Adecuado de </w:t>
      </w:r>
      <w:proofErr w:type="gramStart"/>
      <w:r w:rsidRPr="00DE70F4">
        <w:rPr>
          <w:b/>
          <w:bCs/>
        </w:rPr>
        <w:t>Certificados .p</w:t>
      </w:r>
      <w:proofErr w:type="gramEnd"/>
      <w:r w:rsidRPr="00DE70F4">
        <w:rPr>
          <w:b/>
          <w:bCs/>
        </w:rPr>
        <w:t>12:</w:t>
      </w:r>
      <w:r w:rsidRPr="00DE70F4">
        <w:t xml:space="preserve"> Desarrollar una solución específica para la carga y extracción de claves privadas y certificados públicos de </w:t>
      </w:r>
      <w:proofErr w:type="gramStart"/>
      <w:r w:rsidRPr="00DE70F4">
        <w:t>archivos .p</w:t>
      </w:r>
      <w:proofErr w:type="gramEnd"/>
      <w:r w:rsidRPr="00DE70F4">
        <w:t>12, que son el formato estándar para las firmas electrónicas en Ecuador.</w:t>
      </w:r>
    </w:p>
    <w:p w14:paraId="3BD1EF27" w14:textId="77777777" w:rsidR="00DE70F4" w:rsidRPr="00DE70F4" w:rsidRDefault="00DE70F4" w:rsidP="00DE70F4">
      <w:pPr>
        <w:numPr>
          <w:ilvl w:val="0"/>
          <w:numId w:val="1"/>
        </w:numPr>
      </w:pPr>
      <w:r w:rsidRPr="00DE70F4">
        <w:rPr>
          <w:b/>
          <w:bCs/>
        </w:rPr>
        <w:t>Adherencia a Esquemas XML del SRI:</w:t>
      </w:r>
      <w:r w:rsidRPr="00DE70F4">
        <w:t xml:space="preserve"> Confirmar que la estructura y el contenido del XML generado se adhieran estrictamente a los esquemas (XSD) proporcionados por el SRI para los comprobantes de retención.</w:t>
      </w:r>
    </w:p>
    <w:p w14:paraId="7FD07245" w14:textId="77777777" w:rsidR="00DE70F4" w:rsidRPr="00DE70F4" w:rsidRDefault="00DE70F4" w:rsidP="00DE70F4">
      <w:pPr>
        <w:pStyle w:val="Ttulo2"/>
      </w:pPr>
      <w:r w:rsidRPr="00DE70F4">
        <w:t>3. Cambios Detallados por Archivo</w:t>
      </w:r>
    </w:p>
    <w:p w14:paraId="7ABCCFBA" w14:textId="77777777" w:rsidR="00DE70F4" w:rsidRPr="00DE70F4" w:rsidRDefault="00DE70F4" w:rsidP="00DE70F4">
      <w:r w:rsidRPr="00DE70F4">
        <w:t>A continuación, se describen de forma pormenorizada las modificaciones y adiciones implementadas en cada archivo del proyecto.</w:t>
      </w:r>
    </w:p>
    <w:p w14:paraId="387A0CC7" w14:textId="77777777" w:rsidR="00DE70F4" w:rsidRDefault="00DE70F4" w:rsidP="00DE70F4">
      <w:pPr>
        <w:pStyle w:val="Ttulo3"/>
      </w:pPr>
      <w:r w:rsidRPr="00DE70F4">
        <w:lastRenderedPageBreak/>
        <w:t xml:space="preserve">3.1. </w:t>
      </w:r>
      <w:proofErr w:type="spellStart"/>
      <w:r w:rsidRPr="00DE70F4">
        <w:t>src</w:t>
      </w:r>
      <w:proofErr w:type="spellEnd"/>
      <w:r w:rsidRPr="00DE70F4">
        <w:t>/</w:t>
      </w:r>
      <w:proofErr w:type="spellStart"/>
      <w:r w:rsidRPr="00DE70F4">
        <w:t>Models</w:t>
      </w:r>
      <w:proofErr w:type="spellEnd"/>
      <w:r w:rsidRPr="00DE70F4">
        <w:t>/</w:t>
      </w:r>
      <w:proofErr w:type="spellStart"/>
      <w:r w:rsidRPr="00DE70F4">
        <w:t>ImpuestoDocSustento.php</w:t>
      </w:r>
      <w:proofErr w:type="spellEnd"/>
    </w:p>
    <w:p w14:paraId="3FC513CD" w14:textId="7616E9B4" w:rsidR="00DE70F4" w:rsidRPr="00DE70F4" w:rsidRDefault="00DE70F4" w:rsidP="00DE70F4">
      <w:r>
        <w:rPr>
          <w:noProof/>
        </w:rPr>
        <w:drawing>
          <wp:inline distT="0" distB="0" distL="0" distR="0" wp14:anchorId="6810A4A9" wp14:editId="203AD721">
            <wp:extent cx="5305425" cy="2827397"/>
            <wp:effectExtent l="0" t="0" r="0" b="0"/>
            <wp:docPr id="1404410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10701" name=""/>
                    <pic:cNvPicPr/>
                  </pic:nvPicPr>
                  <pic:blipFill>
                    <a:blip r:embed="rId6"/>
                    <a:stretch>
                      <a:fillRect/>
                    </a:stretch>
                  </pic:blipFill>
                  <pic:spPr>
                    <a:xfrm>
                      <a:off x="0" y="0"/>
                      <a:ext cx="5324361" cy="2837488"/>
                    </a:xfrm>
                    <a:prstGeom prst="rect">
                      <a:avLst/>
                    </a:prstGeom>
                  </pic:spPr>
                </pic:pic>
              </a:graphicData>
            </a:graphic>
          </wp:inline>
        </w:drawing>
      </w:r>
    </w:p>
    <w:p w14:paraId="3D491206" w14:textId="77777777" w:rsidR="00DE70F4" w:rsidRPr="00DE70F4" w:rsidRDefault="00DE70F4" w:rsidP="00DE70F4">
      <w:r w:rsidRPr="00DE70F4">
        <w:t>Este archivo define la estructura de datos para un impuesto retenido en un documento de sustento. Las adaptaciones se centraron en la precisión de los tipos de datos numéricos.</w:t>
      </w:r>
    </w:p>
    <w:p w14:paraId="374540F4" w14:textId="77777777" w:rsidR="00DE70F4" w:rsidRPr="00DE70F4" w:rsidRDefault="00DE70F4" w:rsidP="00DE70F4">
      <w:pPr>
        <w:numPr>
          <w:ilvl w:val="0"/>
          <w:numId w:val="2"/>
        </w:numPr>
      </w:pPr>
      <w:r w:rsidRPr="00DE70F4">
        <w:rPr>
          <w:b/>
          <w:bCs/>
        </w:rPr>
        <w:t>Tipo de Cambio:</w:t>
      </w:r>
      <w:r w:rsidRPr="00DE70F4">
        <w:t xml:space="preserve"> Refactorización de tipos de datos.</w:t>
      </w:r>
    </w:p>
    <w:p w14:paraId="76D9A322" w14:textId="77777777" w:rsidR="00DE70F4" w:rsidRPr="00DE70F4" w:rsidRDefault="00DE70F4" w:rsidP="00DE70F4">
      <w:pPr>
        <w:numPr>
          <w:ilvl w:val="0"/>
          <w:numId w:val="2"/>
        </w:numPr>
      </w:pPr>
      <w:r w:rsidRPr="00DE70F4">
        <w:rPr>
          <w:b/>
          <w:bCs/>
        </w:rPr>
        <w:t>Detalle del Cambio:</w:t>
      </w:r>
    </w:p>
    <w:p w14:paraId="16544F08" w14:textId="77777777" w:rsidR="00DE70F4" w:rsidRPr="00DE70F4" w:rsidRDefault="00DE70F4" w:rsidP="00DE70F4">
      <w:pPr>
        <w:numPr>
          <w:ilvl w:val="1"/>
          <w:numId w:val="2"/>
        </w:numPr>
      </w:pPr>
      <w:r w:rsidRPr="00DE70F4">
        <w:t xml:space="preserve">Las propiedades que representaban valores monetarios o porcentajes, específicamente </w:t>
      </w:r>
      <w:proofErr w:type="spellStart"/>
      <w:r w:rsidRPr="00DE70F4">
        <w:t>baseImponible</w:t>
      </w:r>
      <w:proofErr w:type="spellEnd"/>
      <w:r w:rsidRPr="00DE70F4">
        <w:t xml:space="preserve">, </w:t>
      </w:r>
      <w:proofErr w:type="spellStart"/>
      <w:r w:rsidRPr="00DE70F4">
        <w:t>porcentajeRetener</w:t>
      </w:r>
      <w:proofErr w:type="spellEnd"/>
      <w:r w:rsidRPr="00DE70F4">
        <w:t xml:space="preserve">, y </w:t>
      </w:r>
      <w:proofErr w:type="spellStart"/>
      <w:r w:rsidRPr="00DE70F4">
        <w:t>valorRetenido</w:t>
      </w:r>
      <w:proofErr w:type="spellEnd"/>
      <w:r w:rsidRPr="00DE70F4">
        <w:t xml:space="preserve">, fueron modificadas para ser de tipo </w:t>
      </w:r>
      <w:proofErr w:type="spellStart"/>
      <w:r w:rsidRPr="00DE70F4">
        <w:t>float</w:t>
      </w:r>
      <w:proofErr w:type="spellEnd"/>
      <w:r w:rsidRPr="00DE70F4">
        <w:t xml:space="preserve"> (</w:t>
      </w:r>
      <w:proofErr w:type="spellStart"/>
      <w:r w:rsidRPr="00DE70F4">
        <w:t>private</w:t>
      </w:r>
      <w:proofErr w:type="spellEnd"/>
      <w:r w:rsidRPr="00DE70F4">
        <w:t xml:space="preserve"> </w:t>
      </w:r>
      <w:proofErr w:type="spellStart"/>
      <w:r w:rsidRPr="00DE70F4">
        <w:t>float</w:t>
      </w:r>
      <w:proofErr w:type="spellEnd"/>
      <w:r w:rsidRPr="00DE70F4">
        <w:t xml:space="preserve"> $</w:t>
      </w:r>
      <w:proofErr w:type="spellStart"/>
      <w:r w:rsidRPr="00DE70F4">
        <w:t>nombreDePropiedad</w:t>
      </w:r>
      <w:proofErr w:type="spellEnd"/>
      <w:r w:rsidRPr="00DE70F4">
        <w:t>;).</w:t>
      </w:r>
    </w:p>
    <w:p w14:paraId="3B68AD2A" w14:textId="77777777" w:rsidR="00DE70F4" w:rsidRPr="00DE70F4" w:rsidRDefault="00DE70F4" w:rsidP="00DE70F4">
      <w:pPr>
        <w:numPr>
          <w:ilvl w:val="1"/>
          <w:numId w:val="2"/>
        </w:numPr>
      </w:pPr>
      <w:r w:rsidRPr="00DE70F4">
        <w:t xml:space="preserve">Consecuentemente, los métodos </w:t>
      </w:r>
      <w:proofErr w:type="spellStart"/>
      <w:r w:rsidRPr="00DE70F4">
        <w:rPr>
          <w:i/>
          <w:iCs/>
        </w:rPr>
        <w:t>getter</w:t>
      </w:r>
      <w:proofErr w:type="spellEnd"/>
      <w:r w:rsidRPr="00DE70F4">
        <w:t xml:space="preserve"> y </w:t>
      </w:r>
      <w:r w:rsidRPr="00DE70F4">
        <w:rPr>
          <w:i/>
          <w:iCs/>
        </w:rPr>
        <w:t>setter</w:t>
      </w:r>
      <w:r w:rsidRPr="00DE70F4">
        <w:t xml:space="preserve"> asociados a estas propiedades (</w:t>
      </w:r>
      <w:proofErr w:type="spellStart"/>
      <w:proofErr w:type="gramStart"/>
      <w:r w:rsidRPr="00DE70F4">
        <w:t>getBaseImponible</w:t>
      </w:r>
      <w:proofErr w:type="spellEnd"/>
      <w:r w:rsidRPr="00DE70F4">
        <w:t>(</w:t>
      </w:r>
      <w:proofErr w:type="gramEnd"/>
      <w:r w:rsidRPr="00DE70F4">
        <w:t xml:space="preserve">), </w:t>
      </w:r>
      <w:proofErr w:type="spellStart"/>
      <w:proofErr w:type="gramStart"/>
      <w:r w:rsidRPr="00DE70F4">
        <w:t>setBaseImponible</w:t>
      </w:r>
      <w:proofErr w:type="spellEnd"/>
      <w:r w:rsidRPr="00DE70F4">
        <w:t>(</w:t>
      </w:r>
      <w:proofErr w:type="gramEnd"/>
      <w:r w:rsidRPr="00DE70F4">
        <w:t xml:space="preserve">), etc.) fueron ajustados para aceptar y retornar valores de tipo </w:t>
      </w:r>
      <w:proofErr w:type="spellStart"/>
      <w:r w:rsidRPr="00DE70F4">
        <w:t>float</w:t>
      </w:r>
      <w:proofErr w:type="spellEnd"/>
      <w:r w:rsidRPr="00DE70F4">
        <w:t xml:space="preserve"> en sus firmas.</w:t>
      </w:r>
    </w:p>
    <w:p w14:paraId="39C7F422" w14:textId="77777777" w:rsidR="00DE70F4" w:rsidRPr="00DE70F4" w:rsidRDefault="00DE70F4" w:rsidP="00DE70F4">
      <w:pPr>
        <w:numPr>
          <w:ilvl w:val="0"/>
          <w:numId w:val="2"/>
        </w:numPr>
      </w:pPr>
      <w:r w:rsidRPr="00DE70F4">
        <w:rPr>
          <w:b/>
          <w:bCs/>
        </w:rPr>
        <w:t>Justificación:</w:t>
      </w:r>
      <w:r w:rsidRPr="00DE70F4">
        <w:t xml:space="preserve"> Esta modificación asegura la coherencia de tipos de datos a lo largo de la aplicación. Almacenar y operar con estos valores como </w:t>
      </w:r>
      <w:proofErr w:type="spellStart"/>
      <w:r w:rsidRPr="00DE70F4">
        <w:t>float</w:t>
      </w:r>
      <w:proofErr w:type="spellEnd"/>
      <w:r w:rsidRPr="00DE70F4">
        <w:t xml:space="preserve"> previene inconsistencias y garantiza que las funciones de formateo y cálculo numérico reciban el tipo de dato esperado, lo cual es fundamental para la precisión fiscal.</w:t>
      </w:r>
    </w:p>
    <w:p w14:paraId="46ED87F4" w14:textId="77777777" w:rsidR="00DE70F4" w:rsidRDefault="00DE70F4" w:rsidP="00DE70F4">
      <w:pPr>
        <w:pStyle w:val="Ttulo3"/>
      </w:pPr>
      <w:r w:rsidRPr="00DE70F4">
        <w:lastRenderedPageBreak/>
        <w:t xml:space="preserve">3.2. </w:t>
      </w:r>
      <w:proofErr w:type="spellStart"/>
      <w:r w:rsidRPr="00DE70F4">
        <w:t>src</w:t>
      </w:r>
      <w:proofErr w:type="spellEnd"/>
      <w:r w:rsidRPr="00DE70F4">
        <w:t>/</w:t>
      </w:r>
      <w:proofErr w:type="spellStart"/>
      <w:r w:rsidRPr="00DE70F4">
        <w:t>Services</w:t>
      </w:r>
      <w:proofErr w:type="spellEnd"/>
      <w:r w:rsidRPr="00DE70F4">
        <w:t>/</w:t>
      </w:r>
      <w:proofErr w:type="spellStart"/>
      <w:r w:rsidRPr="00DE70F4">
        <w:t>Util.php</w:t>
      </w:r>
      <w:proofErr w:type="spellEnd"/>
    </w:p>
    <w:p w14:paraId="3A0CC336" w14:textId="778769FE" w:rsidR="00DE70F4" w:rsidRPr="00DE70F4" w:rsidRDefault="00DE70F4" w:rsidP="00DE70F4">
      <w:pPr>
        <w:jc w:val="center"/>
      </w:pPr>
      <w:r>
        <w:rPr>
          <w:noProof/>
        </w:rPr>
        <w:drawing>
          <wp:inline distT="0" distB="0" distL="0" distR="0" wp14:anchorId="20FA2658" wp14:editId="52F4FB30">
            <wp:extent cx="5400040" cy="2877820"/>
            <wp:effectExtent l="0" t="0" r="0" b="0"/>
            <wp:docPr id="148363615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36153" name="Imagen 1" descr="Captura de pantalla de computadora&#10;&#10;El contenido generado por IA puede ser incorrecto."/>
                    <pic:cNvPicPr/>
                  </pic:nvPicPr>
                  <pic:blipFill>
                    <a:blip r:embed="rId7"/>
                    <a:stretch>
                      <a:fillRect/>
                    </a:stretch>
                  </pic:blipFill>
                  <pic:spPr>
                    <a:xfrm>
                      <a:off x="0" y="0"/>
                      <a:ext cx="5400040" cy="2877820"/>
                    </a:xfrm>
                    <a:prstGeom prst="rect">
                      <a:avLst/>
                    </a:prstGeom>
                  </pic:spPr>
                </pic:pic>
              </a:graphicData>
            </a:graphic>
          </wp:inline>
        </w:drawing>
      </w:r>
    </w:p>
    <w:p w14:paraId="2185800C" w14:textId="77777777" w:rsidR="00DE70F4" w:rsidRPr="00DE70F4" w:rsidRDefault="00DE70F4" w:rsidP="00DE70F4">
      <w:r w:rsidRPr="00DE70F4">
        <w:t xml:space="preserve">Esta clase agrupa funciones de utilidad genéricas. La adaptación principal fue la incorporación de una funcionalidad específica para el manejo de </w:t>
      </w:r>
      <w:proofErr w:type="gramStart"/>
      <w:r w:rsidRPr="00DE70F4">
        <w:t>certificados .p</w:t>
      </w:r>
      <w:proofErr w:type="gramEnd"/>
      <w:r w:rsidRPr="00DE70F4">
        <w:t>12.</w:t>
      </w:r>
    </w:p>
    <w:p w14:paraId="198E0F20" w14:textId="77777777" w:rsidR="00DE70F4" w:rsidRPr="00DE70F4" w:rsidRDefault="00DE70F4" w:rsidP="00DE70F4">
      <w:pPr>
        <w:numPr>
          <w:ilvl w:val="0"/>
          <w:numId w:val="3"/>
        </w:numPr>
      </w:pPr>
      <w:r w:rsidRPr="00DE70F4">
        <w:rPr>
          <w:b/>
          <w:bCs/>
        </w:rPr>
        <w:t>Tipo de Cambio:</w:t>
      </w:r>
      <w:r w:rsidRPr="00DE70F4">
        <w:t xml:space="preserve"> Adición de nueva funcionalidad (carga de </w:t>
      </w:r>
      <w:proofErr w:type="gramStart"/>
      <w:r w:rsidRPr="00DE70F4">
        <w:t>certificados .p</w:t>
      </w:r>
      <w:proofErr w:type="gramEnd"/>
      <w:r w:rsidRPr="00DE70F4">
        <w:t>12).</w:t>
      </w:r>
    </w:p>
    <w:p w14:paraId="79E6EC07" w14:textId="77777777" w:rsidR="00DE70F4" w:rsidRPr="00DE70F4" w:rsidRDefault="00DE70F4" w:rsidP="00DE70F4">
      <w:pPr>
        <w:numPr>
          <w:ilvl w:val="0"/>
          <w:numId w:val="3"/>
        </w:numPr>
      </w:pPr>
      <w:r w:rsidRPr="00DE70F4">
        <w:rPr>
          <w:b/>
          <w:bCs/>
        </w:rPr>
        <w:t>Detalle del Cambio:</w:t>
      </w:r>
    </w:p>
    <w:p w14:paraId="2AF9CB98" w14:textId="77777777" w:rsidR="00DE70F4" w:rsidRPr="00DE70F4" w:rsidRDefault="00DE70F4" w:rsidP="00DE70F4">
      <w:pPr>
        <w:numPr>
          <w:ilvl w:val="1"/>
          <w:numId w:val="3"/>
        </w:numPr>
        <w:tabs>
          <w:tab w:val="num" w:pos="1440"/>
        </w:tabs>
      </w:pPr>
      <w:r w:rsidRPr="00DE70F4">
        <w:t>Se implementó una nueva función estática:</w:t>
      </w:r>
    </w:p>
    <w:p w14:paraId="4C045438" w14:textId="77777777" w:rsidR="00DE70F4" w:rsidRPr="00DE70F4" w:rsidRDefault="00DE70F4" w:rsidP="00DE70F4">
      <w:r w:rsidRPr="00DE70F4">
        <w:t>PHP</w:t>
      </w:r>
    </w:p>
    <w:p w14:paraId="5D1FC58E" w14:textId="77777777" w:rsidR="00DE70F4" w:rsidRPr="00DE70F4" w:rsidRDefault="00DE70F4" w:rsidP="00DE70F4">
      <w:proofErr w:type="spellStart"/>
      <w:r w:rsidRPr="00DE70F4">
        <w:t>public</w:t>
      </w:r>
      <w:proofErr w:type="spellEnd"/>
      <w:r w:rsidRPr="00DE70F4">
        <w:t xml:space="preserve"> </w:t>
      </w:r>
      <w:proofErr w:type="spellStart"/>
      <w:r w:rsidRPr="00DE70F4">
        <w:t>static</w:t>
      </w:r>
      <w:proofErr w:type="spellEnd"/>
      <w:r w:rsidRPr="00DE70F4">
        <w:t xml:space="preserve"> </w:t>
      </w:r>
      <w:proofErr w:type="spellStart"/>
      <w:r w:rsidRPr="00DE70F4">
        <w:t>function</w:t>
      </w:r>
      <w:proofErr w:type="spellEnd"/>
      <w:r w:rsidRPr="00DE70F4">
        <w:t xml:space="preserve"> loadPkcs12</w:t>
      </w:r>
      <w:proofErr w:type="gramStart"/>
      <w:r w:rsidRPr="00DE70F4">
        <w:t>Certificate(</w:t>
      </w:r>
      <w:proofErr w:type="spellStart"/>
      <w:proofErr w:type="gramEnd"/>
      <w:r w:rsidRPr="00DE70F4">
        <w:t>string</w:t>
      </w:r>
      <w:proofErr w:type="spellEnd"/>
      <w:r w:rsidRPr="00DE70F4">
        <w:t xml:space="preserve"> $</w:t>
      </w:r>
      <w:proofErr w:type="spellStart"/>
      <w:r w:rsidRPr="00DE70F4">
        <w:t>path</w:t>
      </w:r>
      <w:proofErr w:type="spellEnd"/>
      <w:r w:rsidRPr="00DE70F4">
        <w:t xml:space="preserve">, </w:t>
      </w:r>
      <w:proofErr w:type="spellStart"/>
      <w:r w:rsidRPr="00DE70F4">
        <w:t>string</w:t>
      </w:r>
      <w:proofErr w:type="spellEnd"/>
      <w:r w:rsidRPr="00DE70F4">
        <w:t xml:space="preserve"> $</w:t>
      </w:r>
      <w:proofErr w:type="spellStart"/>
      <w:proofErr w:type="gramStart"/>
      <w:r w:rsidRPr="00DE70F4">
        <w:t>password</w:t>
      </w:r>
      <w:proofErr w:type="spellEnd"/>
      <w:proofErr w:type="gramEnd"/>
      <w:r w:rsidRPr="00DE70F4">
        <w:t>): array</w:t>
      </w:r>
    </w:p>
    <w:p w14:paraId="26EAB0EE" w14:textId="77777777" w:rsidR="00DE70F4" w:rsidRPr="00DE70F4" w:rsidRDefault="00DE70F4" w:rsidP="00DE70F4">
      <w:r w:rsidRPr="00DE70F4">
        <w:t>Esta función está diseñada para:</w:t>
      </w:r>
    </w:p>
    <w:p w14:paraId="149253DC" w14:textId="77777777" w:rsidR="00DE70F4" w:rsidRPr="00DE70F4" w:rsidRDefault="00DE70F4" w:rsidP="00DE70F4">
      <w:pPr>
        <w:numPr>
          <w:ilvl w:val="2"/>
          <w:numId w:val="3"/>
        </w:numPr>
        <w:tabs>
          <w:tab w:val="num" w:pos="2160"/>
        </w:tabs>
      </w:pPr>
      <w:r w:rsidRPr="00DE70F4">
        <w:t xml:space="preserve">Leer el contenido binario de un </w:t>
      </w:r>
      <w:proofErr w:type="gramStart"/>
      <w:r w:rsidRPr="00DE70F4">
        <w:t>archivo .p</w:t>
      </w:r>
      <w:proofErr w:type="gramEnd"/>
      <w:r w:rsidRPr="00DE70F4">
        <w:t>12 desde la ruta especificada.</w:t>
      </w:r>
    </w:p>
    <w:p w14:paraId="4CA7D7A4" w14:textId="77777777" w:rsidR="00DE70F4" w:rsidRPr="00DE70F4" w:rsidRDefault="00DE70F4" w:rsidP="00DE70F4">
      <w:pPr>
        <w:numPr>
          <w:ilvl w:val="2"/>
          <w:numId w:val="3"/>
        </w:numPr>
        <w:tabs>
          <w:tab w:val="num" w:pos="2160"/>
        </w:tabs>
      </w:pPr>
      <w:r w:rsidRPr="00DE70F4">
        <w:t>Utilizar la función nativa de PHP openssl_pkcs12_</w:t>
      </w:r>
      <w:proofErr w:type="gramStart"/>
      <w:r w:rsidRPr="00DE70F4">
        <w:t>read(</w:t>
      </w:r>
      <w:proofErr w:type="gramEnd"/>
      <w:r w:rsidRPr="00DE70F4">
        <w:t xml:space="preserve">) para descifrar y extraer la clave privada y el certificado público contenidos en el </w:t>
      </w:r>
      <w:proofErr w:type="gramStart"/>
      <w:r w:rsidRPr="00DE70F4">
        <w:t>archivo .p</w:t>
      </w:r>
      <w:proofErr w:type="gramEnd"/>
      <w:r w:rsidRPr="00DE70F4">
        <w:t>12, utilizando la contraseña provista.</w:t>
      </w:r>
    </w:p>
    <w:p w14:paraId="5E089BAC" w14:textId="77777777" w:rsidR="00DE70F4" w:rsidRPr="00DE70F4" w:rsidRDefault="00DE70F4" w:rsidP="00DE70F4">
      <w:pPr>
        <w:numPr>
          <w:ilvl w:val="2"/>
          <w:numId w:val="3"/>
        </w:numPr>
        <w:tabs>
          <w:tab w:val="num" w:pos="2160"/>
        </w:tabs>
      </w:pPr>
      <w:r w:rsidRPr="00DE70F4">
        <w:t>Devolver un array asociativo que contiene las cadenas de texto del certificado público (PEM) bajo la clave '</w:t>
      </w:r>
      <w:proofErr w:type="spellStart"/>
      <w:r w:rsidRPr="00DE70F4">
        <w:t>publicKey</w:t>
      </w:r>
      <w:proofErr w:type="spellEnd"/>
      <w:r w:rsidRPr="00DE70F4">
        <w:t>' y la clave privada (PEM) bajo la clave '</w:t>
      </w:r>
      <w:proofErr w:type="spellStart"/>
      <w:r w:rsidRPr="00DE70F4">
        <w:t>privateKey</w:t>
      </w:r>
      <w:proofErr w:type="spellEnd"/>
      <w:r w:rsidRPr="00DE70F4">
        <w:t>'.</w:t>
      </w:r>
    </w:p>
    <w:p w14:paraId="0B49014F" w14:textId="77777777" w:rsidR="00DE70F4" w:rsidRPr="00DE70F4" w:rsidRDefault="00DE70F4" w:rsidP="00DE70F4">
      <w:pPr>
        <w:numPr>
          <w:ilvl w:val="2"/>
          <w:numId w:val="3"/>
        </w:numPr>
        <w:tabs>
          <w:tab w:val="num" w:pos="2160"/>
        </w:tabs>
      </w:pPr>
      <w:r w:rsidRPr="00DE70F4">
        <w:t xml:space="preserve">Incluye un robusto manejo de excepciones para escenarios como la imposibilidad de leer el archivo, una contraseña incorrecta o un fallo en el procesamiento </w:t>
      </w:r>
      <w:proofErr w:type="gramStart"/>
      <w:r w:rsidRPr="00DE70F4">
        <w:t>del .p</w:t>
      </w:r>
      <w:proofErr w:type="gramEnd"/>
      <w:r w:rsidRPr="00DE70F4">
        <w:t>12.</w:t>
      </w:r>
    </w:p>
    <w:p w14:paraId="0AC3F5CA" w14:textId="77777777" w:rsidR="00DE70F4" w:rsidRPr="00DE70F4" w:rsidRDefault="00DE70F4" w:rsidP="00DE70F4">
      <w:pPr>
        <w:numPr>
          <w:ilvl w:val="0"/>
          <w:numId w:val="3"/>
        </w:numPr>
      </w:pPr>
      <w:r w:rsidRPr="00DE70F4">
        <w:rPr>
          <w:b/>
          <w:bCs/>
        </w:rPr>
        <w:lastRenderedPageBreak/>
        <w:t>Justificación:</w:t>
      </w:r>
      <w:r w:rsidRPr="00DE70F4">
        <w:t xml:space="preserve"> Los archivos de </w:t>
      </w:r>
      <w:proofErr w:type="gramStart"/>
      <w:r w:rsidRPr="00DE70F4">
        <w:t>certificado .p</w:t>
      </w:r>
      <w:proofErr w:type="gramEnd"/>
      <w:r w:rsidRPr="00DE70F4">
        <w:t>12 no son archivos de texto plano y requieren un procesamiento específico para extraer sus componentes. La adición de esta función centraliza y simplifica la compleja tarea de obtener las credenciales de firma en el formato (PEM) que la librería de firma espera, haciendo el sistema más adaptable a las prácticas comunes de certificados digitales.</w:t>
      </w:r>
    </w:p>
    <w:p w14:paraId="1AB901CE" w14:textId="77777777" w:rsidR="00DE70F4" w:rsidRDefault="00DE70F4" w:rsidP="00DE70F4">
      <w:pPr>
        <w:pStyle w:val="Ttulo3"/>
      </w:pPr>
      <w:r w:rsidRPr="00DE70F4">
        <w:t xml:space="preserve">3.3. </w:t>
      </w:r>
      <w:proofErr w:type="spellStart"/>
      <w:r w:rsidRPr="00DE70F4">
        <w:t>src</w:t>
      </w:r>
      <w:proofErr w:type="spellEnd"/>
      <w:r w:rsidRPr="00DE70F4">
        <w:t>/</w:t>
      </w:r>
      <w:proofErr w:type="spellStart"/>
      <w:r w:rsidRPr="00DE70F4">
        <w:t>Services</w:t>
      </w:r>
      <w:proofErr w:type="spellEnd"/>
      <w:r w:rsidRPr="00DE70F4">
        <w:t>/</w:t>
      </w:r>
      <w:proofErr w:type="spellStart"/>
      <w:r w:rsidRPr="00DE70F4">
        <w:t>SriGenerator.php</w:t>
      </w:r>
      <w:proofErr w:type="spellEnd"/>
    </w:p>
    <w:p w14:paraId="2EA9B2FA" w14:textId="6DA9D777" w:rsidR="00DE70F4" w:rsidRPr="00DE70F4" w:rsidRDefault="00DE70F4" w:rsidP="00DE70F4">
      <w:pPr>
        <w:jc w:val="center"/>
      </w:pPr>
      <w:r>
        <w:rPr>
          <w:noProof/>
        </w:rPr>
        <w:drawing>
          <wp:inline distT="0" distB="0" distL="0" distR="0" wp14:anchorId="27BBD3AA" wp14:editId="3ACAF8EE">
            <wp:extent cx="5400040" cy="2877820"/>
            <wp:effectExtent l="0" t="0" r="0" b="0"/>
            <wp:docPr id="20767317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31790" name="Imagen 1" descr="Texto&#10;&#10;El contenido generado por IA puede ser incorrecto."/>
                    <pic:cNvPicPr/>
                  </pic:nvPicPr>
                  <pic:blipFill>
                    <a:blip r:embed="rId8"/>
                    <a:stretch>
                      <a:fillRect/>
                    </a:stretch>
                  </pic:blipFill>
                  <pic:spPr>
                    <a:xfrm>
                      <a:off x="0" y="0"/>
                      <a:ext cx="5400040" cy="2877820"/>
                    </a:xfrm>
                    <a:prstGeom prst="rect">
                      <a:avLst/>
                    </a:prstGeom>
                  </pic:spPr>
                </pic:pic>
              </a:graphicData>
            </a:graphic>
          </wp:inline>
        </w:drawing>
      </w:r>
    </w:p>
    <w:p w14:paraId="4686F0E3" w14:textId="77777777" w:rsidR="00DE70F4" w:rsidRPr="00DE70F4" w:rsidRDefault="00DE70F4" w:rsidP="00DE70F4">
      <w:r w:rsidRPr="00DE70F4">
        <w:t xml:space="preserve">Esta clase es responsable de construir el </w:t>
      </w:r>
      <w:proofErr w:type="spellStart"/>
      <w:r w:rsidRPr="00DE70F4">
        <w:t>DOMDocument</w:t>
      </w:r>
      <w:proofErr w:type="spellEnd"/>
      <w:r w:rsidRPr="00DE70F4">
        <w:t xml:space="preserve"> (la estructura XML) del comprobante de retención. Las adaptaciones se enfocaron en la manipulación de fechas, la consistencia de variables y la precisión de la estructura XML.</w:t>
      </w:r>
    </w:p>
    <w:p w14:paraId="41D3FF05" w14:textId="77777777" w:rsidR="00DE70F4" w:rsidRPr="00DE70F4" w:rsidRDefault="00DE70F4" w:rsidP="00DE70F4">
      <w:pPr>
        <w:numPr>
          <w:ilvl w:val="0"/>
          <w:numId w:val="4"/>
        </w:numPr>
      </w:pPr>
      <w:r w:rsidRPr="00DE70F4">
        <w:rPr>
          <w:b/>
          <w:bCs/>
        </w:rPr>
        <w:t>Tipo de Cambio:</w:t>
      </w:r>
      <w:r w:rsidRPr="00DE70F4">
        <w:t xml:space="preserve"> Corrección de tipos, refactorización de manejo de fechas y consistencia en el manejo de objetos DOM.</w:t>
      </w:r>
    </w:p>
    <w:p w14:paraId="7CEB3263" w14:textId="77777777" w:rsidR="00DE70F4" w:rsidRPr="00DE70F4" w:rsidRDefault="00DE70F4" w:rsidP="00DE70F4">
      <w:pPr>
        <w:numPr>
          <w:ilvl w:val="0"/>
          <w:numId w:val="4"/>
        </w:numPr>
      </w:pPr>
      <w:r w:rsidRPr="00DE70F4">
        <w:rPr>
          <w:b/>
          <w:bCs/>
        </w:rPr>
        <w:t>Detalle del Cambio:</w:t>
      </w:r>
    </w:p>
    <w:p w14:paraId="65F8FC6B" w14:textId="77777777" w:rsidR="00DE70F4" w:rsidRPr="00DE70F4" w:rsidRDefault="00DE70F4" w:rsidP="00DE70F4">
      <w:pPr>
        <w:numPr>
          <w:ilvl w:val="1"/>
          <w:numId w:val="4"/>
        </w:numPr>
      </w:pPr>
      <w:r w:rsidRPr="00DE70F4">
        <w:rPr>
          <w:b/>
          <w:bCs/>
        </w:rPr>
        <w:t>Manejo de Fechas (</w:t>
      </w:r>
      <w:proofErr w:type="spellStart"/>
      <w:r w:rsidRPr="00DE70F4">
        <w:rPr>
          <w:b/>
          <w:bCs/>
        </w:rPr>
        <w:t>fechaEmisionDocSustento</w:t>
      </w:r>
      <w:proofErr w:type="spellEnd"/>
      <w:r w:rsidRPr="00DE70F4">
        <w:rPr>
          <w:b/>
          <w:bCs/>
        </w:rPr>
        <w:t>):</w:t>
      </w:r>
      <w:r w:rsidRPr="00DE70F4">
        <w:t xml:space="preserve"> La lógica para procesar la fecha de emisión del documento sustento fue mejorada. Se añadió la importación use </w:t>
      </w:r>
      <w:proofErr w:type="spellStart"/>
      <w:proofErr w:type="gramStart"/>
      <w:r w:rsidRPr="00DE70F4">
        <w:t>DateTime</w:t>
      </w:r>
      <w:proofErr w:type="spellEnd"/>
      <w:r w:rsidRPr="00DE70F4">
        <w:t>;.</w:t>
      </w:r>
      <w:proofErr w:type="gramEnd"/>
      <w:r w:rsidRPr="00DE70F4">
        <w:t xml:space="preserve"> La cadena de texto de la fecha obtenida del modelo fue explícitamente convertida a un objeto </w:t>
      </w:r>
      <w:proofErr w:type="spellStart"/>
      <w:r w:rsidRPr="00DE70F4">
        <w:t>DateTime</w:t>
      </w:r>
      <w:proofErr w:type="spellEnd"/>
      <w:r w:rsidRPr="00DE70F4">
        <w:t xml:space="preserve"> utilizando </w:t>
      </w:r>
      <w:proofErr w:type="spellStart"/>
      <w:proofErr w:type="gramStart"/>
      <w:r w:rsidRPr="00DE70F4">
        <w:t>DateTime</w:t>
      </w:r>
      <w:proofErr w:type="spellEnd"/>
      <w:r w:rsidRPr="00DE70F4">
        <w:t>::</w:t>
      </w:r>
      <w:proofErr w:type="spellStart"/>
      <w:r w:rsidRPr="00DE70F4">
        <w:t>createFromFormat</w:t>
      </w:r>
      <w:proofErr w:type="spellEnd"/>
      <w:r w:rsidRPr="00DE70F4">
        <w:t>(</w:t>
      </w:r>
      <w:proofErr w:type="gramEnd"/>
      <w:r w:rsidRPr="00DE70F4">
        <w:t>'d/m/Y', $</w:t>
      </w:r>
      <w:proofErr w:type="spellStart"/>
      <w:r w:rsidRPr="00DE70F4">
        <w:t>fechaString</w:t>
      </w:r>
      <w:proofErr w:type="spellEnd"/>
      <w:r w:rsidRPr="00DE70F4">
        <w:t xml:space="preserve">), antes de ser pasada a la función </w:t>
      </w:r>
      <w:proofErr w:type="spellStart"/>
      <w:proofErr w:type="gramStart"/>
      <w:r w:rsidRPr="00DE70F4">
        <w:t>Util</w:t>
      </w:r>
      <w:proofErr w:type="spellEnd"/>
      <w:r w:rsidRPr="00DE70F4">
        <w:t>::</w:t>
      </w:r>
      <w:proofErr w:type="spellStart"/>
      <w:r w:rsidRPr="00DE70F4">
        <w:t>formatSRIDate</w:t>
      </w:r>
      <w:proofErr w:type="spellEnd"/>
      <w:r w:rsidRPr="00DE70F4">
        <w:t>(</w:t>
      </w:r>
      <w:proofErr w:type="gramEnd"/>
      <w:r w:rsidRPr="00DE70F4">
        <w:t>). Se incorporó una excepción si el formato de la cadena de fecha no es el esperado.</w:t>
      </w:r>
    </w:p>
    <w:p w14:paraId="1BF889D6" w14:textId="77777777" w:rsidR="00DE70F4" w:rsidRPr="00DE70F4" w:rsidRDefault="00DE70F4" w:rsidP="00DE70F4">
      <w:pPr>
        <w:numPr>
          <w:ilvl w:val="1"/>
          <w:numId w:val="4"/>
        </w:numPr>
      </w:pPr>
      <w:r w:rsidRPr="00DE70F4">
        <w:rPr>
          <w:b/>
          <w:bCs/>
        </w:rPr>
        <w:t xml:space="preserve">Consistencia de Variables </w:t>
      </w:r>
      <w:proofErr w:type="spellStart"/>
      <w:r w:rsidRPr="00DE70F4">
        <w:rPr>
          <w:b/>
          <w:bCs/>
        </w:rPr>
        <w:t>DOMDocument</w:t>
      </w:r>
      <w:proofErr w:type="spellEnd"/>
      <w:r w:rsidRPr="00DE70F4">
        <w:rPr>
          <w:b/>
          <w:bCs/>
        </w:rPr>
        <w:t>:</w:t>
      </w:r>
      <w:r w:rsidRPr="00DE70F4">
        <w:t xml:space="preserve"> La inicialización del objeto </w:t>
      </w:r>
      <w:proofErr w:type="spellStart"/>
      <w:r w:rsidRPr="00DE70F4">
        <w:t>DOMDocument</w:t>
      </w:r>
      <w:proofErr w:type="spellEnd"/>
      <w:r w:rsidRPr="00DE70F4">
        <w:t xml:space="preserve"> se estandarizó, utilizando consistentemente la variable $dom en lugar de una mezcla de $</w:t>
      </w:r>
      <w:proofErr w:type="spellStart"/>
      <w:r w:rsidRPr="00DE70F4">
        <w:t>xml</w:t>
      </w:r>
      <w:proofErr w:type="spellEnd"/>
      <w:r w:rsidRPr="00DE70F4">
        <w:t xml:space="preserve"> y $dom. Esto se </w:t>
      </w:r>
      <w:r w:rsidRPr="00DE70F4">
        <w:lastRenderedPageBreak/>
        <w:t xml:space="preserve">reflejó desde la instanciación ($dom = new </w:t>
      </w:r>
      <w:proofErr w:type="spellStart"/>
      <w:r w:rsidRPr="00DE70F4">
        <w:t>DOMDocument</w:t>
      </w:r>
      <w:proofErr w:type="spellEnd"/>
      <w:r w:rsidRPr="00DE70F4">
        <w:t>(...)) hasta todas las llamadas subsiguientes ($dom-&gt;</w:t>
      </w:r>
      <w:proofErr w:type="spellStart"/>
      <w:r w:rsidRPr="00DE70F4">
        <w:t>createElement</w:t>
      </w:r>
      <w:proofErr w:type="spellEnd"/>
      <w:r w:rsidRPr="00DE70F4">
        <w:t>(...), $dom-&gt;</w:t>
      </w:r>
      <w:proofErr w:type="spellStart"/>
      <w:r w:rsidRPr="00DE70F4">
        <w:t>appendChild</w:t>
      </w:r>
      <w:proofErr w:type="spellEnd"/>
      <w:r w:rsidRPr="00DE70F4">
        <w:t>(...)).</w:t>
      </w:r>
    </w:p>
    <w:p w14:paraId="28CC9EFA" w14:textId="77777777" w:rsidR="00DE70F4" w:rsidRPr="00DE70F4" w:rsidRDefault="00DE70F4" w:rsidP="00DE70F4">
      <w:pPr>
        <w:numPr>
          <w:ilvl w:val="1"/>
          <w:numId w:val="4"/>
        </w:numPr>
      </w:pPr>
      <w:r w:rsidRPr="00DE70F4">
        <w:rPr>
          <w:b/>
          <w:bCs/>
        </w:rPr>
        <w:t>Estructura XML para Impuestos:</w:t>
      </w:r>
      <w:r w:rsidRPr="00DE70F4">
        <w:t xml:space="preserve"> Se aseguró que el nodo XML que contiene los detalles de los impuestos (&lt;impuestos&gt;) fuera correctamente anidado como un hijo directo del nodo &lt;</w:t>
      </w:r>
      <w:proofErr w:type="spellStart"/>
      <w:r w:rsidRPr="00DE70F4">
        <w:t>infoCompRetencion</w:t>
      </w:r>
      <w:proofErr w:type="spellEnd"/>
      <w:r w:rsidRPr="00DE70F4">
        <w:t>&gt;, alineándose con la jerarquía definida en el esquema XSD del SRI.</w:t>
      </w:r>
    </w:p>
    <w:p w14:paraId="4CFB9431" w14:textId="77777777" w:rsidR="00DE70F4" w:rsidRPr="00DE70F4" w:rsidRDefault="00DE70F4" w:rsidP="00DE70F4">
      <w:pPr>
        <w:numPr>
          <w:ilvl w:val="1"/>
          <w:numId w:val="4"/>
        </w:numPr>
      </w:pPr>
      <w:r w:rsidRPr="00DE70F4">
        <w:rPr>
          <w:b/>
          <w:bCs/>
        </w:rPr>
        <w:t xml:space="preserve">Tipo de Retorno del Método </w:t>
      </w:r>
      <w:proofErr w:type="spellStart"/>
      <w:r w:rsidRPr="00DE70F4">
        <w:rPr>
          <w:b/>
          <w:bCs/>
        </w:rPr>
        <w:t>generateXml</w:t>
      </w:r>
      <w:proofErr w:type="spellEnd"/>
      <w:r w:rsidRPr="00DE70F4">
        <w:rPr>
          <w:b/>
          <w:bCs/>
        </w:rPr>
        <w:t>:</w:t>
      </w:r>
      <w:r w:rsidRPr="00DE70F4">
        <w:t xml:space="preserve"> El método ahora retorna directamente el objeto </w:t>
      </w:r>
      <w:proofErr w:type="spellStart"/>
      <w:r w:rsidRPr="00DE70F4">
        <w:t>DOMDocument</w:t>
      </w:r>
      <w:proofErr w:type="spellEnd"/>
      <w:r w:rsidRPr="00DE70F4">
        <w:t xml:space="preserve"> (</w:t>
      </w:r>
      <w:proofErr w:type="spellStart"/>
      <w:r w:rsidRPr="00DE70F4">
        <w:t>return</w:t>
      </w:r>
      <w:proofErr w:type="spellEnd"/>
      <w:r w:rsidRPr="00DE70F4">
        <w:t xml:space="preserve"> $dom;) en lugar de su representación en cadena de texto ($dom-&gt;</w:t>
      </w:r>
      <w:proofErr w:type="spellStart"/>
      <w:proofErr w:type="gramStart"/>
      <w:r w:rsidRPr="00DE70F4">
        <w:t>saveXML</w:t>
      </w:r>
      <w:proofErr w:type="spellEnd"/>
      <w:r w:rsidRPr="00DE70F4">
        <w:t>(</w:t>
      </w:r>
      <w:proofErr w:type="gramEnd"/>
      <w:r w:rsidRPr="00DE70F4">
        <w:t>)).</w:t>
      </w:r>
    </w:p>
    <w:p w14:paraId="6A70FE8E" w14:textId="77777777" w:rsidR="00DE70F4" w:rsidRPr="00DE70F4" w:rsidRDefault="00DE70F4" w:rsidP="00DE70F4">
      <w:pPr>
        <w:numPr>
          <w:ilvl w:val="0"/>
          <w:numId w:val="4"/>
        </w:numPr>
      </w:pPr>
      <w:r w:rsidRPr="00DE70F4">
        <w:rPr>
          <w:b/>
          <w:bCs/>
        </w:rPr>
        <w:t>Justificación:</w:t>
      </w:r>
      <w:r w:rsidRPr="00DE70F4">
        <w:t xml:space="preserve"> Estas modificaciones garantizan que los datos se preparen con los tipos de datos correctos para las funciones de utilidad, eliminan inconsistencias en la manipulación del árbol DOM, aseguran que el XML resultante cumpla estrictamente con el esquema del SRI y optimizan el flujo de trabajo al permitir que el </w:t>
      </w:r>
      <w:proofErr w:type="spellStart"/>
      <w:r w:rsidRPr="00DE70F4">
        <w:t>DOMDocument</w:t>
      </w:r>
      <w:proofErr w:type="spellEnd"/>
      <w:r w:rsidRPr="00DE70F4">
        <w:t xml:space="preserve"> sea pasado directamente al servicio de firma sin necesidad de </w:t>
      </w:r>
      <w:proofErr w:type="spellStart"/>
      <w:r w:rsidRPr="00DE70F4">
        <w:t>re-parseo</w:t>
      </w:r>
      <w:proofErr w:type="spellEnd"/>
      <w:r w:rsidRPr="00DE70F4">
        <w:t>.</w:t>
      </w:r>
    </w:p>
    <w:p w14:paraId="0BE276DD" w14:textId="77777777" w:rsidR="00DE70F4" w:rsidRDefault="00DE70F4" w:rsidP="00DE70F4">
      <w:pPr>
        <w:pStyle w:val="Ttulo3"/>
      </w:pPr>
      <w:r w:rsidRPr="00DE70F4">
        <w:t xml:space="preserve">3.4. </w:t>
      </w:r>
      <w:proofErr w:type="spellStart"/>
      <w:r w:rsidRPr="00DE70F4">
        <w:t>src</w:t>
      </w:r>
      <w:proofErr w:type="spellEnd"/>
      <w:r w:rsidRPr="00DE70F4">
        <w:t>/</w:t>
      </w:r>
      <w:proofErr w:type="spellStart"/>
      <w:r w:rsidRPr="00DE70F4">
        <w:t>Services</w:t>
      </w:r>
      <w:proofErr w:type="spellEnd"/>
      <w:r w:rsidRPr="00DE70F4">
        <w:t>/</w:t>
      </w:r>
      <w:proofErr w:type="spellStart"/>
      <w:r w:rsidRPr="00DE70F4">
        <w:t>SriSigner.php</w:t>
      </w:r>
      <w:proofErr w:type="spellEnd"/>
    </w:p>
    <w:p w14:paraId="371326AF" w14:textId="0CDA11A0" w:rsidR="00DE70F4" w:rsidRPr="00DE70F4" w:rsidRDefault="00DE70F4" w:rsidP="00DE70F4">
      <w:r>
        <w:rPr>
          <w:noProof/>
        </w:rPr>
        <w:drawing>
          <wp:inline distT="0" distB="0" distL="0" distR="0" wp14:anchorId="24E2D954" wp14:editId="5D5525E4">
            <wp:extent cx="5400040" cy="2877820"/>
            <wp:effectExtent l="0" t="0" r="0" b="0"/>
            <wp:docPr id="8291060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06059" name="Imagen 1" descr="Texto&#10;&#10;El contenido generado por IA puede ser incorrecto."/>
                    <pic:cNvPicPr/>
                  </pic:nvPicPr>
                  <pic:blipFill>
                    <a:blip r:embed="rId9"/>
                    <a:stretch>
                      <a:fillRect/>
                    </a:stretch>
                  </pic:blipFill>
                  <pic:spPr>
                    <a:xfrm>
                      <a:off x="0" y="0"/>
                      <a:ext cx="5400040" cy="2877820"/>
                    </a:xfrm>
                    <a:prstGeom prst="rect">
                      <a:avLst/>
                    </a:prstGeom>
                  </pic:spPr>
                </pic:pic>
              </a:graphicData>
            </a:graphic>
          </wp:inline>
        </w:drawing>
      </w:r>
    </w:p>
    <w:p w14:paraId="09F6B7A2" w14:textId="77777777" w:rsidR="00DE70F4" w:rsidRPr="00DE70F4" w:rsidRDefault="00DE70F4" w:rsidP="00DE70F4">
      <w:r w:rsidRPr="00DE70F4">
        <w:t xml:space="preserve">Esta clase es el núcleo de la funcionalidad de firma digital. Fue sometida a una refactorización significativa para integrarse correctamente con la librería </w:t>
      </w:r>
      <w:proofErr w:type="spellStart"/>
      <w:r w:rsidRPr="00DE70F4">
        <w:t>xmlseclibs</w:t>
      </w:r>
      <w:proofErr w:type="spellEnd"/>
      <w:r w:rsidRPr="00DE70F4">
        <w:t>.</w:t>
      </w:r>
    </w:p>
    <w:p w14:paraId="58EF6FEE" w14:textId="77777777" w:rsidR="00DE70F4" w:rsidRPr="00DE70F4" w:rsidRDefault="00DE70F4" w:rsidP="00DE70F4">
      <w:pPr>
        <w:numPr>
          <w:ilvl w:val="0"/>
          <w:numId w:val="5"/>
        </w:numPr>
      </w:pPr>
      <w:r w:rsidRPr="00DE70F4">
        <w:rPr>
          <w:b/>
          <w:bCs/>
        </w:rPr>
        <w:t>Tipo de Cambio:</w:t>
      </w:r>
      <w:r w:rsidRPr="00DE70F4">
        <w:t xml:space="preserve"> Reimplementación completa de la lógica de firma digital.</w:t>
      </w:r>
    </w:p>
    <w:p w14:paraId="74A5F27F" w14:textId="77777777" w:rsidR="00DE70F4" w:rsidRPr="00DE70F4" w:rsidRDefault="00DE70F4" w:rsidP="00DE70F4">
      <w:pPr>
        <w:numPr>
          <w:ilvl w:val="0"/>
          <w:numId w:val="5"/>
        </w:numPr>
      </w:pPr>
      <w:r w:rsidRPr="00DE70F4">
        <w:rPr>
          <w:b/>
          <w:bCs/>
        </w:rPr>
        <w:t>Detalle del Cambio:</w:t>
      </w:r>
    </w:p>
    <w:p w14:paraId="1D54E7B4" w14:textId="77777777" w:rsidR="00DE70F4" w:rsidRPr="00DE70F4" w:rsidRDefault="00DE70F4" w:rsidP="00DE70F4">
      <w:pPr>
        <w:numPr>
          <w:ilvl w:val="1"/>
          <w:numId w:val="5"/>
        </w:numPr>
        <w:tabs>
          <w:tab w:val="num" w:pos="1440"/>
        </w:tabs>
      </w:pPr>
      <w:r w:rsidRPr="00DE70F4">
        <w:rPr>
          <w:b/>
          <w:bCs/>
        </w:rPr>
        <w:lastRenderedPageBreak/>
        <w:t>Importaciones de Librería:</w:t>
      </w:r>
      <w:r w:rsidRPr="00DE70F4">
        <w:t xml:space="preserve"> Se añadieron las importaciones necesarias para las clases </w:t>
      </w:r>
      <w:proofErr w:type="spellStart"/>
      <w:r w:rsidRPr="00DE70F4">
        <w:t>RobRichards</w:t>
      </w:r>
      <w:proofErr w:type="spellEnd"/>
      <w:r w:rsidRPr="00DE70F4">
        <w:t>\</w:t>
      </w:r>
      <w:proofErr w:type="spellStart"/>
      <w:r w:rsidRPr="00DE70F4">
        <w:t>XMLSecLibs</w:t>
      </w:r>
      <w:proofErr w:type="spellEnd"/>
      <w:r w:rsidRPr="00DE70F4">
        <w:t>\</w:t>
      </w:r>
      <w:proofErr w:type="spellStart"/>
      <w:r w:rsidRPr="00DE70F4">
        <w:t>XMLSecurityDSig</w:t>
      </w:r>
      <w:proofErr w:type="spellEnd"/>
      <w:r w:rsidRPr="00DE70F4">
        <w:t xml:space="preserve"> y </w:t>
      </w:r>
      <w:proofErr w:type="spellStart"/>
      <w:r w:rsidRPr="00DE70F4">
        <w:t>RobRichards</w:t>
      </w:r>
      <w:proofErr w:type="spellEnd"/>
      <w:r w:rsidRPr="00DE70F4">
        <w:t>\</w:t>
      </w:r>
      <w:proofErr w:type="spellStart"/>
      <w:r w:rsidRPr="00DE70F4">
        <w:t>XMLSecLibs</w:t>
      </w:r>
      <w:proofErr w:type="spellEnd"/>
      <w:r w:rsidRPr="00DE70F4">
        <w:t>\</w:t>
      </w:r>
      <w:proofErr w:type="spellStart"/>
      <w:r w:rsidRPr="00DE70F4">
        <w:t>XMLSecurityKey</w:t>
      </w:r>
      <w:proofErr w:type="spellEnd"/>
      <w:r w:rsidRPr="00DE70F4">
        <w:t>.</w:t>
      </w:r>
    </w:p>
    <w:p w14:paraId="5D4997B7" w14:textId="77777777" w:rsidR="00DE70F4" w:rsidRPr="00DE70F4" w:rsidRDefault="00DE70F4" w:rsidP="00DE70F4">
      <w:pPr>
        <w:numPr>
          <w:ilvl w:val="1"/>
          <w:numId w:val="5"/>
        </w:numPr>
        <w:tabs>
          <w:tab w:val="num" w:pos="1440"/>
        </w:tabs>
      </w:pPr>
      <w:r w:rsidRPr="00DE70F4">
        <w:rPr>
          <w:b/>
          <w:bCs/>
        </w:rPr>
        <w:t xml:space="preserve">Reescritura del Método </w:t>
      </w:r>
      <w:proofErr w:type="spellStart"/>
      <w:r w:rsidRPr="00DE70F4">
        <w:rPr>
          <w:b/>
          <w:bCs/>
        </w:rPr>
        <w:t>signXml</w:t>
      </w:r>
      <w:proofErr w:type="spellEnd"/>
      <w:r w:rsidRPr="00DE70F4">
        <w:rPr>
          <w:b/>
          <w:bCs/>
        </w:rPr>
        <w:t>:</w:t>
      </w:r>
      <w:r w:rsidRPr="00DE70F4">
        <w:t xml:space="preserve"> La implementación del método fue totalmente renovada para seguir el flujo de trabajo estándar y recomendado de </w:t>
      </w:r>
      <w:proofErr w:type="spellStart"/>
      <w:r w:rsidRPr="00DE70F4">
        <w:t>xmlseclibs</w:t>
      </w:r>
      <w:proofErr w:type="spellEnd"/>
      <w:r w:rsidRPr="00DE70F4">
        <w:t>:</w:t>
      </w:r>
    </w:p>
    <w:p w14:paraId="6B4E3194" w14:textId="77777777" w:rsidR="00DE70F4" w:rsidRPr="00DE70F4" w:rsidRDefault="00DE70F4" w:rsidP="00DE70F4">
      <w:pPr>
        <w:numPr>
          <w:ilvl w:val="2"/>
          <w:numId w:val="5"/>
        </w:numPr>
        <w:tabs>
          <w:tab w:val="num" w:pos="2160"/>
        </w:tabs>
      </w:pPr>
      <w:r w:rsidRPr="00DE70F4">
        <w:t xml:space="preserve">Se inicializó un objeto </w:t>
      </w:r>
      <w:proofErr w:type="spellStart"/>
      <w:r w:rsidRPr="00DE70F4">
        <w:t>XMLSecurityDSig</w:t>
      </w:r>
      <w:proofErr w:type="spellEnd"/>
      <w:r w:rsidRPr="00DE70F4">
        <w:t>.</w:t>
      </w:r>
    </w:p>
    <w:p w14:paraId="31D0DC66" w14:textId="77777777" w:rsidR="00DE70F4" w:rsidRPr="00DE70F4" w:rsidRDefault="00DE70F4" w:rsidP="00DE70F4">
      <w:pPr>
        <w:numPr>
          <w:ilvl w:val="2"/>
          <w:numId w:val="5"/>
        </w:numPr>
        <w:tabs>
          <w:tab w:val="num" w:pos="2160"/>
        </w:tabs>
      </w:pPr>
      <w:r w:rsidRPr="00DE70F4">
        <w:t>Se configuró el método de canonización (</w:t>
      </w:r>
      <w:proofErr w:type="spellStart"/>
      <w:proofErr w:type="gramStart"/>
      <w:r w:rsidRPr="00DE70F4">
        <w:t>XMLSecurityDSig</w:t>
      </w:r>
      <w:proofErr w:type="spellEnd"/>
      <w:r w:rsidRPr="00DE70F4">
        <w:t>::</w:t>
      </w:r>
      <w:proofErr w:type="gramEnd"/>
      <w:r w:rsidRPr="00DE70F4">
        <w:t>C14N_EXCLUSIVE_WITH_COMMENTS), esencial para la validez de la firma.</w:t>
      </w:r>
    </w:p>
    <w:p w14:paraId="34A4029B" w14:textId="77777777" w:rsidR="00DE70F4" w:rsidRPr="00DE70F4" w:rsidRDefault="00DE70F4" w:rsidP="00DE70F4">
      <w:pPr>
        <w:numPr>
          <w:ilvl w:val="2"/>
          <w:numId w:val="5"/>
        </w:numPr>
        <w:tabs>
          <w:tab w:val="num" w:pos="2160"/>
        </w:tabs>
      </w:pPr>
      <w:r w:rsidRPr="00DE70F4">
        <w:t xml:space="preserve">Se añadió una referencia al </w:t>
      </w:r>
      <w:proofErr w:type="spellStart"/>
      <w:r w:rsidRPr="00DE70F4">
        <w:t>DOMDocument</w:t>
      </w:r>
      <w:proofErr w:type="spellEnd"/>
      <w:r w:rsidRPr="00DE70F4">
        <w:t xml:space="preserve"> completo (específicamente al elemento raíz id="comprobante") como el contenido a firmar, utilizando SHA1 como algoritmo de hash, que es el estándar para el SRI.</w:t>
      </w:r>
    </w:p>
    <w:p w14:paraId="1304CE13" w14:textId="77777777" w:rsidR="00DE70F4" w:rsidRPr="00DE70F4" w:rsidRDefault="00DE70F4" w:rsidP="00DE70F4">
      <w:pPr>
        <w:numPr>
          <w:ilvl w:val="2"/>
          <w:numId w:val="5"/>
        </w:numPr>
        <w:tabs>
          <w:tab w:val="num" w:pos="2160"/>
        </w:tabs>
      </w:pPr>
      <w:r w:rsidRPr="00DE70F4">
        <w:t xml:space="preserve">Se instanció </w:t>
      </w:r>
      <w:proofErr w:type="spellStart"/>
      <w:r w:rsidRPr="00DE70F4">
        <w:t>XMLSecurityKey</w:t>
      </w:r>
      <w:proofErr w:type="spellEnd"/>
      <w:r w:rsidRPr="00DE70F4">
        <w:t xml:space="preserve"> con </w:t>
      </w:r>
      <w:proofErr w:type="spellStart"/>
      <w:proofErr w:type="gramStart"/>
      <w:r w:rsidRPr="00DE70F4">
        <w:t>XMLSecurityKey</w:t>
      </w:r>
      <w:proofErr w:type="spellEnd"/>
      <w:r w:rsidRPr="00DE70F4">
        <w:t>::</w:t>
      </w:r>
      <w:proofErr w:type="gramEnd"/>
      <w:r w:rsidRPr="00DE70F4">
        <w:t>RSA_SHA1 para la clave privada.</w:t>
      </w:r>
    </w:p>
    <w:p w14:paraId="3A62799B" w14:textId="77777777" w:rsidR="00DE70F4" w:rsidRPr="00DE70F4" w:rsidRDefault="00DE70F4" w:rsidP="00DE70F4">
      <w:pPr>
        <w:numPr>
          <w:ilvl w:val="2"/>
          <w:numId w:val="5"/>
        </w:numPr>
        <w:tabs>
          <w:tab w:val="num" w:pos="2160"/>
        </w:tabs>
      </w:pPr>
      <w:r w:rsidRPr="00DE70F4">
        <w:rPr>
          <w:b/>
          <w:bCs/>
        </w:rPr>
        <w:t>Carga de Clave Privada (Fundamental):</w:t>
      </w:r>
      <w:r w:rsidRPr="00DE70F4">
        <w:t xml:space="preserve"> Se utilizó $</w:t>
      </w:r>
      <w:proofErr w:type="spellStart"/>
      <w:r w:rsidRPr="00DE70F4">
        <w:t>objKey</w:t>
      </w:r>
      <w:proofErr w:type="spellEnd"/>
      <w:r w:rsidRPr="00DE70F4">
        <w:t>-&gt;</w:t>
      </w:r>
      <w:proofErr w:type="spellStart"/>
      <w:proofErr w:type="gramStart"/>
      <w:r w:rsidRPr="00DE70F4">
        <w:t>loadKey</w:t>
      </w:r>
      <w:proofErr w:type="spellEnd"/>
      <w:r w:rsidRPr="00DE70F4">
        <w:t>(</w:t>
      </w:r>
      <w:proofErr w:type="gramEnd"/>
      <w:r w:rsidRPr="00DE70F4">
        <w:t>$</w:t>
      </w:r>
      <w:proofErr w:type="spellStart"/>
      <w:r w:rsidRPr="00DE70F4">
        <w:t>privateKeyContent</w:t>
      </w:r>
      <w:proofErr w:type="spellEnd"/>
      <w:r w:rsidRPr="00DE70F4">
        <w:t>, false, $</w:t>
      </w:r>
      <w:proofErr w:type="spellStart"/>
      <w:r w:rsidRPr="00DE70F4">
        <w:t>password</w:t>
      </w:r>
      <w:proofErr w:type="spellEnd"/>
      <w:proofErr w:type="gramStart"/>
      <w:r w:rsidRPr="00DE70F4">
        <w:t>);.</w:t>
      </w:r>
      <w:proofErr w:type="gramEnd"/>
      <w:r w:rsidRPr="00DE70F4">
        <w:t xml:space="preserve"> El parámetro false es </w:t>
      </w:r>
      <w:r w:rsidRPr="00DE70F4">
        <w:rPr>
          <w:b/>
          <w:bCs/>
        </w:rPr>
        <w:t>crítico</w:t>
      </w:r>
      <w:r w:rsidRPr="00DE70F4">
        <w:t>; indica a la librería que $</w:t>
      </w:r>
      <w:proofErr w:type="spellStart"/>
      <w:r w:rsidRPr="00DE70F4">
        <w:t>privateKeyContent</w:t>
      </w:r>
      <w:proofErr w:type="spellEnd"/>
      <w:r w:rsidRPr="00DE70F4">
        <w:t xml:space="preserve"> es la cadena de texto del contenido PEM de la clave, no una ruta de archivo.</w:t>
      </w:r>
    </w:p>
    <w:p w14:paraId="6EE00CD1" w14:textId="77777777" w:rsidR="00DE70F4" w:rsidRPr="00DE70F4" w:rsidRDefault="00DE70F4" w:rsidP="00DE70F4">
      <w:pPr>
        <w:numPr>
          <w:ilvl w:val="2"/>
          <w:numId w:val="5"/>
        </w:numPr>
        <w:tabs>
          <w:tab w:val="num" w:pos="2160"/>
        </w:tabs>
      </w:pPr>
      <w:r w:rsidRPr="00DE70F4">
        <w:t>Se ejecutó la operación de firma digital mediante $</w:t>
      </w:r>
      <w:proofErr w:type="spellStart"/>
      <w:r w:rsidRPr="00DE70F4">
        <w:t>objDSig</w:t>
      </w:r>
      <w:proofErr w:type="spellEnd"/>
      <w:r w:rsidRPr="00DE70F4">
        <w:t>-&gt;</w:t>
      </w:r>
      <w:proofErr w:type="spellStart"/>
      <w:proofErr w:type="gramStart"/>
      <w:r w:rsidRPr="00DE70F4">
        <w:t>sign</w:t>
      </w:r>
      <w:proofErr w:type="spellEnd"/>
      <w:r w:rsidRPr="00DE70F4">
        <w:t>(</w:t>
      </w:r>
      <w:proofErr w:type="gramEnd"/>
      <w:r w:rsidRPr="00DE70F4">
        <w:t>$</w:t>
      </w:r>
      <w:proofErr w:type="spellStart"/>
      <w:r w:rsidRPr="00DE70F4">
        <w:t>xmlDoc</w:t>
      </w:r>
      <w:proofErr w:type="spellEnd"/>
      <w:r w:rsidRPr="00DE70F4">
        <w:t>, $</w:t>
      </w:r>
      <w:proofErr w:type="spellStart"/>
      <w:r w:rsidRPr="00DE70F4">
        <w:t>objKey</w:t>
      </w:r>
      <w:proofErr w:type="spellEnd"/>
      <w:proofErr w:type="gramStart"/>
      <w:r w:rsidRPr="00DE70F4">
        <w:t>);.</w:t>
      </w:r>
      <w:proofErr w:type="gramEnd"/>
    </w:p>
    <w:p w14:paraId="2458A224" w14:textId="77777777" w:rsidR="00DE70F4" w:rsidRPr="00DE70F4" w:rsidRDefault="00DE70F4" w:rsidP="00DE70F4">
      <w:pPr>
        <w:numPr>
          <w:ilvl w:val="2"/>
          <w:numId w:val="5"/>
        </w:numPr>
        <w:tabs>
          <w:tab w:val="num" w:pos="2160"/>
        </w:tabs>
      </w:pPr>
      <w:r w:rsidRPr="00DE70F4">
        <w:t>Se incrustó el certificado público en el XML mediante $</w:t>
      </w:r>
      <w:proofErr w:type="spellStart"/>
      <w:r w:rsidRPr="00DE70F4">
        <w:t>objDSig</w:t>
      </w:r>
      <w:proofErr w:type="spellEnd"/>
      <w:r w:rsidRPr="00DE70F4">
        <w:t>-&gt;add509</w:t>
      </w:r>
      <w:proofErr w:type="gramStart"/>
      <w:r w:rsidRPr="00DE70F4">
        <w:t>Cert(</w:t>
      </w:r>
      <w:proofErr w:type="gramEnd"/>
      <w:r w:rsidRPr="00DE70F4">
        <w:t>$</w:t>
      </w:r>
      <w:proofErr w:type="spellStart"/>
      <w:r w:rsidRPr="00DE70F4">
        <w:t>publicKeyContent</w:t>
      </w:r>
      <w:proofErr w:type="spellEnd"/>
      <w:r w:rsidRPr="00DE70F4">
        <w:t>, true</w:t>
      </w:r>
      <w:proofErr w:type="gramStart"/>
      <w:r w:rsidRPr="00DE70F4">
        <w:t>);.</w:t>
      </w:r>
      <w:proofErr w:type="gramEnd"/>
    </w:p>
    <w:p w14:paraId="77510E6D" w14:textId="77777777" w:rsidR="00DE70F4" w:rsidRPr="00DE70F4" w:rsidRDefault="00DE70F4" w:rsidP="00DE70F4">
      <w:pPr>
        <w:numPr>
          <w:ilvl w:val="2"/>
          <w:numId w:val="5"/>
        </w:numPr>
        <w:tabs>
          <w:tab w:val="num" w:pos="2160"/>
        </w:tabs>
      </w:pPr>
      <w:r w:rsidRPr="00DE70F4">
        <w:t>Finalmente, se añadió el bloque XML de la firma digital (&lt;</w:t>
      </w:r>
      <w:proofErr w:type="spellStart"/>
      <w:r w:rsidRPr="00DE70F4">
        <w:t>Signature</w:t>
      </w:r>
      <w:proofErr w:type="spellEnd"/>
      <w:r w:rsidRPr="00DE70F4">
        <w:t xml:space="preserve">&gt;) al </w:t>
      </w:r>
      <w:proofErr w:type="spellStart"/>
      <w:r w:rsidRPr="00DE70F4">
        <w:t>DOMDocument</w:t>
      </w:r>
      <w:proofErr w:type="spellEnd"/>
      <w:r w:rsidRPr="00DE70F4">
        <w:t xml:space="preserve"> con $</w:t>
      </w:r>
      <w:proofErr w:type="spellStart"/>
      <w:r w:rsidRPr="00DE70F4">
        <w:t>objDSig</w:t>
      </w:r>
      <w:proofErr w:type="spellEnd"/>
      <w:r w:rsidRPr="00DE70F4">
        <w:t>-&gt;</w:t>
      </w:r>
      <w:proofErr w:type="spellStart"/>
      <w:r w:rsidRPr="00DE70F4">
        <w:t>appendSignature</w:t>
      </w:r>
      <w:proofErr w:type="spellEnd"/>
      <w:r w:rsidRPr="00DE70F4">
        <w:t>($</w:t>
      </w:r>
      <w:proofErr w:type="spellStart"/>
      <w:r w:rsidRPr="00DE70F4">
        <w:t>xmlDoc</w:t>
      </w:r>
      <w:proofErr w:type="spellEnd"/>
      <w:r w:rsidRPr="00DE70F4">
        <w:t>-&gt;</w:t>
      </w:r>
      <w:proofErr w:type="spellStart"/>
      <w:r w:rsidRPr="00DE70F4">
        <w:t>documentElement</w:t>
      </w:r>
      <w:proofErr w:type="spellEnd"/>
      <w:proofErr w:type="gramStart"/>
      <w:r w:rsidRPr="00DE70F4">
        <w:t>);.</w:t>
      </w:r>
      <w:proofErr w:type="gramEnd"/>
    </w:p>
    <w:p w14:paraId="7BA35325" w14:textId="77777777" w:rsidR="00DE70F4" w:rsidRPr="00DE70F4" w:rsidRDefault="00DE70F4" w:rsidP="00DE70F4">
      <w:pPr>
        <w:numPr>
          <w:ilvl w:val="1"/>
          <w:numId w:val="5"/>
        </w:numPr>
        <w:tabs>
          <w:tab w:val="num" w:pos="1440"/>
        </w:tabs>
      </w:pPr>
      <w:r w:rsidRPr="00DE70F4">
        <w:rPr>
          <w:b/>
          <w:bCs/>
        </w:rPr>
        <w:t>Parámetros y Retorno:</w:t>
      </w:r>
      <w:r w:rsidRPr="00DE70F4">
        <w:t xml:space="preserve"> El método </w:t>
      </w:r>
      <w:proofErr w:type="spellStart"/>
      <w:r w:rsidRPr="00DE70F4">
        <w:t>signXml</w:t>
      </w:r>
      <w:proofErr w:type="spellEnd"/>
      <w:r w:rsidRPr="00DE70F4">
        <w:t xml:space="preserve"> ahora acepta el </w:t>
      </w:r>
      <w:proofErr w:type="spellStart"/>
      <w:r w:rsidRPr="00DE70F4">
        <w:t>DOMDocument</w:t>
      </w:r>
      <w:proofErr w:type="spellEnd"/>
      <w:r w:rsidRPr="00DE70F4">
        <w:t xml:space="preserve"> a firmar, las cadenas de texto del contenido de la clave privada y del certificado público ($</w:t>
      </w:r>
      <w:proofErr w:type="spellStart"/>
      <w:r w:rsidRPr="00DE70F4">
        <w:t>privateKeyContent</w:t>
      </w:r>
      <w:proofErr w:type="spellEnd"/>
      <w:r w:rsidRPr="00DE70F4">
        <w:t>, $</w:t>
      </w:r>
      <w:proofErr w:type="spellStart"/>
      <w:r w:rsidRPr="00DE70F4">
        <w:t>publicKeyContent</w:t>
      </w:r>
      <w:proofErr w:type="spellEnd"/>
      <w:r w:rsidRPr="00DE70F4">
        <w:t xml:space="preserve">), y la contraseña del certificado. Retorna el </w:t>
      </w:r>
      <w:proofErr w:type="spellStart"/>
      <w:r w:rsidRPr="00DE70F4">
        <w:t>DOMDocument</w:t>
      </w:r>
      <w:proofErr w:type="spellEnd"/>
      <w:r w:rsidRPr="00DE70F4">
        <w:t xml:space="preserve"> con la firma ya incrustada.</w:t>
      </w:r>
    </w:p>
    <w:p w14:paraId="43B9B3D8" w14:textId="77777777" w:rsidR="00DE70F4" w:rsidRPr="00DE70F4" w:rsidRDefault="00DE70F4" w:rsidP="00DE70F4">
      <w:pPr>
        <w:numPr>
          <w:ilvl w:val="0"/>
          <w:numId w:val="5"/>
        </w:numPr>
      </w:pPr>
      <w:r w:rsidRPr="00DE70F4">
        <w:rPr>
          <w:b/>
          <w:bCs/>
        </w:rPr>
        <w:t>Justificación:</w:t>
      </w:r>
      <w:r w:rsidRPr="00DE70F4">
        <w:t xml:space="preserve"> La implementación anterior de la firma digital era funcionalmente incorrecta para la librería </w:t>
      </w:r>
      <w:proofErr w:type="spellStart"/>
      <w:r w:rsidRPr="00DE70F4">
        <w:t>xmlseclibs</w:t>
      </w:r>
      <w:proofErr w:type="spellEnd"/>
      <w:r w:rsidRPr="00DE70F4">
        <w:t xml:space="preserve">. Esta reimplementación corrige el flujo de trabajo, asegura que la clave sea cargada correctamente (como contenido, no como ruta de archivo) y </w:t>
      </w:r>
      <w:r w:rsidRPr="00DE70F4">
        <w:lastRenderedPageBreak/>
        <w:t>genera una firma digital que es sintácticamente correcta y compatible con los estándares.</w:t>
      </w:r>
    </w:p>
    <w:p w14:paraId="4635339E" w14:textId="77777777" w:rsidR="00DE70F4" w:rsidRDefault="00DE70F4" w:rsidP="00DE70F4">
      <w:pPr>
        <w:pStyle w:val="Ttulo3"/>
      </w:pPr>
      <w:r w:rsidRPr="00DE70F4">
        <w:t xml:space="preserve">3.5. </w:t>
      </w:r>
      <w:proofErr w:type="spellStart"/>
      <w:r w:rsidRPr="00DE70F4">
        <w:t>src</w:t>
      </w:r>
      <w:proofErr w:type="spellEnd"/>
      <w:r w:rsidRPr="00DE70F4">
        <w:t>/</w:t>
      </w:r>
      <w:proofErr w:type="spellStart"/>
      <w:r w:rsidRPr="00DE70F4">
        <w:t>demo.php</w:t>
      </w:r>
      <w:proofErr w:type="spellEnd"/>
    </w:p>
    <w:p w14:paraId="346599A6" w14:textId="4AFBFBFA" w:rsidR="00DE70F4" w:rsidRPr="00DE70F4" w:rsidRDefault="00DE70F4" w:rsidP="00DE70F4">
      <w:r>
        <w:rPr>
          <w:noProof/>
        </w:rPr>
        <w:drawing>
          <wp:inline distT="0" distB="0" distL="0" distR="0" wp14:anchorId="3FFE71B9" wp14:editId="38C28D8F">
            <wp:extent cx="5400040" cy="2877820"/>
            <wp:effectExtent l="0" t="0" r="0" b="0"/>
            <wp:docPr id="9779908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90841" name="Imagen 1" descr="Texto&#10;&#10;El contenido generado por IA puede ser incorrecto."/>
                    <pic:cNvPicPr/>
                  </pic:nvPicPr>
                  <pic:blipFill>
                    <a:blip r:embed="rId10"/>
                    <a:stretch>
                      <a:fillRect/>
                    </a:stretch>
                  </pic:blipFill>
                  <pic:spPr>
                    <a:xfrm>
                      <a:off x="0" y="0"/>
                      <a:ext cx="5400040" cy="2877820"/>
                    </a:xfrm>
                    <a:prstGeom prst="rect">
                      <a:avLst/>
                    </a:prstGeom>
                  </pic:spPr>
                </pic:pic>
              </a:graphicData>
            </a:graphic>
          </wp:inline>
        </w:drawing>
      </w:r>
    </w:p>
    <w:p w14:paraId="020A1F8D" w14:textId="77777777" w:rsidR="00DE70F4" w:rsidRPr="00DE70F4" w:rsidRDefault="00DE70F4" w:rsidP="00DE70F4">
      <w:r w:rsidRPr="00DE70F4">
        <w:t>Este es el script principal de demostración y orquestación. Sus adaptaciones reflejan y utilizan los cambios implementados en los modelos y servicios.</w:t>
      </w:r>
    </w:p>
    <w:p w14:paraId="59690DF5" w14:textId="77777777" w:rsidR="00DE70F4" w:rsidRPr="00DE70F4" w:rsidRDefault="00DE70F4" w:rsidP="00DE70F4">
      <w:pPr>
        <w:numPr>
          <w:ilvl w:val="0"/>
          <w:numId w:val="6"/>
        </w:numPr>
      </w:pPr>
      <w:r w:rsidRPr="00DE70F4">
        <w:rPr>
          <w:b/>
          <w:bCs/>
        </w:rPr>
        <w:t>Tipo de Cambio:</w:t>
      </w:r>
      <w:r w:rsidRPr="00DE70F4">
        <w:t xml:space="preserve"> Adaptación a las nuevas </w:t>
      </w:r>
      <w:proofErr w:type="spellStart"/>
      <w:r w:rsidRPr="00DE70F4">
        <w:t>APIs</w:t>
      </w:r>
      <w:proofErr w:type="spellEnd"/>
      <w:r w:rsidRPr="00DE70F4">
        <w:t xml:space="preserve"> de modelos y servicios, y flujo de carga de certificados.</w:t>
      </w:r>
    </w:p>
    <w:p w14:paraId="2E495084" w14:textId="77777777" w:rsidR="00DE70F4" w:rsidRPr="00DE70F4" w:rsidRDefault="00DE70F4" w:rsidP="00DE70F4">
      <w:pPr>
        <w:numPr>
          <w:ilvl w:val="0"/>
          <w:numId w:val="6"/>
        </w:numPr>
      </w:pPr>
      <w:r w:rsidRPr="00DE70F4">
        <w:rPr>
          <w:b/>
          <w:bCs/>
        </w:rPr>
        <w:t>Detalle del Cambio:</w:t>
      </w:r>
    </w:p>
    <w:p w14:paraId="4DA2A0A2" w14:textId="77777777" w:rsidR="00DE70F4" w:rsidRPr="00DE70F4" w:rsidRDefault="00DE70F4" w:rsidP="00DE70F4">
      <w:pPr>
        <w:numPr>
          <w:ilvl w:val="1"/>
          <w:numId w:val="6"/>
        </w:numPr>
        <w:tabs>
          <w:tab w:val="num" w:pos="1440"/>
        </w:tabs>
      </w:pPr>
      <w:r w:rsidRPr="00DE70F4">
        <w:rPr>
          <w:b/>
          <w:bCs/>
        </w:rPr>
        <w:t>Población de Datos Numéricos:</w:t>
      </w:r>
      <w:r w:rsidRPr="00DE70F4">
        <w:t xml:space="preserve"> Los valores asignados a las propiedades numéricas de </w:t>
      </w:r>
      <w:proofErr w:type="spellStart"/>
      <w:r w:rsidRPr="00DE70F4">
        <w:t>ImpuestoDocSustento</w:t>
      </w:r>
      <w:proofErr w:type="spellEnd"/>
      <w:r w:rsidRPr="00DE70F4">
        <w:t xml:space="preserve"> (como </w:t>
      </w:r>
      <w:proofErr w:type="spellStart"/>
      <w:r w:rsidRPr="00DE70F4">
        <w:t>baseImponible</w:t>
      </w:r>
      <w:proofErr w:type="spellEnd"/>
      <w:r w:rsidRPr="00DE70F4">
        <w:t xml:space="preserve">, </w:t>
      </w:r>
      <w:proofErr w:type="spellStart"/>
      <w:r w:rsidRPr="00DE70F4">
        <w:t>porcentajeRetener</w:t>
      </w:r>
      <w:proofErr w:type="spellEnd"/>
      <w:r w:rsidRPr="00DE70F4">
        <w:t xml:space="preserve">, </w:t>
      </w:r>
      <w:proofErr w:type="spellStart"/>
      <w:r w:rsidRPr="00DE70F4">
        <w:t>valorRetenido</w:t>
      </w:r>
      <w:proofErr w:type="spellEnd"/>
      <w:r w:rsidRPr="00DE70F4">
        <w:t>) se configuraron directamente como números flotantes (ej., 100.00) en lugar de cadenas de texto.</w:t>
      </w:r>
    </w:p>
    <w:p w14:paraId="72F94808" w14:textId="77777777" w:rsidR="00DE70F4" w:rsidRPr="00DE70F4" w:rsidRDefault="00DE70F4" w:rsidP="00DE70F4">
      <w:pPr>
        <w:numPr>
          <w:ilvl w:val="1"/>
          <w:numId w:val="6"/>
        </w:numPr>
        <w:tabs>
          <w:tab w:val="num" w:pos="1440"/>
        </w:tabs>
      </w:pPr>
      <w:r w:rsidRPr="00DE70F4">
        <w:rPr>
          <w:b/>
          <w:bCs/>
        </w:rPr>
        <w:t xml:space="preserve">Carga de </w:t>
      </w:r>
      <w:proofErr w:type="gramStart"/>
      <w:r w:rsidRPr="00DE70F4">
        <w:rPr>
          <w:b/>
          <w:bCs/>
        </w:rPr>
        <w:t>Certificado .p</w:t>
      </w:r>
      <w:proofErr w:type="gramEnd"/>
      <w:r w:rsidRPr="00DE70F4">
        <w:rPr>
          <w:b/>
          <w:bCs/>
        </w:rPr>
        <w:t>12:</w:t>
      </w:r>
    </w:p>
    <w:p w14:paraId="604D4B4C" w14:textId="77777777" w:rsidR="00DE70F4" w:rsidRPr="00DE70F4" w:rsidRDefault="00DE70F4" w:rsidP="00DE70F4">
      <w:pPr>
        <w:numPr>
          <w:ilvl w:val="2"/>
          <w:numId w:val="6"/>
        </w:numPr>
        <w:tabs>
          <w:tab w:val="num" w:pos="2160"/>
        </w:tabs>
      </w:pPr>
      <w:r w:rsidRPr="00DE70F4">
        <w:t xml:space="preserve">Se ajustó la configuración para apuntar directamente a la ruta del </w:t>
      </w:r>
      <w:proofErr w:type="gramStart"/>
      <w:r w:rsidRPr="00DE70F4">
        <w:t>archivo .p</w:t>
      </w:r>
      <w:proofErr w:type="gramEnd"/>
      <w:r w:rsidRPr="00DE70F4">
        <w:t>12 ($rutaCertificadoP12).</w:t>
      </w:r>
    </w:p>
    <w:p w14:paraId="104E8E22" w14:textId="77777777" w:rsidR="00DE70F4" w:rsidRPr="00DE70F4" w:rsidRDefault="00DE70F4" w:rsidP="00DE70F4">
      <w:pPr>
        <w:numPr>
          <w:ilvl w:val="2"/>
          <w:numId w:val="6"/>
        </w:numPr>
        <w:tabs>
          <w:tab w:val="num" w:pos="2160"/>
        </w:tabs>
      </w:pPr>
      <w:r w:rsidRPr="00DE70F4">
        <w:t xml:space="preserve">Se eliminó la necesidad de una variable separada para la ruta de la clave privada, ya que se extrae del </w:t>
      </w:r>
      <w:proofErr w:type="gramStart"/>
      <w:r w:rsidRPr="00DE70F4">
        <w:t>mismo .p</w:t>
      </w:r>
      <w:proofErr w:type="gramEnd"/>
      <w:r w:rsidRPr="00DE70F4">
        <w:t>12.</w:t>
      </w:r>
    </w:p>
    <w:p w14:paraId="30AF7AEE" w14:textId="77777777" w:rsidR="00DE70F4" w:rsidRPr="00DE70F4" w:rsidRDefault="00DE70F4" w:rsidP="00DE70F4">
      <w:pPr>
        <w:numPr>
          <w:ilvl w:val="2"/>
          <w:numId w:val="6"/>
        </w:numPr>
        <w:tabs>
          <w:tab w:val="num" w:pos="2160"/>
        </w:tabs>
      </w:pPr>
      <w:r w:rsidRPr="00DE70F4">
        <w:t xml:space="preserve">La carga se realiza utilizando la nueva función </w:t>
      </w:r>
      <w:proofErr w:type="spellStart"/>
      <w:proofErr w:type="gramStart"/>
      <w:r w:rsidRPr="00DE70F4">
        <w:t>Util</w:t>
      </w:r>
      <w:proofErr w:type="spellEnd"/>
      <w:r w:rsidRPr="00DE70F4">
        <w:t>::</w:t>
      </w:r>
      <w:proofErr w:type="gramEnd"/>
      <w:r w:rsidRPr="00DE70F4">
        <w:t>loadPkcs12</w:t>
      </w:r>
      <w:proofErr w:type="gramStart"/>
      <w:r w:rsidRPr="00DE70F4">
        <w:t>Certificate(</w:t>
      </w:r>
      <w:proofErr w:type="gramEnd"/>
      <w:r w:rsidRPr="00DE70F4">
        <w:t>$rutaCertificadoP12, $</w:t>
      </w:r>
      <w:proofErr w:type="spellStart"/>
      <w:r w:rsidRPr="00DE70F4">
        <w:t>passwordCertificado</w:t>
      </w:r>
      <w:proofErr w:type="spellEnd"/>
      <w:r w:rsidRPr="00DE70F4">
        <w:t>), obteniendo de ella las cadenas de contenido PEM de la clave privada y el certificado público.</w:t>
      </w:r>
    </w:p>
    <w:p w14:paraId="570BC85D" w14:textId="77777777" w:rsidR="00DE70F4" w:rsidRPr="00DE70F4" w:rsidRDefault="00DE70F4" w:rsidP="00DE70F4">
      <w:pPr>
        <w:numPr>
          <w:ilvl w:val="2"/>
          <w:numId w:val="6"/>
        </w:numPr>
        <w:tabs>
          <w:tab w:val="num" w:pos="2160"/>
        </w:tabs>
      </w:pPr>
      <w:r w:rsidRPr="00DE70F4">
        <w:lastRenderedPageBreak/>
        <w:t>Se envolvió esta operación en un bloque try-catch para manejar excepciones específicas relacionadas con la carga del certificado (ej., archivo no encontrado, contraseña incorrecta).</w:t>
      </w:r>
    </w:p>
    <w:p w14:paraId="7A1271B2" w14:textId="77777777" w:rsidR="00DE70F4" w:rsidRPr="00DE70F4" w:rsidRDefault="00DE70F4" w:rsidP="00DE70F4">
      <w:pPr>
        <w:numPr>
          <w:ilvl w:val="1"/>
          <w:numId w:val="6"/>
        </w:numPr>
        <w:tabs>
          <w:tab w:val="num" w:pos="1440"/>
        </w:tabs>
      </w:pPr>
      <w:r w:rsidRPr="00DE70F4">
        <w:rPr>
          <w:b/>
          <w:bCs/>
        </w:rPr>
        <w:t xml:space="preserve">Paso de </w:t>
      </w:r>
      <w:proofErr w:type="spellStart"/>
      <w:r w:rsidRPr="00DE70F4">
        <w:rPr>
          <w:b/>
          <w:bCs/>
        </w:rPr>
        <w:t>DOMDocument</w:t>
      </w:r>
      <w:proofErr w:type="spellEnd"/>
      <w:r w:rsidRPr="00DE70F4">
        <w:rPr>
          <w:b/>
          <w:bCs/>
        </w:rPr>
        <w:t xml:space="preserve"> y Contenido PEM:</w:t>
      </w:r>
    </w:p>
    <w:p w14:paraId="30A0B8AB" w14:textId="77777777" w:rsidR="00DE70F4" w:rsidRPr="00DE70F4" w:rsidRDefault="00DE70F4" w:rsidP="00DE70F4">
      <w:pPr>
        <w:numPr>
          <w:ilvl w:val="2"/>
          <w:numId w:val="6"/>
        </w:numPr>
        <w:tabs>
          <w:tab w:val="num" w:pos="2160"/>
        </w:tabs>
      </w:pPr>
      <w:r w:rsidRPr="00DE70F4">
        <w:t>El resultado del generador ($</w:t>
      </w:r>
      <w:proofErr w:type="spellStart"/>
      <w:r w:rsidRPr="00DE70F4">
        <w:t>sriGenerator</w:t>
      </w:r>
      <w:proofErr w:type="spellEnd"/>
      <w:r w:rsidRPr="00DE70F4">
        <w:t>-&gt;</w:t>
      </w:r>
      <w:proofErr w:type="spellStart"/>
      <w:proofErr w:type="gramStart"/>
      <w:r w:rsidRPr="00DE70F4">
        <w:t>generateXml</w:t>
      </w:r>
      <w:proofErr w:type="spellEnd"/>
      <w:r w:rsidRPr="00DE70F4">
        <w:t>(</w:t>
      </w:r>
      <w:proofErr w:type="gramEnd"/>
      <w:r w:rsidRPr="00DE70F4">
        <w:t xml:space="preserve">)) ahora es un </w:t>
      </w:r>
      <w:proofErr w:type="spellStart"/>
      <w:r w:rsidRPr="00DE70F4">
        <w:t>DOMDocument</w:t>
      </w:r>
      <w:proofErr w:type="spellEnd"/>
      <w:r w:rsidRPr="00DE70F4">
        <w:t>, que se pasa directamente a $</w:t>
      </w:r>
      <w:proofErr w:type="spellStart"/>
      <w:r w:rsidRPr="00DE70F4">
        <w:t>sriSigner</w:t>
      </w:r>
      <w:proofErr w:type="spellEnd"/>
      <w:r w:rsidRPr="00DE70F4">
        <w:t>-&gt;</w:t>
      </w:r>
      <w:proofErr w:type="spellStart"/>
      <w:proofErr w:type="gramStart"/>
      <w:r w:rsidRPr="00DE70F4">
        <w:t>signXml</w:t>
      </w:r>
      <w:proofErr w:type="spellEnd"/>
      <w:r w:rsidRPr="00DE70F4">
        <w:t>(</w:t>
      </w:r>
      <w:proofErr w:type="gramEnd"/>
      <w:r w:rsidRPr="00DE70F4">
        <w:t>).</w:t>
      </w:r>
    </w:p>
    <w:p w14:paraId="20D94D77" w14:textId="77777777" w:rsidR="00DE70F4" w:rsidRPr="00DE70F4" w:rsidRDefault="00DE70F4" w:rsidP="00DE70F4">
      <w:pPr>
        <w:numPr>
          <w:ilvl w:val="2"/>
          <w:numId w:val="6"/>
        </w:numPr>
        <w:tabs>
          <w:tab w:val="num" w:pos="2160"/>
        </w:tabs>
      </w:pPr>
      <w:r w:rsidRPr="00DE70F4">
        <w:t>Se pasaron las variables $</w:t>
      </w:r>
      <w:proofErr w:type="spellStart"/>
      <w:r w:rsidRPr="00DE70F4">
        <w:t>contenidoLlavePrivada</w:t>
      </w:r>
      <w:proofErr w:type="spellEnd"/>
      <w:r w:rsidRPr="00DE70F4">
        <w:t xml:space="preserve"> y $</w:t>
      </w:r>
      <w:proofErr w:type="spellStart"/>
      <w:r w:rsidRPr="00DE70F4">
        <w:t>contenidoCertificadoPublico</w:t>
      </w:r>
      <w:proofErr w:type="spellEnd"/>
      <w:r w:rsidRPr="00DE70F4">
        <w:t xml:space="preserve"> (que contienen las cadenas PEM) como argumentos al método </w:t>
      </w:r>
      <w:proofErr w:type="spellStart"/>
      <w:r w:rsidRPr="00DE70F4">
        <w:t>signXml</w:t>
      </w:r>
      <w:proofErr w:type="spellEnd"/>
      <w:r w:rsidRPr="00DE70F4">
        <w:t>, junto con la contraseña.</w:t>
      </w:r>
    </w:p>
    <w:p w14:paraId="4B7DA3CC" w14:textId="77777777" w:rsidR="00DE70F4" w:rsidRPr="00DE70F4" w:rsidRDefault="00DE70F4" w:rsidP="00DE70F4">
      <w:pPr>
        <w:numPr>
          <w:ilvl w:val="1"/>
          <w:numId w:val="6"/>
        </w:numPr>
        <w:tabs>
          <w:tab w:val="num" w:pos="1440"/>
        </w:tabs>
      </w:pPr>
      <w:r w:rsidRPr="00DE70F4">
        <w:rPr>
          <w:b/>
          <w:bCs/>
        </w:rPr>
        <w:t>Guardado del XML Firmado:</w:t>
      </w:r>
      <w:r w:rsidRPr="00DE70F4">
        <w:t xml:space="preserve"> El </w:t>
      </w:r>
      <w:proofErr w:type="spellStart"/>
      <w:r w:rsidRPr="00DE70F4">
        <w:t>DOMDocument</w:t>
      </w:r>
      <w:proofErr w:type="spellEnd"/>
      <w:r w:rsidRPr="00DE70F4">
        <w:t xml:space="preserve"> firmado devuelto por </w:t>
      </w:r>
      <w:proofErr w:type="spellStart"/>
      <w:r w:rsidRPr="00DE70F4">
        <w:t>SriSigner</w:t>
      </w:r>
      <w:proofErr w:type="spellEnd"/>
      <w:r w:rsidRPr="00DE70F4">
        <w:t xml:space="preserve"> se convierte a una cadena XML usando $</w:t>
      </w:r>
      <w:proofErr w:type="spellStart"/>
      <w:r w:rsidRPr="00DE70F4">
        <w:t>signedXmlDoc</w:t>
      </w:r>
      <w:proofErr w:type="spellEnd"/>
      <w:r w:rsidRPr="00DE70F4">
        <w:t>-&gt;</w:t>
      </w:r>
      <w:proofErr w:type="spellStart"/>
      <w:proofErr w:type="gramStart"/>
      <w:r w:rsidRPr="00DE70F4">
        <w:t>saveXML</w:t>
      </w:r>
      <w:proofErr w:type="spellEnd"/>
      <w:r w:rsidRPr="00DE70F4">
        <w:t>(</w:t>
      </w:r>
      <w:proofErr w:type="gramEnd"/>
      <w:r w:rsidRPr="00DE70F4">
        <w:t>) antes de ser guardado en un archivo.</w:t>
      </w:r>
    </w:p>
    <w:p w14:paraId="2E01B395" w14:textId="77777777" w:rsidR="00DE70F4" w:rsidRPr="00DE70F4" w:rsidRDefault="00DE70F4" w:rsidP="00DE70F4">
      <w:pPr>
        <w:numPr>
          <w:ilvl w:val="0"/>
          <w:numId w:val="6"/>
        </w:numPr>
      </w:pPr>
      <w:r w:rsidRPr="00DE70F4">
        <w:rPr>
          <w:b/>
          <w:bCs/>
        </w:rPr>
        <w:t>Justificación:</w:t>
      </w:r>
      <w:r w:rsidRPr="00DE70F4">
        <w:t xml:space="preserve"> Este script fue actualizado para ser compatible con las nuevas firmas de los métodos en </w:t>
      </w:r>
      <w:proofErr w:type="spellStart"/>
      <w:r w:rsidRPr="00DE70F4">
        <w:t>SriGenerator</w:t>
      </w:r>
      <w:proofErr w:type="spellEnd"/>
      <w:r w:rsidRPr="00DE70F4">
        <w:t xml:space="preserve"> y </w:t>
      </w:r>
      <w:proofErr w:type="spellStart"/>
      <w:r w:rsidRPr="00DE70F4">
        <w:t>SriSigner</w:t>
      </w:r>
      <w:proofErr w:type="spellEnd"/>
      <w:r w:rsidRPr="00DE70F4">
        <w:t xml:space="preserve">, y para utilizar la funcionalidad mejorada de </w:t>
      </w:r>
      <w:proofErr w:type="spellStart"/>
      <w:r w:rsidRPr="00DE70F4">
        <w:t>Util</w:t>
      </w:r>
      <w:proofErr w:type="spellEnd"/>
      <w:r w:rsidRPr="00DE70F4">
        <w:t xml:space="preserve"> para la carga de certificados. Esto asegura que el flujo de trabajo completo (desde la creación de datos hasta la generación, firma y guardado del XML) sea coherente y funcional.</w:t>
      </w:r>
    </w:p>
    <w:p w14:paraId="1253393E" w14:textId="77777777" w:rsidR="00DE70F4" w:rsidRPr="00DE70F4" w:rsidRDefault="00DE70F4" w:rsidP="00DE70F4">
      <w:pPr>
        <w:rPr>
          <w:b/>
          <w:bCs/>
        </w:rPr>
      </w:pPr>
      <w:r w:rsidRPr="00DE70F4">
        <w:rPr>
          <w:b/>
          <w:bCs/>
        </w:rPr>
        <w:t>4. Consideraciones Adicionales</w:t>
      </w:r>
    </w:p>
    <w:p w14:paraId="3794E001" w14:textId="77777777" w:rsidR="00DE70F4" w:rsidRPr="00DE70F4" w:rsidRDefault="00DE70F4" w:rsidP="00DE70F4">
      <w:pPr>
        <w:numPr>
          <w:ilvl w:val="1"/>
          <w:numId w:val="7"/>
        </w:numPr>
        <w:tabs>
          <w:tab w:val="num" w:pos="1440"/>
        </w:tabs>
      </w:pPr>
      <w:r w:rsidRPr="00DE70F4">
        <w:t xml:space="preserve">La </w:t>
      </w:r>
      <w:r w:rsidRPr="00DE70F4">
        <w:rPr>
          <w:b/>
          <w:bCs/>
        </w:rPr>
        <w:t xml:space="preserve">extensión </w:t>
      </w:r>
      <w:proofErr w:type="spellStart"/>
      <w:r w:rsidRPr="00DE70F4">
        <w:rPr>
          <w:b/>
          <w:bCs/>
        </w:rPr>
        <w:t>openssl</w:t>
      </w:r>
      <w:proofErr w:type="spellEnd"/>
      <w:r w:rsidRPr="00DE70F4">
        <w:rPr>
          <w:b/>
          <w:bCs/>
        </w:rPr>
        <w:t xml:space="preserve"> de PHP</w:t>
      </w:r>
      <w:r w:rsidRPr="00DE70F4">
        <w:t xml:space="preserve"> debe estar habilitada en la configuración de php.ini.</w:t>
      </w:r>
    </w:p>
    <w:p w14:paraId="65624933" w14:textId="77777777" w:rsidR="00DE70F4" w:rsidRPr="00DE70F4" w:rsidRDefault="00DE70F4" w:rsidP="00DE70F4">
      <w:pPr>
        <w:numPr>
          <w:ilvl w:val="1"/>
          <w:numId w:val="7"/>
        </w:numPr>
        <w:tabs>
          <w:tab w:val="num" w:pos="1440"/>
        </w:tabs>
      </w:pPr>
      <w:r w:rsidRPr="00DE70F4">
        <w:t xml:space="preserve">Un </w:t>
      </w:r>
      <w:r w:rsidRPr="00DE70F4">
        <w:rPr>
          <w:b/>
          <w:bCs/>
        </w:rPr>
        <w:t>Certificado Digital Válido</w:t>
      </w:r>
      <w:r w:rsidRPr="00DE70F4">
        <w:t xml:space="preserve"> en </w:t>
      </w:r>
      <w:proofErr w:type="gramStart"/>
      <w:r w:rsidRPr="00DE70F4">
        <w:t>formato .p</w:t>
      </w:r>
      <w:proofErr w:type="gramEnd"/>
      <w:r w:rsidRPr="00DE70F4">
        <w:t xml:space="preserve">12 emitido por una Autoridad de Certificación autorizada en Ecuador. Este archivo debe estar presente en el directorio configurado (certificados/) y su nombre exacto y contraseña deben ser proporcionados en el script </w:t>
      </w:r>
      <w:proofErr w:type="spellStart"/>
      <w:r w:rsidRPr="00DE70F4">
        <w:t>demo.php</w:t>
      </w:r>
      <w:proofErr w:type="spellEnd"/>
      <w:r w:rsidRPr="00DE70F4">
        <w:t>.</w:t>
      </w:r>
    </w:p>
    <w:p w14:paraId="069F0445" w14:textId="77777777" w:rsidR="00DE70F4" w:rsidRPr="00DE70F4" w:rsidRDefault="00DE70F4" w:rsidP="00DE70F4">
      <w:pPr>
        <w:numPr>
          <w:ilvl w:val="1"/>
          <w:numId w:val="7"/>
        </w:numPr>
        <w:tabs>
          <w:tab w:val="num" w:pos="1440"/>
        </w:tabs>
      </w:pPr>
      <w:r w:rsidRPr="00DE70F4">
        <w:t xml:space="preserve">Las </w:t>
      </w:r>
      <w:r w:rsidRPr="00DE70F4">
        <w:rPr>
          <w:b/>
          <w:bCs/>
        </w:rPr>
        <w:t xml:space="preserve">dependencias de </w:t>
      </w:r>
      <w:proofErr w:type="spellStart"/>
      <w:r w:rsidRPr="00DE70F4">
        <w:rPr>
          <w:b/>
          <w:bCs/>
        </w:rPr>
        <w:t>Composer</w:t>
      </w:r>
      <w:proofErr w:type="spellEnd"/>
      <w:r w:rsidRPr="00DE70F4">
        <w:t xml:space="preserve"> (especialmente </w:t>
      </w:r>
      <w:proofErr w:type="spellStart"/>
      <w:r w:rsidRPr="00DE70F4">
        <w:t>robrichards</w:t>
      </w:r>
      <w:proofErr w:type="spellEnd"/>
      <w:r w:rsidRPr="00DE70F4">
        <w:t>/</w:t>
      </w:r>
      <w:proofErr w:type="spellStart"/>
      <w:r w:rsidRPr="00DE70F4">
        <w:t>xmlseclibs</w:t>
      </w:r>
      <w:proofErr w:type="spellEnd"/>
      <w:r w:rsidRPr="00DE70F4">
        <w:t xml:space="preserve">) deben estar correctamente instaladas y </w:t>
      </w:r>
      <w:proofErr w:type="spellStart"/>
      <w:r w:rsidRPr="00DE70F4">
        <w:t>auto-cargadas</w:t>
      </w:r>
      <w:proofErr w:type="spellEnd"/>
      <w:r w:rsidRPr="00DE70F4">
        <w:t>.</w:t>
      </w:r>
    </w:p>
    <w:p w14:paraId="1D1AF41D" w14:textId="77777777" w:rsidR="00521053" w:rsidRDefault="00521053"/>
    <w:sectPr w:rsidR="005210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50C3"/>
    <w:multiLevelType w:val="multilevel"/>
    <w:tmpl w:val="1170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66953"/>
    <w:multiLevelType w:val="multilevel"/>
    <w:tmpl w:val="E89EB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02FB8"/>
    <w:multiLevelType w:val="multilevel"/>
    <w:tmpl w:val="D7CE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31B24"/>
    <w:multiLevelType w:val="hybridMultilevel"/>
    <w:tmpl w:val="1C5A0550"/>
    <w:lvl w:ilvl="0" w:tplc="401850A0">
      <w:start w:val="1"/>
      <w:numFmt w:val="decimal"/>
      <w:lvlText w:val="%1."/>
      <w:lvlJc w:val="left"/>
      <w:pPr>
        <w:tabs>
          <w:tab w:val="num" w:pos="720"/>
        </w:tabs>
        <w:ind w:left="720" w:hanging="360"/>
      </w:pPr>
      <w:rPr>
        <w:rFonts w:hint="default"/>
        <w:lang w:val="es-ES"/>
      </w:rPr>
    </w:lvl>
    <w:lvl w:ilvl="1" w:tplc="0C0A000F">
      <w:start w:val="1"/>
      <w:numFmt w:val="decimal"/>
      <w:lvlText w:val="%2."/>
      <w:lvlJc w:val="left"/>
      <w:pPr>
        <w:tabs>
          <w:tab w:val="num" w:pos="1211"/>
        </w:tabs>
        <w:ind w:left="1211"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53AB7FE5"/>
    <w:multiLevelType w:val="multilevel"/>
    <w:tmpl w:val="9134E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502"/>
        </w:tabs>
        <w:ind w:left="502"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F77731"/>
    <w:multiLevelType w:val="multilevel"/>
    <w:tmpl w:val="C62A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749A6"/>
    <w:multiLevelType w:val="multilevel"/>
    <w:tmpl w:val="3E12C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41A5E"/>
    <w:multiLevelType w:val="multilevel"/>
    <w:tmpl w:val="72D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546956">
    <w:abstractNumId w:val="7"/>
  </w:num>
  <w:num w:numId="2" w16cid:durableId="1666467936">
    <w:abstractNumId w:val="0"/>
  </w:num>
  <w:num w:numId="3" w16cid:durableId="1683361212">
    <w:abstractNumId w:val="4"/>
  </w:num>
  <w:num w:numId="4" w16cid:durableId="396515416">
    <w:abstractNumId w:val="2"/>
  </w:num>
  <w:num w:numId="5" w16cid:durableId="1951086718">
    <w:abstractNumId w:val="5"/>
  </w:num>
  <w:num w:numId="6" w16cid:durableId="1843546510">
    <w:abstractNumId w:val="6"/>
  </w:num>
  <w:num w:numId="7" w16cid:durableId="1372002258">
    <w:abstractNumId w:val="1"/>
  </w:num>
  <w:num w:numId="8" w16cid:durableId="1747024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F4"/>
    <w:rsid w:val="00521053"/>
    <w:rsid w:val="00DA40E1"/>
    <w:rsid w:val="00DE70F4"/>
    <w:rsid w:val="00F851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7B8C"/>
  <w15:chartTrackingRefBased/>
  <w15:docId w15:val="{F89DC99A-C84C-47A7-B0E3-35097356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DE7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nhideWhenUsed/>
    <w:qFormat/>
    <w:rsid w:val="00DE7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E70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70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70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70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70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70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70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70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E70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E70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70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70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70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70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70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70F4"/>
    <w:rPr>
      <w:rFonts w:eastAsiaTheme="majorEastAsia" w:cstheme="majorBidi"/>
      <w:color w:val="272727" w:themeColor="text1" w:themeTint="D8"/>
    </w:rPr>
  </w:style>
  <w:style w:type="paragraph" w:styleId="Ttulo">
    <w:name w:val="Title"/>
    <w:basedOn w:val="Normal"/>
    <w:next w:val="Normal"/>
    <w:link w:val="TtuloCar"/>
    <w:qFormat/>
    <w:rsid w:val="00DE7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70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DE70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70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70F4"/>
    <w:pPr>
      <w:spacing w:before="160"/>
      <w:jc w:val="center"/>
    </w:pPr>
    <w:rPr>
      <w:i/>
      <w:iCs/>
      <w:color w:val="404040" w:themeColor="text1" w:themeTint="BF"/>
    </w:rPr>
  </w:style>
  <w:style w:type="character" w:customStyle="1" w:styleId="CitaCar">
    <w:name w:val="Cita Car"/>
    <w:basedOn w:val="Fuentedeprrafopredeter"/>
    <w:link w:val="Cita"/>
    <w:uiPriority w:val="29"/>
    <w:rsid w:val="00DE70F4"/>
    <w:rPr>
      <w:i/>
      <w:iCs/>
      <w:color w:val="404040" w:themeColor="text1" w:themeTint="BF"/>
    </w:rPr>
  </w:style>
  <w:style w:type="paragraph" w:styleId="Prrafodelista">
    <w:name w:val="List Paragraph"/>
    <w:basedOn w:val="Normal"/>
    <w:uiPriority w:val="34"/>
    <w:qFormat/>
    <w:rsid w:val="00DE70F4"/>
    <w:pPr>
      <w:ind w:left="720"/>
      <w:contextualSpacing/>
    </w:pPr>
  </w:style>
  <w:style w:type="character" w:styleId="nfasisintenso">
    <w:name w:val="Intense Emphasis"/>
    <w:basedOn w:val="Fuentedeprrafopredeter"/>
    <w:uiPriority w:val="21"/>
    <w:qFormat/>
    <w:rsid w:val="00DE70F4"/>
    <w:rPr>
      <w:i/>
      <w:iCs/>
      <w:color w:val="0F4761" w:themeColor="accent1" w:themeShade="BF"/>
    </w:rPr>
  </w:style>
  <w:style w:type="paragraph" w:styleId="Citadestacada">
    <w:name w:val="Intense Quote"/>
    <w:basedOn w:val="Normal"/>
    <w:next w:val="Normal"/>
    <w:link w:val="CitadestacadaCar"/>
    <w:uiPriority w:val="30"/>
    <w:qFormat/>
    <w:rsid w:val="00DE7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70F4"/>
    <w:rPr>
      <w:i/>
      <w:iCs/>
      <w:color w:val="0F4761" w:themeColor="accent1" w:themeShade="BF"/>
    </w:rPr>
  </w:style>
  <w:style w:type="character" w:styleId="Referenciaintensa">
    <w:name w:val="Intense Reference"/>
    <w:basedOn w:val="Fuentedeprrafopredeter"/>
    <w:uiPriority w:val="32"/>
    <w:qFormat/>
    <w:rsid w:val="00DE70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3290">
      <w:bodyDiv w:val="1"/>
      <w:marLeft w:val="0"/>
      <w:marRight w:val="0"/>
      <w:marTop w:val="0"/>
      <w:marBottom w:val="0"/>
      <w:divBdr>
        <w:top w:val="none" w:sz="0" w:space="0" w:color="auto"/>
        <w:left w:val="none" w:sz="0" w:space="0" w:color="auto"/>
        <w:bottom w:val="none" w:sz="0" w:space="0" w:color="auto"/>
        <w:right w:val="none" w:sz="0" w:space="0" w:color="auto"/>
      </w:divBdr>
      <w:divsChild>
        <w:div w:id="1689407784">
          <w:marLeft w:val="0"/>
          <w:marRight w:val="0"/>
          <w:marTop w:val="0"/>
          <w:marBottom w:val="0"/>
          <w:divBdr>
            <w:top w:val="none" w:sz="0" w:space="0" w:color="auto"/>
            <w:left w:val="none" w:sz="0" w:space="0" w:color="auto"/>
            <w:bottom w:val="none" w:sz="0" w:space="0" w:color="auto"/>
            <w:right w:val="none" w:sz="0" w:space="0" w:color="auto"/>
          </w:divBdr>
          <w:divsChild>
            <w:div w:id="476610195">
              <w:marLeft w:val="0"/>
              <w:marRight w:val="0"/>
              <w:marTop w:val="0"/>
              <w:marBottom w:val="0"/>
              <w:divBdr>
                <w:top w:val="none" w:sz="0" w:space="0" w:color="auto"/>
                <w:left w:val="none" w:sz="0" w:space="0" w:color="auto"/>
                <w:bottom w:val="none" w:sz="0" w:space="0" w:color="auto"/>
                <w:right w:val="none" w:sz="0" w:space="0" w:color="auto"/>
              </w:divBdr>
            </w:div>
            <w:div w:id="589119348">
              <w:marLeft w:val="0"/>
              <w:marRight w:val="0"/>
              <w:marTop w:val="0"/>
              <w:marBottom w:val="0"/>
              <w:divBdr>
                <w:top w:val="none" w:sz="0" w:space="0" w:color="auto"/>
                <w:left w:val="none" w:sz="0" w:space="0" w:color="auto"/>
                <w:bottom w:val="none" w:sz="0" w:space="0" w:color="auto"/>
                <w:right w:val="none" w:sz="0" w:space="0" w:color="auto"/>
              </w:divBdr>
              <w:divsChild>
                <w:div w:id="1811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4294">
      <w:bodyDiv w:val="1"/>
      <w:marLeft w:val="0"/>
      <w:marRight w:val="0"/>
      <w:marTop w:val="0"/>
      <w:marBottom w:val="0"/>
      <w:divBdr>
        <w:top w:val="none" w:sz="0" w:space="0" w:color="auto"/>
        <w:left w:val="none" w:sz="0" w:space="0" w:color="auto"/>
        <w:bottom w:val="none" w:sz="0" w:space="0" w:color="auto"/>
        <w:right w:val="none" w:sz="0" w:space="0" w:color="auto"/>
      </w:divBdr>
      <w:divsChild>
        <w:div w:id="133184319">
          <w:marLeft w:val="0"/>
          <w:marRight w:val="0"/>
          <w:marTop w:val="0"/>
          <w:marBottom w:val="0"/>
          <w:divBdr>
            <w:top w:val="none" w:sz="0" w:space="0" w:color="auto"/>
            <w:left w:val="none" w:sz="0" w:space="0" w:color="auto"/>
            <w:bottom w:val="none" w:sz="0" w:space="0" w:color="auto"/>
            <w:right w:val="none" w:sz="0" w:space="0" w:color="auto"/>
          </w:divBdr>
          <w:divsChild>
            <w:div w:id="1449546713">
              <w:marLeft w:val="0"/>
              <w:marRight w:val="0"/>
              <w:marTop w:val="0"/>
              <w:marBottom w:val="0"/>
              <w:divBdr>
                <w:top w:val="none" w:sz="0" w:space="0" w:color="auto"/>
                <w:left w:val="none" w:sz="0" w:space="0" w:color="auto"/>
                <w:bottom w:val="none" w:sz="0" w:space="0" w:color="auto"/>
                <w:right w:val="none" w:sz="0" w:space="0" w:color="auto"/>
              </w:divBdr>
            </w:div>
            <w:div w:id="2055999826">
              <w:marLeft w:val="0"/>
              <w:marRight w:val="0"/>
              <w:marTop w:val="0"/>
              <w:marBottom w:val="0"/>
              <w:divBdr>
                <w:top w:val="none" w:sz="0" w:space="0" w:color="auto"/>
                <w:left w:val="none" w:sz="0" w:space="0" w:color="auto"/>
                <w:bottom w:val="none" w:sz="0" w:space="0" w:color="auto"/>
                <w:right w:val="none" w:sz="0" w:space="0" w:color="auto"/>
              </w:divBdr>
              <w:divsChild>
                <w:div w:id="15421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1873</Words>
  <Characters>10304</Characters>
  <Application>Microsoft Office Word</Application>
  <DocSecurity>0</DocSecurity>
  <Lines>85</Lines>
  <Paragraphs>24</Paragraphs>
  <ScaleCrop>false</ScaleCrop>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ARIEL VARGAS AMAGUAYA</dc:creator>
  <cp:keywords/>
  <dc:description/>
  <cp:lastModifiedBy>JEFERSON ARIEL VARGAS AMAGUAYA</cp:lastModifiedBy>
  <cp:revision>1</cp:revision>
  <dcterms:created xsi:type="dcterms:W3CDTF">2025-07-25T10:33:00Z</dcterms:created>
  <dcterms:modified xsi:type="dcterms:W3CDTF">2025-07-25T10:39:00Z</dcterms:modified>
</cp:coreProperties>
</file>