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FFDA" w14:textId="76A38E42" w:rsidR="00A24B25" w:rsidRPr="00214DA2" w:rsidRDefault="006B1F09" w:rsidP="006B1F09">
      <w:pPr>
        <w:pStyle w:val="a7"/>
        <w:rPr>
          <w:color w:val="2F5496" w:themeColor="accent1" w:themeShade="BF"/>
          <w:sz w:val="40"/>
          <w:szCs w:val="40"/>
        </w:rPr>
      </w:pPr>
      <w:r w:rsidRPr="00214DA2">
        <w:rPr>
          <w:color w:val="2F5496" w:themeColor="accent1" w:themeShade="BF"/>
          <w:sz w:val="40"/>
          <w:szCs w:val="40"/>
        </w:rPr>
        <w:t>C</w:t>
      </w:r>
      <w:r w:rsidRPr="00214DA2">
        <w:rPr>
          <w:rFonts w:hint="eastAsia"/>
          <w:color w:val="2F5496" w:themeColor="accent1" w:themeShade="BF"/>
          <w:sz w:val="40"/>
          <w:szCs w:val="40"/>
        </w:rPr>
        <w:t>aree</w:t>
      </w:r>
      <w:r w:rsidRPr="00214DA2">
        <w:rPr>
          <w:color w:val="2F5496" w:themeColor="accent1" w:themeShade="BF"/>
          <w:sz w:val="40"/>
          <w:szCs w:val="40"/>
        </w:rPr>
        <w:t xml:space="preserve">r Episode Piece </w:t>
      </w:r>
      <w:r w:rsidR="00A42BC9">
        <w:rPr>
          <w:color w:val="2F5496" w:themeColor="accent1" w:themeShade="BF"/>
          <w:sz w:val="40"/>
          <w:szCs w:val="40"/>
        </w:rPr>
        <w:t>4</w:t>
      </w:r>
      <w:r w:rsidRPr="00214DA2">
        <w:rPr>
          <w:color w:val="2F5496" w:themeColor="accent1" w:themeShade="BF"/>
          <w:sz w:val="40"/>
          <w:szCs w:val="40"/>
        </w:rPr>
        <w:t xml:space="preserve">: Being </w:t>
      </w:r>
      <w:r w:rsidR="00A42BC9">
        <w:rPr>
          <w:color w:val="2F5496" w:themeColor="accent1" w:themeShade="BF"/>
          <w:sz w:val="40"/>
          <w:szCs w:val="40"/>
        </w:rPr>
        <w:t>a Responsible Professional</w:t>
      </w:r>
    </w:p>
    <w:p w14:paraId="0FD2EA28" w14:textId="517DB292" w:rsidR="006B1F09" w:rsidRDefault="006B1F09" w:rsidP="0096322D">
      <w:pPr>
        <w:pStyle w:val="a9"/>
      </w:pPr>
      <w:r w:rsidRPr="00CC07A3">
        <w:t>Student ID: u7351505, Name: Yifan Luo, Submission Date: 2022-</w:t>
      </w:r>
      <w:r w:rsidR="0096322D">
        <w:t>1</w:t>
      </w:r>
      <w:r w:rsidR="00A42BC9">
        <w:t>0</w:t>
      </w:r>
      <w:r w:rsidRPr="00CC07A3">
        <w:t>-</w:t>
      </w:r>
      <w:r w:rsidR="00207EDA">
        <w:t>30</w:t>
      </w:r>
    </w:p>
    <w:p w14:paraId="066BD6F1" w14:textId="6A9A8E82" w:rsidR="00A70181" w:rsidRPr="00155D3D" w:rsidRDefault="006646E7" w:rsidP="00A70181">
      <w:pPr>
        <w:pStyle w:val="1"/>
        <w:rPr>
          <w:sz w:val="28"/>
          <w:szCs w:val="28"/>
        </w:rPr>
      </w:pPr>
      <w:r w:rsidRPr="00155D3D">
        <w:rPr>
          <w:sz w:val="28"/>
          <w:szCs w:val="28"/>
        </w:rPr>
        <w:t>Overview</w:t>
      </w:r>
    </w:p>
    <w:p w14:paraId="2835A60A" w14:textId="13529561" w:rsidR="006B1F09" w:rsidRDefault="00A70181" w:rsidP="00DD2F84">
      <w:r>
        <w:t>In</w:t>
      </w:r>
      <w:r w:rsidR="00E61C56">
        <w:t xml:space="preserve"> this episode</w:t>
      </w:r>
      <w:r w:rsidR="006646E7">
        <w:t>,</w:t>
      </w:r>
      <w:r w:rsidR="0026658E">
        <w:t xml:space="preserve"> </w:t>
      </w:r>
      <w:r w:rsidR="0026658E">
        <w:rPr>
          <w:rFonts w:hint="eastAsia"/>
        </w:rPr>
        <w:t>I</w:t>
      </w:r>
      <w:r w:rsidR="0026658E">
        <w:t xml:space="preserve"> </w:t>
      </w:r>
      <w:r w:rsidR="0026658E">
        <w:rPr>
          <w:rFonts w:hint="eastAsia"/>
        </w:rPr>
        <w:t>wi</w:t>
      </w:r>
      <w:r w:rsidR="0026658E">
        <w:t>ll first review several key concepts I gained from this course, and discuss how to become a responsible professional</w:t>
      </w:r>
      <w:r w:rsidR="007A07F6">
        <w:t xml:space="preserve"> (RP)</w:t>
      </w:r>
      <w:r w:rsidR="0026658E">
        <w:t xml:space="preserve"> with this knowledge in my future study/career.</w:t>
      </w:r>
      <w:r w:rsidR="007A07F6">
        <w:t xml:space="preserve"> </w:t>
      </w:r>
      <w:r w:rsidR="00E61C56">
        <w:t xml:space="preserve">Next, </w:t>
      </w:r>
      <w:r w:rsidR="007A07F6">
        <w:t xml:space="preserve">I will reflect on the definition of RP in different countries, for example, Australia and China. Although RP has a similar concept in common, there are still differences depending on its specific context. </w:t>
      </w:r>
      <w:r w:rsidR="00616C2C">
        <w:t>In</w:t>
      </w:r>
      <w:r w:rsidR="00E61C56">
        <w:t xml:space="preserve"> </w:t>
      </w:r>
      <w:r w:rsidR="00616C2C">
        <w:t>the</w:t>
      </w:r>
      <w:r w:rsidR="00E61C56">
        <w:t xml:space="preserve"> end, </w:t>
      </w:r>
      <w:r w:rsidR="007A07F6">
        <w:t xml:space="preserve">I will leave </w:t>
      </w:r>
      <w:r w:rsidR="00E61C56">
        <w:t xml:space="preserve">a </w:t>
      </w:r>
      <w:r w:rsidR="00616C2C">
        <w:t>brief summary</w:t>
      </w:r>
      <w:r w:rsidR="0046524F">
        <w:t xml:space="preserve"> </w:t>
      </w:r>
      <w:r w:rsidR="00616C2C">
        <w:t>to end</w:t>
      </w:r>
      <w:r w:rsidR="007A07F6">
        <w:t xml:space="preserve"> </w:t>
      </w:r>
      <w:r w:rsidR="00616C2C">
        <w:t>this course.</w:t>
      </w:r>
    </w:p>
    <w:p w14:paraId="09A7D540" w14:textId="2A2EA0D0" w:rsidR="00DD2F84" w:rsidRPr="00DD2F84" w:rsidRDefault="00DD2F84" w:rsidP="00DD2F84">
      <w:pPr>
        <w:pStyle w:val="1"/>
        <w:rPr>
          <w:sz w:val="28"/>
          <w:szCs w:val="28"/>
        </w:rPr>
      </w:pPr>
      <w:r w:rsidRPr="00DD2F84">
        <w:rPr>
          <w:sz w:val="28"/>
          <w:szCs w:val="28"/>
        </w:rPr>
        <w:t>How will the topics I learned help me be</w:t>
      </w:r>
      <w:r w:rsidR="00CF4E3E">
        <w:rPr>
          <w:sz w:val="28"/>
          <w:szCs w:val="28"/>
        </w:rPr>
        <w:t>come</w:t>
      </w:r>
      <w:r w:rsidRPr="00DD2F84">
        <w:rPr>
          <w:sz w:val="28"/>
          <w:szCs w:val="28"/>
        </w:rPr>
        <w:t xml:space="preserve"> a </w:t>
      </w:r>
      <w:r w:rsidR="00155D3D">
        <w:rPr>
          <w:sz w:val="28"/>
          <w:szCs w:val="28"/>
        </w:rPr>
        <w:t>RP</w:t>
      </w:r>
      <w:r w:rsidRPr="00DD2F84">
        <w:rPr>
          <w:sz w:val="28"/>
          <w:szCs w:val="28"/>
        </w:rPr>
        <w:t>?</w:t>
      </w:r>
    </w:p>
    <w:p w14:paraId="0741F712" w14:textId="3CE9A826" w:rsidR="00DD2F84" w:rsidRPr="00CF4E3E" w:rsidRDefault="00FE2E45" w:rsidP="00DD2F84">
      <w:pPr>
        <w:pStyle w:val="2"/>
        <w:rPr>
          <w:sz w:val="22"/>
          <w:szCs w:val="22"/>
        </w:rPr>
      </w:pPr>
      <w:r w:rsidRPr="00CF4E3E">
        <w:rPr>
          <w:sz w:val="22"/>
          <w:szCs w:val="22"/>
        </w:rPr>
        <w:t xml:space="preserve">From a personal </w:t>
      </w:r>
      <w:r w:rsidR="00155D3D" w:rsidRPr="00CF4E3E">
        <w:rPr>
          <w:sz w:val="22"/>
          <w:szCs w:val="22"/>
        </w:rPr>
        <w:t>competence</w:t>
      </w:r>
      <w:r w:rsidRPr="00CF4E3E">
        <w:rPr>
          <w:sz w:val="22"/>
          <w:szCs w:val="22"/>
        </w:rPr>
        <w:t xml:space="preserve"> perspective:</w:t>
      </w:r>
    </w:p>
    <w:p w14:paraId="2A219FB2" w14:textId="2E376833" w:rsidR="00353A5D" w:rsidRDefault="000950F1" w:rsidP="00DD2F84">
      <w:r>
        <w:t>During the group project</w:t>
      </w:r>
      <w:r w:rsidR="00155D3D">
        <w:t xml:space="preserve"> research</w:t>
      </w:r>
      <w:r>
        <w:t xml:space="preserve">, </w:t>
      </w:r>
      <w:r w:rsidR="006F1235">
        <w:t xml:space="preserve">I </w:t>
      </w:r>
      <w:r>
        <w:t xml:space="preserve">first </w:t>
      </w:r>
      <w:r w:rsidR="006F1235">
        <w:t xml:space="preserve">learned how </w:t>
      </w:r>
      <w:r w:rsidR="00155D3D">
        <w:t>dose</w:t>
      </w:r>
      <w:r w:rsidR="006F1235">
        <w:t xml:space="preserve"> engineering standards</w:t>
      </w:r>
      <w:r>
        <w:t>/</w:t>
      </w:r>
      <w:r w:rsidR="006F1235">
        <w:t xml:space="preserve">guidelines influence my </w:t>
      </w:r>
      <w:r>
        <w:t>study</w:t>
      </w:r>
      <w:r w:rsidR="00155D3D">
        <w:t>/</w:t>
      </w:r>
      <w:r>
        <w:t>career</w:t>
      </w:r>
      <w:r w:rsidR="006F1235">
        <w:t>.</w:t>
      </w:r>
      <w:r>
        <w:t xml:space="preserve"> For example, OpenAI released GPT-3 </w:t>
      </w:r>
      <w:r w:rsidR="00EB6DAB">
        <w:t xml:space="preserve">API </w:t>
      </w:r>
      <w:r w:rsidR="00513E46">
        <w:fldChar w:fldCharType="begin"/>
      </w:r>
      <w:r w:rsidR="00513E46">
        <w:instrText xml:space="preserve"> REF _Ref117962534 \r \h </w:instrText>
      </w:r>
      <w:r w:rsidR="00513E46">
        <w:fldChar w:fldCharType="separate"/>
      </w:r>
      <w:r w:rsidR="00513E46">
        <w:t>[1]</w:t>
      </w:r>
      <w:r w:rsidR="00513E46">
        <w:fldChar w:fldCharType="end"/>
      </w:r>
      <w:r w:rsidR="00513E46">
        <w:t xml:space="preserve"> </w:t>
      </w:r>
      <w:r>
        <w:t>to guide</w:t>
      </w:r>
      <w:r w:rsidR="00513E46">
        <w:t xml:space="preserve"> people to</w:t>
      </w:r>
      <w:r>
        <w:t xml:space="preserve"> </w:t>
      </w:r>
      <w:r w:rsidR="00513E46">
        <w:t xml:space="preserve">have </w:t>
      </w:r>
      <w:r>
        <w:t>proper use</w:t>
      </w:r>
      <w:r w:rsidR="00513E46">
        <w:t xml:space="preserve"> of their technology. </w:t>
      </w:r>
      <w:r w:rsidR="00EB6DAB">
        <w:t xml:space="preserve">In </w:t>
      </w:r>
      <w:r w:rsidR="00155D3D">
        <w:t>most</w:t>
      </w:r>
      <w:r w:rsidR="00EB6DAB">
        <w:t xml:space="preserve"> cases</w:t>
      </w:r>
      <w:r w:rsidR="00513E46">
        <w:t xml:space="preserve">, </w:t>
      </w:r>
      <w:r w:rsidR="00155D3D">
        <w:t>these regulations</w:t>
      </w:r>
      <w:r w:rsidR="00513E46">
        <w:t xml:space="preserve"> also include </w:t>
      </w:r>
      <w:r w:rsidR="00353A5D">
        <w:t xml:space="preserve">principles regarding </w:t>
      </w:r>
      <w:r w:rsidR="00513E46">
        <w:t>responsible innovation</w:t>
      </w:r>
      <w:r w:rsidR="00EB6DAB">
        <w:t xml:space="preserve"> </w:t>
      </w:r>
      <w:r w:rsidR="00EB6DAB">
        <w:fldChar w:fldCharType="begin"/>
      </w:r>
      <w:r w:rsidR="00EB6DAB">
        <w:instrText xml:space="preserve"> REF _Ref117963093 \r \h </w:instrText>
      </w:r>
      <w:r w:rsidR="00EB6DAB">
        <w:fldChar w:fldCharType="separate"/>
      </w:r>
      <w:r w:rsidR="00EB6DAB">
        <w:t>[2]</w:t>
      </w:r>
      <w:r w:rsidR="00EB6DAB">
        <w:fldChar w:fldCharType="end"/>
      </w:r>
      <w:r w:rsidR="00513E46">
        <w:t xml:space="preserve"> and ethical research</w:t>
      </w:r>
      <w:r w:rsidR="00EB6DAB">
        <w:t xml:space="preserve"> </w:t>
      </w:r>
      <w:r w:rsidR="00EB6DAB">
        <w:fldChar w:fldCharType="begin"/>
      </w:r>
      <w:r w:rsidR="00EB6DAB">
        <w:instrText xml:space="preserve"> REF _Ref117963105 \r \h </w:instrText>
      </w:r>
      <w:r w:rsidR="00EB6DAB">
        <w:fldChar w:fldCharType="separate"/>
      </w:r>
      <w:r w:rsidR="00EB6DAB">
        <w:t>[3]</w:t>
      </w:r>
      <w:r w:rsidR="00EB6DAB">
        <w:fldChar w:fldCharType="end"/>
      </w:r>
      <w:r w:rsidR="00EB6DAB">
        <w:t xml:space="preserve">. </w:t>
      </w:r>
    </w:p>
    <w:p w14:paraId="60B1A970" w14:textId="5717BF3C" w:rsidR="00DD2F84" w:rsidRPr="00FE2E45" w:rsidRDefault="00EB6DAB" w:rsidP="00DD2F84">
      <w:r>
        <w:t xml:space="preserve">When I was working as a research assistant in China, I </w:t>
      </w:r>
      <w:r w:rsidR="00155D3D">
        <w:t>normally</w:t>
      </w:r>
      <w:r>
        <w:t xml:space="preserve"> only focused on programming and model performance, instead of concerning principles/regulations of technology, and cared less about ethical issues </w:t>
      </w:r>
      <w:r w:rsidR="009135BF">
        <w:t>and responsibility. After I learned from weeks 2, 6 and 7, I will remind myself to pay more attention to the potential harm</w:t>
      </w:r>
      <w:r w:rsidR="005C13A5">
        <w:t xml:space="preserve"> and danger</w:t>
      </w:r>
      <w:r w:rsidR="009135BF">
        <w:t xml:space="preserve"> that will cause negative impacts on individuals and society before any programming and testing. In long-term research, the project should </w:t>
      </w:r>
      <w:r w:rsidR="00353A5D">
        <w:t xml:space="preserve">also </w:t>
      </w:r>
      <w:r w:rsidR="009135BF">
        <w:t xml:space="preserve">be periodically reviewed and evaluated </w:t>
      </w:r>
      <w:r w:rsidR="00353A5D">
        <w:t xml:space="preserve">by AI regulators </w:t>
      </w:r>
      <w:r w:rsidR="009135BF">
        <w:t>in case of any bias and misuse.</w:t>
      </w:r>
    </w:p>
    <w:p w14:paraId="0B20C410" w14:textId="63D7C1FD" w:rsidR="00EA564C" w:rsidRPr="00CF4E3E" w:rsidRDefault="00FE2E45" w:rsidP="00DD2F84">
      <w:pPr>
        <w:pStyle w:val="2"/>
        <w:rPr>
          <w:sz w:val="22"/>
          <w:szCs w:val="22"/>
        </w:rPr>
      </w:pPr>
      <w:r w:rsidRPr="00CF4E3E">
        <w:rPr>
          <w:sz w:val="22"/>
          <w:szCs w:val="22"/>
        </w:rPr>
        <w:t>From a way of thinking perspective:</w:t>
      </w:r>
    </w:p>
    <w:p w14:paraId="79AA8190" w14:textId="47D62349" w:rsidR="009135BF" w:rsidRDefault="00E36728" w:rsidP="00DD2F84">
      <w:r>
        <w:t>In</w:t>
      </w:r>
      <w:r w:rsidR="00353A5D">
        <w:t xml:space="preserve"> </w:t>
      </w:r>
      <w:r>
        <w:t>week</w:t>
      </w:r>
      <w:r w:rsidR="00353A5D">
        <w:t xml:space="preserve"> 4, I learned the most important topics that will benefit not only my</w:t>
      </w:r>
      <w:r w:rsidR="005C13A5">
        <w:t xml:space="preserve"> study/</w:t>
      </w:r>
      <w:r w:rsidR="00353A5D">
        <w:t xml:space="preserve">career but also my way of thinking. </w:t>
      </w:r>
      <w:r w:rsidR="005C13A5">
        <w:t>In</w:t>
      </w:r>
      <w:r w:rsidR="00353A5D">
        <w:t xml:space="preserve"> </w:t>
      </w:r>
      <w:r w:rsidR="005C13A5">
        <w:t xml:space="preserve">the </w:t>
      </w:r>
      <w:r w:rsidR="00353A5D">
        <w:t>socio-technical systems</w:t>
      </w:r>
      <w:r w:rsidR="005C13A5">
        <w:t xml:space="preserve"> section</w:t>
      </w:r>
      <w:r w:rsidR="00353A5D">
        <w:t>, I learned how to use system thinking (ST) as a holistic approach to problem-solving by providing a structure to think about systems</w:t>
      </w:r>
      <w:r w:rsidR="003F5D37">
        <w:t xml:space="preserve"> </w:t>
      </w:r>
      <w:r w:rsidR="003F5D37">
        <w:fldChar w:fldCharType="begin"/>
      </w:r>
      <w:r w:rsidR="003F5D37">
        <w:instrText xml:space="preserve"> REF _Ref117964881 \r \h </w:instrText>
      </w:r>
      <w:r w:rsidR="003F5D37">
        <w:fldChar w:fldCharType="separate"/>
      </w:r>
      <w:r w:rsidR="003F5D37">
        <w:t>[4]</w:t>
      </w:r>
      <w:r w:rsidR="003F5D37">
        <w:fldChar w:fldCharType="end"/>
      </w:r>
      <w:r w:rsidR="00353A5D">
        <w:t>.</w:t>
      </w:r>
      <w:r w:rsidR="003F5D37">
        <w:t xml:space="preserve"> For example, when I was working on a COVID-19 project, I rarely considered other factors such as the economic recession in the ecosystem and virus damage to the natural environment. </w:t>
      </w:r>
      <w:r w:rsidR="005C13A5">
        <w:t>From n</w:t>
      </w:r>
      <w:r w:rsidR="003F5D37">
        <w:t>ow</w:t>
      </w:r>
      <w:r w:rsidR="005C13A5">
        <w:t xml:space="preserve"> on</w:t>
      </w:r>
      <w:r w:rsidR="003F5D37">
        <w:t xml:space="preserve">, I </w:t>
      </w:r>
      <w:r w:rsidR="005C13A5">
        <w:t>will</w:t>
      </w:r>
      <w:r w:rsidR="003F5D37">
        <w:t xml:space="preserve"> use a causal loop map as my </w:t>
      </w:r>
      <w:r w:rsidR="005C13A5">
        <w:t xml:space="preserve">ST </w:t>
      </w:r>
      <w:r w:rsidR="003F5D37">
        <w:t xml:space="preserve">tool to visualize </w:t>
      </w:r>
      <w:r>
        <w:t xml:space="preserve">interconnected factors and demonstrate their interactions </w:t>
      </w:r>
      <w:r>
        <w:fldChar w:fldCharType="begin"/>
      </w:r>
      <w:r>
        <w:instrText xml:space="preserve"> REF _Ref117965517 \r \h </w:instrText>
      </w:r>
      <w:r>
        <w:fldChar w:fldCharType="separate"/>
      </w:r>
      <w:r>
        <w:t>[5]</w:t>
      </w:r>
      <w:r>
        <w:fldChar w:fldCharType="end"/>
      </w:r>
      <w:r w:rsidR="005C13A5">
        <w:t>, which</w:t>
      </w:r>
      <w:r>
        <w:t xml:space="preserve"> helps me to have a better understanding of technology’s </w:t>
      </w:r>
      <w:r w:rsidR="005C13A5">
        <w:t>influence</w:t>
      </w:r>
      <w:r>
        <w:t xml:space="preserve"> on the wider society.</w:t>
      </w:r>
    </w:p>
    <w:p w14:paraId="2F62F46C" w14:textId="7842C191" w:rsidR="00EA564C" w:rsidRPr="00EA564C" w:rsidRDefault="00E36728" w:rsidP="00DD2F84">
      <w:r>
        <w:t xml:space="preserve">From week 5, stakeholder analysis was introduced as </w:t>
      </w:r>
      <w:r w:rsidR="005C13A5">
        <w:t>a</w:t>
      </w:r>
      <w:r>
        <w:t xml:space="preserve"> strategy to evaluate stakeholders’ interests and influence on a specific project</w:t>
      </w:r>
      <w:r w:rsidR="008E1261">
        <w:t xml:space="preserve"> </w:t>
      </w:r>
      <w:r w:rsidR="008E1261">
        <w:fldChar w:fldCharType="begin"/>
      </w:r>
      <w:r w:rsidR="008E1261">
        <w:instrText xml:space="preserve"> REF _Ref117966192 \r \h </w:instrText>
      </w:r>
      <w:r w:rsidR="008E1261">
        <w:fldChar w:fldCharType="separate"/>
      </w:r>
      <w:r w:rsidR="008E1261">
        <w:t>[6]</w:t>
      </w:r>
      <w:r w:rsidR="008E1261">
        <w:fldChar w:fldCharType="end"/>
      </w:r>
      <w:r>
        <w:t xml:space="preserve">. Especially, I learned how to use a four-quadrant map to help understand and analyze stakeholders’ involvement. Back in China, I had </w:t>
      </w:r>
      <w:r w:rsidR="008E1261">
        <w:t>limited knowledge of</w:t>
      </w:r>
      <w:r>
        <w:t xml:space="preserve"> stakeholders and the</w:t>
      </w:r>
      <w:r w:rsidR="005C13A5">
        <w:t xml:space="preserve"> ST mindset, and o</w:t>
      </w:r>
      <w:r w:rsidR="008E1261">
        <w:t xml:space="preserve">nly dominant stakeholders are considered in my </w:t>
      </w:r>
      <w:r w:rsidR="005C13A5">
        <w:t>research</w:t>
      </w:r>
      <w:r w:rsidR="008E1261">
        <w:t xml:space="preserve">. After learning the above topics, I implemented </w:t>
      </w:r>
      <w:r w:rsidR="005C13A5">
        <w:t>ST</w:t>
      </w:r>
      <w:r w:rsidR="008E1261">
        <w:t xml:space="preserve"> and the </w:t>
      </w:r>
      <w:r w:rsidR="005C13A5">
        <w:t>four-quadrant</w:t>
      </w:r>
      <w:r w:rsidR="008E1261">
        <w:t xml:space="preserve"> map in </w:t>
      </w:r>
      <w:r w:rsidR="005C13A5">
        <w:t>the</w:t>
      </w:r>
      <w:r w:rsidR="008E1261">
        <w:t xml:space="preserve"> group project</w:t>
      </w:r>
      <w:r w:rsidR="00DD2F84">
        <w:t xml:space="preserve"> that</w:t>
      </w:r>
      <w:r w:rsidR="008E1261">
        <w:t xml:space="preserve"> demonstrate</w:t>
      </w:r>
      <w:r w:rsidR="00CF4E3E">
        <w:t>d</w:t>
      </w:r>
      <w:r w:rsidR="008E1261">
        <w:t xml:space="preserve"> the influence of GPT-3 and the stakeholders involved</w:t>
      </w:r>
      <w:r w:rsidR="00DD2F84">
        <w:t>, which help</w:t>
      </w:r>
      <w:r w:rsidR="005C13A5">
        <w:t>ed</w:t>
      </w:r>
      <w:r w:rsidR="00DD2F84">
        <w:t xml:space="preserve"> us understand the feedback loop of stakeholders</w:t>
      </w:r>
      <w:r w:rsidR="005C13A5">
        <w:t xml:space="preserve"> from each level</w:t>
      </w:r>
      <w:r w:rsidR="00DD2F84">
        <w:t>.</w:t>
      </w:r>
    </w:p>
    <w:p w14:paraId="3F204DDE" w14:textId="4DAE6D7F" w:rsidR="00B21722" w:rsidRPr="00720F93" w:rsidRDefault="00FB5AB1" w:rsidP="00B21722">
      <w:pPr>
        <w:pStyle w:val="1"/>
        <w:rPr>
          <w:sz w:val="28"/>
          <w:szCs w:val="28"/>
        </w:rPr>
      </w:pPr>
      <w:r w:rsidRPr="00720F93">
        <w:rPr>
          <w:sz w:val="28"/>
          <w:szCs w:val="28"/>
        </w:rPr>
        <w:lastRenderedPageBreak/>
        <w:t xml:space="preserve">Differences between being a </w:t>
      </w:r>
      <w:r w:rsidR="00CF4E3E">
        <w:rPr>
          <w:sz w:val="28"/>
          <w:szCs w:val="28"/>
        </w:rPr>
        <w:t>RP</w:t>
      </w:r>
    </w:p>
    <w:p w14:paraId="0C0EBFEF" w14:textId="67957274" w:rsidR="00EA564C" w:rsidRDefault="00184B51" w:rsidP="00EA564C">
      <w:r>
        <w:t>A</w:t>
      </w:r>
      <w:r w:rsidR="00720F93">
        <w:t xml:space="preserve"> </w:t>
      </w:r>
      <w:r w:rsidR="00CF4E3E">
        <w:t>RP</w:t>
      </w:r>
      <w:r w:rsidR="00720F93">
        <w:t xml:space="preserve"> implies a set of duties within the concept of professional ethics, </w:t>
      </w:r>
      <w:r>
        <w:t>wh</w:t>
      </w:r>
      <w:r w:rsidR="00CF4E3E">
        <w:t>ere</w:t>
      </w:r>
      <w:r w:rsidR="00720F93">
        <w:t xml:space="preserve"> the general public would not be expected to have</w:t>
      </w:r>
      <w:r w:rsidR="00720F93" w:rsidRPr="00720F93">
        <w:t xml:space="preserve"> </w:t>
      </w:r>
      <w:r w:rsidR="00CF4E3E">
        <w:t>the</w:t>
      </w:r>
      <w:r w:rsidR="00720F93">
        <w:t xml:space="preserve"> skills and knowledge</w:t>
      </w:r>
      <w:r>
        <w:t xml:space="preserve"> in their professional domain </w:t>
      </w:r>
      <w:r>
        <w:fldChar w:fldCharType="begin"/>
      </w:r>
      <w:r>
        <w:instrText xml:space="preserve"> REF _Ref117971039 \r \h </w:instrText>
      </w:r>
      <w:r>
        <w:fldChar w:fldCharType="separate"/>
      </w:r>
      <w:r>
        <w:t>[7]</w:t>
      </w:r>
      <w:r>
        <w:fldChar w:fldCharType="end"/>
      </w:r>
      <w:r>
        <w:t xml:space="preserve">. Generally, the definition of RP has the following competencies in common: honesty, integrity, transparency, accountability, objectivity, respectfulness and obedience to the law. </w:t>
      </w:r>
      <w:r w:rsidR="00DD081B">
        <w:t xml:space="preserve">Depending on the </w:t>
      </w:r>
      <w:r w:rsidR="00CF4E3E">
        <w:t xml:space="preserve">different </w:t>
      </w:r>
      <w:r w:rsidR="00DD081B">
        <w:t xml:space="preserve">social </w:t>
      </w:r>
      <w:r w:rsidR="00CF4E3E">
        <w:t>contexts</w:t>
      </w:r>
      <w:r>
        <w:t xml:space="preserve">, these characteristics may </w:t>
      </w:r>
      <w:r w:rsidR="00DD081B">
        <w:t>vary in several dimensions</w:t>
      </w:r>
      <w:r>
        <w:t xml:space="preserve">. </w:t>
      </w:r>
      <w:r w:rsidR="00DD081B">
        <w:t xml:space="preserve">For example, </w:t>
      </w:r>
      <w:r w:rsidR="005276F7">
        <w:t xml:space="preserve">the Department of Industry, Science and Resources of the Australian Government published eight AI ethics principles </w:t>
      </w:r>
      <w:r w:rsidR="005276F7">
        <w:fldChar w:fldCharType="begin"/>
      </w:r>
      <w:r w:rsidR="005276F7">
        <w:instrText xml:space="preserve"> REF _Ref117972355 \r \h </w:instrText>
      </w:r>
      <w:r w:rsidR="005276F7">
        <w:fldChar w:fldCharType="separate"/>
      </w:r>
      <w:r w:rsidR="005276F7">
        <w:t>[8]</w:t>
      </w:r>
      <w:r w:rsidR="005276F7">
        <w:fldChar w:fldCharType="end"/>
      </w:r>
      <w:r w:rsidR="005276F7">
        <w:t xml:space="preserve"> that </w:t>
      </w:r>
      <w:r w:rsidR="00CF4E3E">
        <w:t>guide</w:t>
      </w:r>
      <w:r w:rsidR="005276F7">
        <w:t xml:space="preserve"> AI professionals to be responsible. </w:t>
      </w:r>
      <w:r w:rsidR="001C4DDA">
        <w:t xml:space="preserve">It emphasizes the contestability of technology, </w:t>
      </w:r>
      <w:r w:rsidR="00CF4E3E">
        <w:t>i.e.,</w:t>
      </w:r>
      <w:r w:rsidR="001C4DDA">
        <w:t xml:space="preserve"> a</w:t>
      </w:r>
      <w:r w:rsidR="00CF4E3E">
        <w:t xml:space="preserve"> RP</w:t>
      </w:r>
      <w:r w:rsidR="001C4DDA">
        <w:t xml:space="preserve"> should allow people to have a timely process to challenge the use or outcomes of their AI system. While in China, Li and Lei proposed in their research</w:t>
      </w:r>
      <w:r w:rsidR="002D69E1">
        <w:t xml:space="preserve"> </w:t>
      </w:r>
      <w:r w:rsidR="002D69E1">
        <w:fldChar w:fldCharType="begin"/>
      </w:r>
      <w:r w:rsidR="002D69E1">
        <w:instrText xml:space="preserve"> REF _Ref117973352 \r \h </w:instrText>
      </w:r>
      <w:r w:rsidR="002D69E1">
        <w:fldChar w:fldCharType="separate"/>
      </w:r>
      <w:r w:rsidR="002D69E1">
        <w:t>[9]</w:t>
      </w:r>
      <w:r w:rsidR="002D69E1">
        <w:fldChar w:fldCharType="end"/>
      </w:r>
      <w:r w:rsidR="002D69E1">
        <w:t xml:space="preserve"> that AI </w:t>
      </w:r>
      <w:r w:rsidR="00CF4E3E">
        <w:t>experts</w:t>
      </w:r>
      <w:r w:rsidR="002D69E1">
        <w:t xml:space="preserve"> should also be responsible for the regulatory system, which includes pre-evaluation</w:t>
      </w:r>
      <w:r w:rsidR="00CF4E3E">
        <w:t>/</w:t>
      </w:r>
      <w:r w:rsidR="00207EDA">
        <w:t>pre-</w:t>
      </w:r>
      <w:r w:rsidR="002D69E1">
        <w:t>management, whole-process monitoring and post-hoc handling.</w:t>
      </w:r>
    </w:p>
    <w:p w14:paraId="02C1D80E" w14:textId="01CE3BDE" w:rsidR="002D69E1" w:rsidRDefault="00155D3D" w:rsidP="002D69E1">
      <w:pPr>
        <w:pStyle w:val="1"/>
        <w:rPr>
          <w:sz w:val="28"/>
          <w:szCs w:val="28"/>
        </w:rPr>
      </w:pPr>
      <w:r>
        <w:rPr>
          <w:sz w:val="28"/>
          <w:szCs w:val="28"/>
        </w:rPr>
        <w:t>Summary</w:t>
      </w:r>
    </w:p>
    <w:p w14:paraId="2BC890EB" w14:textId="096AFD8A" w:rsidR="002D69E1" w:rsidRPr="002D69E1" w:rsidRDefault="002D69E1" w:rsidP="002D69E1">
      <w:r>
        <w:t xml:space="preserve">The four episodes </w:t>
      </w:r>
      <w:r w:rsidR="00616C2C">
        <w:t xml:space="preserve">cover seven </w:t>
      </w:r>
      <w:r w:rsidR="007A07F6">
        <w:t xml:space="preserve">interesting and </w:t>
      </w:r>
      <w:r w:rsidR="00616C2C">
        <w:t xml:space="preserve">meaningful topics that will benefit my study </w:t>
      </w:r>
      <w:r w:rsidR="007A07F6">
        <w:t>/career</w:t>
      </w:r>
      <w:r w:rsidR="00616C2C">
        <w:t xml:space="preserve">. Although it </w:t>
      </w:r>
      <w:r>
        <w:t xml:space="preserve">is </w:t>
      </w:r>
      <w:r w:rsidR="00616C2C">
        <w:t xml:space="preserve">tense and </w:t>
      </w:r>
      <w:r>
        <w:t>challenging</w:t>
      </w:r>
      <w:r w:rsidR="00616C2C">
        <w:t xml:space="preserve"> for a non-native English speaker, my writing skills are greatly improved under the supervision of Ali. </w:t>
      </w:r>
      <w:r w:rsidR="007970C5">
        <w:t>Thank you for all your tutorials!</w:t>
      </w:r>
    </w:p>
    <w:p w14:paraId="01228E3A" w14:textId="7BCEF548" w:rsidR="00211FF4" w:rsidRPr="002D69E1" w:rsidRDefault="006B1F09" w:rsidP="00F02ECA">
      <w:pPr>
        <w:pStyle w:val="1"/>
        <w:rPr>
          <w:sz w:val="28"/>
          <w:szCs w:val="28"/>
        </w:rPr>
      </w:pPr>
      <w:r w:rsidRPr="002D69E1">
        <w:rPr>
          <w:sz w:val="28"/>
          <w:szCs w:val="28"/>
        </w:rPr>
        <w:t>References</w:t>
      </w:r>
    </w:p>
    <w:p w14:paraId="2C524BD2" w14:textId="5F228ABC" w:rsidR="00473D14" w:rsidRPr="002D69E1" w:rsidRDefault="000950F1" w:rsidP="00513E46">
      <w:pPr>
        <w:pStyle w:val="ac"/>
        <w:numPr>
          <w:ilvl w:val="0"/>
          <w:numId w:val="4"/>
        </w:numPr>
        <w:spacing w:before="0" w:beforeAutospacing="0" w:after="0" w:afterAutospacing="0" w:line="480" w:lineRule="auto"/>
        <w:rPr>
          <w:sz w:val="20"/>
          <w:szCs w:val="20"/>
        </w:rPr>
      </w:pPr>
      <w:bookmarkStart w:id="0" w:name="_Ref117962534"/>
      <w:r w:rsidRPr="002D69E1">
        <w:rPr>
          <w:i/>
          <w:iCs/>
          <w:sz w:val="20"/>
          <w:szCs w:val="20"/>
        </w:rPr>
        <w:t>OpenAI API</w:t>
      </w:r>
      <w:r w:rsidRPr="002D69E1">
        <w:rPr>
          <w:sz w:val="20"/>
          <w:szCs w:val="20"/>
        </w:rPr>
        <w:t>. beta.openai.com/docs. Accessed 29 Oct. 2022.</w:t>
      </w:r>
      <w:bookmarkEnd w:id="0"/>
    </w:p>
    <w:p w14:paraId="721BE41F" w14:textId="62BA6A67" w:rsidR="00513E46" w:rsidRPr="002D69E1" w:rsidRDefault="00513E46" w:rsidP="00513E46">
      <w:pPr>
        <w:pStyle w:val="ac"/>
        <w:numPr>
          <w:ilvl w:val="0"/>
          <w:numId w:val="4"/>
        </w:numPr>
        <w:spacing w:before="0" w:beforeAutospacing="0" w:after="0" w:afterAutospacing="0" w:line="480" w:lineRule="auto"/>
        <w:rPr>
          <w:sz w:val="20"/>
          <w:szCs w:val="20"/>
        </w:rPr>
      </w:pPr>
      <w:bookmarkStart w:id="1" w:name="_Ref117963093"/>
      <w:r w:rsidRPr="002D69E1">
        <w:rPr>
          <w:sz w:val="20"/>
          <w:szCs w:val="20"/>
        </w:rPr>
        <w:t xml:space="preserve">“Responsible AI Practices” </w:t>
      </w:r>
      <w:r w:rsidRPr="002D69E1">
        <w:rPr>
          <w:i/>
          <w:iCs/>
          <w:sz w:val="20"/>
          <w:szCs w:val="20"/>
        </w:rPr>
        <w:t>Google AI</w:t>
      </w:r>
      <w:r w:rsidRPr="002D69E1">
        <w:rPr>
          <w:sz w:val="20"/>
          <w:szCs w:val="20"/>
        </w:rPr>
        <w:t>, ai.google/responsibilities/responsible-ai-practices. Accessed 29 Oct. 2022.</w:t>
      </w:r>
      <w:bookmarkEnd w:id="1"/>
    </w:p>
    <w:p w14:paraId="6B2041DE" w14:textId="72681430" w:rsidR="00EB6DAB" w:rsidRPr="002D69E1" w:rsidRDefault="00EB6DAB" w:rsidP="00EB6DAB">
      <w:pPr>
        <w:pStyle w:val="ac"/>
        <w:numPr>
          <w:ilvl w:val="0"/>
          <w:numId w:val="4"/>
        </w:numPr>
        <w:spacing w:before="0" w:beforeAutospacing="0" w:after="0" w:afterAutospacing="0" w:line="480" w:lineRule="auto"/>
        <w:rPr>
          <w:sz w:val="20"/>
          <w:szCs w:val="20"/>
        </w:rPr>
      </w:pPr>
      <w:bookmarkStart w:id="2" w:name="_Ref117963105"/>
      <w:r w:rsidRPr="002D69E1">
        <w:rPr>
          <w:sz w:val="20"/>
          <w:szCs w:val="20"/>
        </w:rPr>
        <w:t xml:space="preserve">“Our Principles” </w:t>
      </w:r>
      <w:r w:rsidRPr="002D69E1">
        <w:rPr>
          <w:i/>
          <w:iCs/>
          <w:sz w:val="20"/>
          <w:szCs w:val="20"/>
        </w:rPr>
        <w:t>Google AI</w:t>
      </w:r>
      <w:r w:rsidRPr="002D69E1">
        <w:rPr>
          <w:sz w:val="20"/>
          <w:szCs w:val="20"/>
        </w:rPr>
        <w:t>, ai.google/principles. Accessed 29 Oct. 2022.</w:t>
      </w:r>
      <w:bookmarkEnd w:id="2"/>
    </w:p>
    <w:p w14:paraId="4B31371F" w14:textId="60275FD6" w:rsidR="00513E46" w:rsidRPr="002D69E1" w:rsidRDefault="003F5D37" w:rsidP="00513E46">
      <w:pPr>
        <w:pStyle w:val="ac"/>
        <w:numPr>
          <w:ilvl w:val="0"/>
          <w:numId w:val="4"/>
        </w:numPr>
        <w:spacing w:before="0" w:beforeAutospacing="0" w:after="0" w:afterAutospacing="0" w:line="480" w:lineRule="auto"/>
        <w:rPr>
          <w:sz w:val="20"/>
          <w:szCs w:val="20"/>
        </w:rPr>
      </w:pPr>
      <w:bookmarkStart w:id="3" w:name="_Ref117964881"/>
      <w:r w:rsidRPr="002D69E1">
        <w:rPr>
          <w:sz w:val="20"/>
          <w:szCs w:val="20"/>
        </w:rPr>
        <w:t xml:space="preserve">University of Phoenix. “What Is Systems Thinking? Definition, Examples and Concepts.” Phoenix Blog, 2 Mar. 2022, </w:t>
      </w:r>
      <w:hyperlink r:id="rId7" w:tgtFrame="_blank" w:history="1">
        <w:r w:rsidRPr="002D69E1">
          <w:rPr>
            <w:sz w:val="20"/>
            <w:szCs w:val="20"/>
          </w:rPr>
          <w:t>https://www.phoenix.edu/blog/what-is-systems-thinking.html</w:t>
        </w:r>
      </w:hyperlink>
      <w:r w:rsidRPr="002D69E1">
        <w:rPr>
          <w:sz w:val="20"/>
          <w:szCs w:val="20"/>
        </w:rPr>
        <w:t>.</w:t>
      </w:r>
      <w:bookmarkEnd w:id="3"/>
      <w:r w:rsidRPr="002D69E1">
        <w:rPr>
          <w:sz w:val="20"/>
          <w:szCs w:val="20"/>
        </w:rPr>
        <w:t> </w:t>
      </w:r>
    </w:p>
    <w:p w14:paraId="61948595" w14:textId="1CCD57D3" w:rsidR="00E36728" w:rsidRPr="002D69E1" w:rsidRDefault="00E36728" w:rsidP="00513E46">
      <w:pPr>
        <w:pStyle w:val="ac"/>
        <w:numPr>
          <w:ilvl w:val="0"/>
          <w:numId w:val="4"/>
        </w:numPr>
        <w:spacing w:before="0" w:beforeAutospacing="0" w:after="0" w:afterAutospacing="0" w:line="480" w:lineRule="auto"/>
        <w:rPr>
          <w:sz w:val="20"/>
          <w:szCs w:val="20"/>
        </w:rPr>
      </w:pPr>
      <w:bookmarkStart w:id="4" w:name="_Ref117965517"/>
      <w:r w:rsidRPr="002D69E1">
        <w:rPr>
          <w:sz w:val="20"/>
          <w:szCs w:val="20"/>
        </w:rPr>
        <w:t xml:space="preserve">Lannon, Colleen. “Causal Loop Construction: The Basics.” The Systems Thinker, 14 Jan. 2016, </w:t>
      </w:r>
      <w:hyperlink r:id="rId8" w:tgtFrame="_blank" w:history="1">
        <w:r w:rsidRPr="002D69E1">
          <w:rPr>
            <w:sz w:val="20"/>
            <w:szCs w:val="20"/>
          </w:rPr>
          <w:t>https://thesystemsthinker.com/causal-loop-construction-the-basics</w:t>
        </w:r>
      </w:hyperlink>
      <w:r w:rsidRPr="002D69E1">
        <w:rPr>
          <w:sz w:val="20"/>
          <w:szCs w:val="20"/>
        </w:rPr>
        <w:t>.</w:t>
      </w:r>
      <w:bookmarkEnd w:id="4"/>
      <w:r w:rsidRPr="002D69E1">
        <w:rPr>
          <w:sz w:val="20"/>
          <w:szCs w:val="20"/>
        </w:rPr>
        <w:t> </w:t>
      </w:r>
    </w:p>
    <w:p w14:paraId="0CAF0DBA" w14:textId="054C4677" w:rsidR="00E36728" w:rsidRPr="002D69E1" w:rsidRDefault="00E36728" w:rsidP="00513E46">
      <w:pPr>
        <w:pStyle w:val="ac"/>
        <w:numPr>
          <w:ilvl w:val="0"/>
          <w:numId w:val="4"/>
        </w:numPr>
        <w:spacing w:before="0" w:beforeAutospacing="0" w:after="0" w:afterAutospacing="0" w:line="480" w:lineRule="auto"/>
        <w:rPr>
          <w:sz w:val="20"/>
          <w:szCs w:val="20"/>
        </w:rPr>
      </w:pPr>
      <w:bookmarkStart w:id="5" w:name="_Ref117966192"/>
      <w:r w:rsidRPr="002D69E1">
        <w:rPr>
          <w:sz w:val="20"/>
          <w:szCs w:val="20"/>
        </w:rPr>
        <w:t xml:space="preserve">Product Plan. “Stakeholder Analysis”. Product Plan, 23 Sept. 2021, </w:t>
      </w:r>
      <w:hyperlink r:id="rId9" w:tgtFrame="_blank" w:history="1">
        <w:r w:rsidRPr="002D69E1">
          <w:rPr>
            <w:sz w:val="20"/>
            <w:szCs w:val="20"/>
          </w:rPr>
          <w:t>https://www.productplan.com/glossary/stakeholder-analysis</w:t>
        </w:r>
      </w:hyperlink>
      <w:r w:rsidRPr="002D69E1">
        <w:rPr>
          <w:sz w:val="20"/>
          <w:szCs w:val="20"/>
        </w:rPr>
        <w:t>.</w:t>
      </w:r>
      <w:bookmarkEnd w:id="5"/>
      <w:r w:rsidRPr="002D69E1">
        <w:rPr>
          <w:sz w:val="20"/>
          <w:szCs w:val="20"/>
        </w:rPr>
        <w:t> </w:t>
      </w:r>
    </w:p>
    <w:p w14:paraId="5A3804F1" w14:textId="3BBCA794" w:rsidR="00184B51" w:rsidRPr="002D69E1" w:rsidRDefault="00184B51" w:rsidP="00513E46">
      <w:pPr>
        <w:pStyle w:val="ac"/>
        <w:numPr>
          <w:ilvl w:val="0"/>
          <w:numId w:val="4"/>
        </w:numPr>
        <w:spacing w:before="0" w:beforeAutospacing="0" w:after="0" w:afterAutospacing="0" w:line="480" w:lineRule="auto"/>
        <w:rPr>
          <w:sz w:val="20"/>
          <w:szCs w:val="20"/>
        </w:rPr>
      </w:pPr>
      <w:bookmarkStart w:id="6" w:name="_Ref117971039"/>
      <w:r w:rsidRPr="002D69E1">
        <w:rPr>
          <w:sz w:val="20"/>
          <w:szCs w:val="20"/>
        </w:rPr>
        <w:t xml:space="preserve">"Professional responsibility." </w:t>
      </w:r>
      <w:r w:rsidRPr="002D69E1">
        <w:rPr>
          <w:i/>
          <w:iCs/>
          <w:sz w:val="20"/>
          <w:szCs w:val="20"/>
        </w:rPr>
        <w:t>Wikipedia</w:t>
      </w:r>
      <w:r w:rsidRPr="002D69E1">
        <w:rPr>
          <w:sz w:val="20"/>
          <w:szCs w:val="20"/>
        </w:rPr>
        <w:t>, Wikimedia Foundation, 28 Sept. 2022, en.wikipedia.org/wiki/Professional_responsibility. Accessed 29 Oct. 2022.</w:t>
      </w:r>
      <w:bookmarkEnd w:id="6"/>
    </w:p>
    <w:p w14:paraId="08868FFA" w14:textId="77777777" w:rsidR="005276F7" w:rsidRPr="002D69E1" w:rsidRDefault="005276F7" w:rsidP="005276F7">
      <w:pPr>
        <w:pStyle w:val="ac"/>
        <w:numPr>
          <w:ilvl w:val="0"/>
          <w:numId w:val="4"/>
        </w:numPr>
        <w:spacing w:before="0" w:beforeAutospacing="0" w:after="0" w:afterAutospacing="0" w:line="480" w:lineRule="auto"/>
        <w:rPr>
          <w:sz w:val="20"/>
          <w:szCs w:val="20"/>
        </w:rPr>
      </w:pPr>
      <w:bookmarkStart w:id="7" w:name="_Ref117972355"/>
      <w:r w:rsidRPr="002D69E1">
        <w:rPr>
          <w:sz w:val="20"/>
          <w:szCs w:val="20"/>
        </w:rPr>
        <w:t xml:space="preserve">“Australia’s AI Ethics Principles.” </w:t>
      </w:r>
      <w:r w:rsidRPr="002D69E1">
        <w:rPr>
          <w:i/>
          <w:iCs/>
          <w:sz w:val="20"/>
          <w:szCs w:val="20"/>
        </w:rPr>
        <w:t>AUSTRALIA’S ARTIFICIAL INTELLIGENCE ETHICS FRAMEWORK</w:t>
      </w:r>
      <w:r w:rsidRPr="002D69E1">
        <w:rPr>
          <w:sz w:val="20"/>
          <w:szCs w:val="20"/>
        </w:rPr>
        <w:t>, www.industry.gov.au/publications/australias-artificial-intelligence-ethics-framework/australias-ai-ethics-principles.</w:t>
      </w:r>
      <w:bookmarkEnd w:id="7"/>
    </w:p>
    <w:p w14:paraId="4F75B7B3" w14:textId="46F9F94A" w:rsidR="005276F7" w:rsidRPr="002D69E1" w:rsidRDefault="001C4DDA" w:rsidP="001C4DDA">
      <w:pPr>
        <w:pStyle w:val="ac"/>
        <w:numPr>
          <w:ilvl w:val="0"/>
          <w:numId w:val="4"/>
        </w:numPr>
        <w:spacing w:before="0" w:beforeAutospacing="0" w:after="0" w:afterAutospacing="0" w:line="480" w:lineRule="auto"/>
        <w:rPr>
          <w:sz w:val="20"/>
          <w:szCs w:val="20"/>
        </w:rPr>
      </w:pPr>
      <w:bookmarkStart w:id="8" w:name="_Ref117973352"/>
      <w:r w:rsidRPr="002D69E1">
        <w:rPr>
          <w:sz w:val="20"/>
          <w:szCs w:val="20"/>
        </w:rPr>
        <w:lastRenderedPageBreak/>
        <w:t xml:space="preserve">Li, Chaomin, and Lei Yang. “Responsible AI: The Revolution in Governance Technology in China.” </w:t>
      </w:r>
      <w:r w:rsidRPr="002D69E1">
        <w:rPr>
          <w:i/>
          <w:iCs/>
          <w:sz w:val="20"/>
          <w:szCs w:val="20"/>
        </w:rPr>
        <w:t>2021 2nd International Conference on Artificial Intelligence and Education (ICAIE)</w:t>
      </w:r>
      <w:r w:rsidRPr="002D69E1">
        <w:rPr>
          <w:sz w:val="20"/>
          <w:szCs w:val="20"/>
        </w:rPr>
        <w:t>, IEEE, June 2021, https://doi.org/10.1109/icaie53562.2021.00023.</w:t>
      </w:r>
      <w:bookmarkEnd w:id="8"/>
    </w:p>
    <w:sectPr w:rsidR="005276F7" w:rsidRPr="002D69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0B804" w14:textId="77777777" w:rsidR="004922CB" w:rsidRDefault="004922CB" w:rsidP="006B1F09">
      <w:pPr>
        <w:spacing w:after="0" w:line="240" w:lineRule="auto"/>
      </w:pPr>
      <w:r>
        <w:separator/>
      </w:r>
    </w:p>
  </w:endnote>
  <w:endnote w:type="continuationSeparator" w:id="0">
    <w:p w14:paraId="3266F4B8" w14:textId="77777777" w:rsidR="004922CB" w:rsidRDefault="004922CB" w:rsidP="006B1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B8AC5" w14:textId="77777777" w:rsidR="004922CB" w:rsidRDefault="004922CB" w:rsidP="006B1F09">
      <w:pPr>
        <w:spacing w:after="0" w:line="240" w:lineRule="auto"/>
      </w:pPr>
      <w:r>
        <w:separator/>
      </w:r>
    </w:p>
  </w:footnote>
  <w:footnote w:type="continuationSeparator" w:id="0">
    <w:p w14:paraId="5A3A740B" w14:textId="77777777" w:rsidR="004922CB" w:rsidRDefault="004922CB" w:rsidP="006B1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D0DD6"/>
    <w:multiLevelType w:val="hybridMultilevel"/>
    <w:tmpl w:val="DBD0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47C8"/>
    <w:multiLevelType w:val="hybridMultilevel"/>
    <w:tmpl w:val="18AA9A16"/>
    <w:lvl w:ilvl="0" w:tplc="8014D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75A9E"/>
    <w:multiLevelType w:val="hybridMultilevel"/>
    <w:tmpl w:val="5EB4AE76"/>
    <w:lvl w:ilvl="0" w:tplc="FB0CBB98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E4F21"/>
    <w:multiLevelType w:val="hybridMultilevel"/>
    <w:tmpl w:val="D9FEA478"/>
    <w:lvl w:ilvl="0" w:tplc="FB0CBB98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933004">
    <w:abstractNumId w:val="3"/>
  </w:num>
  <w:num w:numId="2" w16cid:durableId="1147169230">
    <w:abstractNumId w:val="1"/>
  </w:num>
  <w:num w:numId="3" w16cid:durableId="744452084">
    <w:abstractNumId w:val="0"/>
  </w:num>
  <w:num w:numId="4" w16cid:durableId="1711883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A4"/>
    <w:rsid w:val="0000767D"/>
    <w:rsid w:val="00035B15"/>
    <w:rsid w:val="000443ED"/>
    <w:rsid w:val="000950F1"/>
    <w:rsid w:val="000C4BA6"/>
    <w:rsid w:val="00155D3D"/>
    <w:rsid w:val="00184B51"/>
    <w:rsid w:val="001C4DDA"/>
    <w:rsid w:val="002044BA"/>
    <w:rsid w:val="00207EDA"/>
    <w:rsid w:val="00211FF4"/>
    <w:rsid w:val="00214DA2"/>
    <w:rsid w:val="00242C7E"/>
    <w:rsid w:val="0026658E"/>
    <w:rsid w:val="002B25A0"/>
    <w:rsid w:val="002D69E1"/>
    <w:rsid w:val="00321C8A"/>
    <w:rsid w:val="00353A5D"/>
    <w:rsid w:val="00366E0E"/>
    <w:rsid w:val="003824CA"/>
    <w:rsid w:val="00391C37"/>
    <w:rsid w:val="003C23C5"/>
    <w:rsid w:val="003D7E6F"/>
    <w:rsid w:val="003F5D37"/>
    <w:rsid w:val="0046524F"/>
    <w:rsid w:val="0046599D"/>
    <w:rsid w:val="00473D14"/>
    <w:rsid w:val="004922CB"/>
    <w:rsid w:val="004C4DC3"/>
    <w:rsid w:val="00513E46"/>
    <w:rsid w:val="005276F7"/>
    <w:rsid w:val="005B20CA"/>
    <w:rsid w:val="005B4083"/>
    <w:rsid w:val="005C13A5"/>
    <w:rsid w:val="005D7FBA"/>
    <w:rsid w:val="00616C2C"/>
    <w:rsid w:val="00636C07"/>
    <w:rsid w:val="006646E7"/>
    <w:rsid w:val="006B1F09"/>
    <w:rsid w:val="006F1235"/>
    <w:rsid w:val="00714485"/>
    <w:rsid w:val="00720F93"/>
    <w:rsid w:val="00793A5C"/>
    <w:rsid w:val="007970C5"/>
    <w:rsid w:val="007A07F6"/>
    <w:rsid w:val="00864BAE"/>
    <w:rsid w:val="008C54D0"/>
    <w:rsid w:val="008D7496"/>
    <w:rsid w:val="008E1261"/>
    <w:rsid w:val="009135BF"/>
    <w:rsid w:val="00930DE6"/>
    <w:rsid w:val="00954A87"/>
    <w:rsid w:val="0096322D"/>
    <w:rsid w:val="009F0CA4"/>
    <w:rsid w:val="00A24B25"/>
    <w:rsid w:val="00A42BC9"/>
    <w:rsid w:val="00A70181"/>
    <w:rsid w:val="00B21722"/>
    <w:rsid w:val="00BC0E49"/>
    <w:rsid w:val="00BC2F87"/>
    <w:rsid w:val="00BF1F60"/>
    <w:rsid w:val="00C2283D"/>
    <w:rsid w:val="00C22E26"/>
    <w:rsid w:val="00CC2420"/>
    <w:rsid w:val="00CC49B9"/>
    <w:rsid w:val="00CF4E3E"/>
    <w:rsid w:val="00DD081B"/>
    <w:rsid w:val="00DD2F84"/>
    <w:rsid w:val="00E10CA0"/>
    <w:rsid w:val="00E36728"/>
    <w:rsid w:val="00E61C56"/>
    <w:rsid w:val="00E66CFC"/>
    <w:rsid w:val="00E95018"/>
    <w:rsid w:val="00EA564C"/>
    <w:rsid w:val="00EB6DAB"/>
    <w:rsid w:val="00ED6A2C"/>
    <w:rsid w:val="00F02ECA"/>
    <w:rsid w:val="00F65B13"/>
    <w:rsid w:val="00F75DBA"/>
    <w:rsid w:val="00FB5AB1"/>
    <w:rsid w:val="00FE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8C3F7"/>
  <w15:chartTrackingRefBased/>
  <w15:docId w15:val="{410AC3D8-FAD9-4869-91C6-A7E0722D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1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1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F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B1F09"/>
  </w:style>
  <w:style w:type="paragraph" w:styleId="a5">
    <w:name w:val="footer"/>
    <w:basedOn w:val="a"/>
    <w:link w:val="a6"/>
    <w:uiPriority w:val="99"/>
    <w:unhideWhenUsed/>
    <w:rsid w:val="006B1F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B1F09"/>
  </w:style>
  <w:style w:type="character" w:customStyle="1" w:styleId="10">
    <w:name w:val="标题 1 字符"/>
    <w:basedOn w:val="a0"/>
    <w:link w:val="1"/>
    <w:uiPriority w:val="9"/>
    <w:rsid w:val="006B1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6B1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6B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6B1F09"/>
    <w:pPr>
      <w:spacing w:line="256" w:lineRule="auto"/>
    </w:pPr>
    <w:rPr>
      <w:color w:val="5A5A5A" w:themeColor="text1" w:themeTint="A5"/>
      <w:spacing w:val="15"/>
    </w:rPr>
  </w:style>
  <w:style w:type="character" w:customStyle="1" w:styleId="aa">
    <w:name w:val="副标题 字符"/>
    <w:basedOn w:val="a0"/>
    <w:link w:val="a9"/>
    <w:uiPriority w:val="11"/>
    <w:rsid w:val="006B1F09"/>
    <w:rPr>
      <w:color w:val="5A5A5A" w:themeColor="text1" w:themeTint="A5"/>
      <w:spacing w:val="15"/>
    </w:rPr>
  </w:style>
  <w:style w:type="paragraph" w:styleId="ab">
    <w:name w:val="List Paragraph"/>
    <w:basedOn w:val="a"/>
    <w:uiPriority w:val="34"/>
    <w:qFormat/>
    <w:rsid w:val="00211FF4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B21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rmal (Web)"/>
    <w:basedOn w:val="a"/>
    <w:uiPriority w:val="99"/>
    <w:unhideWhenUsed/>
    <w:rsid w:val="00095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3F5D37"/>
  </w:style>
  <w:style w:type="character" w:customStyle="1" w:styleId="eop">
    <w:name w:val="eop"/>
    <w:basedOn w:val="a0"/>
    <w:rsid w:val="003F5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ystemsthinker.com/causal-loop-construction-the-bas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oenix.edu/blog/what-is-systems-think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ductplan.com/glossary/stakeholder-analysi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918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</dc:creator>
  <cp:keywords/>
  <dc:description/>
  <cp:lastModifiedBy>Yifan</cp:lastModifiedBy>
  <cp:revision>24</cp:revision>
  <dcterms:created xsi:type="dcterms:W3CDTF">2022-10-17T01:44:00Z</dcterms:created>
  <dcterms:modified xsi:type="dcterms:W3CDTF">2022-10-30T00:06:00Z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fb7ade03d6e9a536134a6dc1a7dfe86167c5a8e2c314980f973933fd55eab38d</vt:lpwstr>
  </property>
</Properties>
</file>