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OP Anonymization - Technical Guide</w:t>
      </w:r>
    </w:p>
    <w:p>
      <w:pPr/>
      <w:r>
        <w:rPr>
          <w:b/>
        </w:rPr>
        <w:t xml:space="preserve">KTP Payment Factory - OP schema - version 0.5.0</w:t>
      </w:r>
    </w:p>
    <w:p>
      <w:pPr/>
      <w:r>
        <w:t xml:space="preserve">Everything needed to understand, operate, maintain and extend the tool. For the shorter run-it-and-go instructions, read the </w:t>
      </w:r>
      <w:r>
        <w:rPr>
          <w:i/>
        </w:rPr>
        <w:t xml:space="preserve">OP Anonymization - User Guide</w:t>
      </w:r>
      <w:r>
        <w:t xml:space="preserve">.</w:t>
      </w:r>
    </w:p>
    <w:p>
      <w:pPr>
        <w:pBdr>
          <w:bottom w:val="single" w:sz="6" w:space="1" w:color="D5D9DE"/>
        </w:pBdr>
        <w:spacing w:before="240" w:after="240"/>
      </w:pPr>
    </w:p>
    <w:p>
      <w:pPr>
        <w:pStyle w:val="Heading2"/>
      </w:pPr>
      <w:r>
        <w:t xml:space="preserve">Contents</w:t>
      </w:r>
    </w:p>
    <w:p>
      <w:pPr>
        <w:ind w:left="360" w:hanging="280"/>
        <w:spacing w:after="60"/>
      </w:pPr>
      <w:r>
        <w:t xml:space="preserve">1.  </w:t>
      </w:r>
      <w:r>
        <w:t xml:space="preserve">Purpose and scope</w:t>
      </w:r>
    </w:p>
    <w:p>
      <w:pPr>
        <w:ind w:left="360" w:hanging="280"/>
        <w:spacing w:after="60"/>
      </w:pPr>
      <w:r>
        <w:t xml:space="preserve">2.  </w:t>
      </w:r>
      <w:r>
        <w:t xml:space="preserve">The design principle: one inventory drives everything</w:t>
      </w:r>
    </w:p>
    <w:p>
      <w:pPr>
        <w:ind w:left="360" w:hanging="280"/>
        <w:spacing w:after="60"/>
      </w:pPr>
      <w:r>
        <w:t xml:space="preserve">3.  </w:t>
      </w:r>
      <w:r>
        <w:t xml:space="preserve">The inventory</w:t>
      </w:r>
    </w:p>
    <w:p>
      <w:pPr>
        <w:ind w:left="360" w:hanging="280"/>
        <w:spacing w:after="60"/>
      </w:pPr>
      <w:r>
        <w:t xml:space="preserve">4.  </w:t>
      </w:r>
      <w:r>
        <w:t xml:space="preserve">Identities</w:t>
      </w:r>
    </w:p>
    <w:p>
      <w:pPr>
        <w:ind w:left="360" w:hanging="280"/>
        <w:spacing w:after="60"/>
      </w:pPr>
      <w:r>
        <w:t xml:space="preserve">5.  </w:t>
      </w:r>
      <w:r>
        <w:t xml:space="preserve">Switches</w:t>
      </w:r>
    </w:p>
    <w:p>
      <w:pPr>
        <w:ind w:left="360" w:hanging="280"/>
        <w:spacing w:after="60"/>
      </w:pPr>
      <w:r>
        <w:t xml:space="preserve">6.  </w:t>
      </w:r>
      <w:r>
        <w:t xml:space="preserve">Translations</w:t>
      </w:r>
    </w:p>
    <w:p>
      <w:pPr>
        <w:ind w:left="360" w:hanging="280"/>
        <w:spacing w:after="60"/>
      </w:pPr>
      <w:r>
        <w:t xml:space="preserve">7.  </w:t>
      </w:r>
      <w:r>
        <w:t xml:space="preserve">Applying the inventory</w:t>
      </w:r>
    </w:p>
    <w:p>
      <w:pPr>
        <w:ind w:left="360" w:hanging="280"/>
        <w:spacing w:after="60"/>
      </w:pPr>
      <w:r>
        <w:t xml:space="preserve">8.  </w:t>
      </w:r>
      <w:r>
        <w:t xml:space="preserve">The run</w:t>
      </w:r>
    </w:p>
    <w:p>
      <w:pPr>
        <w:ind w:left="360" w:hanging="280"/>
        <w:spacing w:after="60"/>
      </w:pPr>
      <w:r>
        <w:t xml:space="preserve">9.  </w:t>
      </w:r>
      <w:r>
        <w:t xml:space="preserve">The checks</w:t>
      </w:r>
    </w:p>
    <w:p>
      <w:pPr>
        <w:ind w:left="360" w:hanging="280"/>
        <w:spacing w:after="60"/>
      </w:pPr>
      <w:r>
        <w:t xml:space="preserve">10.  </w:t>
      </w:r>
      <w:r>
        <w:t xml:space="preserve">Watching a run</w:t>
      </w:r>
    </w:p>
    <w:p>
      <w:pPr>
        <w:ind w:left="360" w:hanging="280"/>
        <w:spacing w:after="60"/>
      </w:pPr>
      <w:r>
        <w:t xml:space="preserve">11.  </w:t>
      </w:r>
      <w:r>
        <w:t xml:space="preserve">Stopping, failing and resuming</w:t>
      </w:r>
    </w:p>
    <w:p>
      <w:pPr>
        <w:ind w:left="360" w:hanging="280"/>
        <w:spacing w:after="60"/>
      </w:pPr>
      <w:r>
        <w:t xml:space="preserve">12.  </w:t>
      </w:r>
      <w:r>
        <w:t xml:space="preserve">The dry run</w:t>
      </w:r>
    </w:p>
    <w:p>
      <w:pPr>
        <w:ind w:left="360" w:hanging="280"/>
        <w:spacing w:after="60"/>
      </w:pPr>
      <w:r>
        <w:t xml:space="preserve">13.  </w:t>
      </w:r>
      <w:r>
        <w:t xml:space="preserve">Verification</w:t>
      </w:r>
    </w:p>
    <w:p>
      <w:pPr>
        <w:ind w:left="360" w:hanging="280"/>
        <w:spacing w:after="60"/>
      </w:pPr>
      <w:r>
        <w:t xml:space="preserve">14.  </w:t>
      </w:r>
      <w:r>
        <w:t xml:space="preserve">The run folder and report.html</w:t>
      </w:r>
    </w:p>
    <w:p>
      <w:pPr>
        <w:ind w:left="360" w:hanging="280"/>
        <w:spacing w:after="60"/>
      </w:pPr>
      <w:r>
        <w:t xml:space="preserve">15.  </w:t>
      </w:r>
      <w:r>
        <w:t xml:space="preserve">Metadata schema reference</w:t>
      </w:r>
    </w:p>
    <w:p>
      <w:pPr>
        <w:ind w:left="360" w:hanging="280"/>
        <w:spacing w:after="60"/>
      </w:pPr>
      <w:r>
        <w:t xml:space="preserve">16.  </w:t>
      </w:r>
      <w:r>
        <w:t xml:space="preserve">Extending coverage</w:t>
      </w:r>
    </w:p>
    <w:p>
      <w:pPr>
        <w:ind w:left="360" w:hanging="280"/>
        <w:spacing w:after="60"/>
      </w:pPr>
      <w:r>
        <w:t xml:space="preserve">17.  </w:t>
      </w:r>
      <w:r>
        <w:t xml:space="preserve">Version compatibility</w:t>
      </w:r>
    </w:p>
    <w:p>
      <w:pPr>
        <w:ind w:left="360" w:hanging="280"/>
        <w:spacing w:after="60"/>
      </w:pPr>
      <w:r>
        <w:t xml:space="preserve">18.  </w:t>
      </w:r>
      <w:r>
        <w:t xml:space="preserve">Vocabulary</w:t>
      </w:r>
    </w:p>
    <w:p>
      <w:pPr>
        <w:ind w:left="360" w:hanging="280"/>
        <w:spacing w:after="60"/>
      </w:pPr>
      <w:r>
        <w:t xml:space="preserve">19.  </w:t>
      </w:r>
      <w:r>
        <w:t xml:space="preserve">File reference</w:t>
      </w:r>
    </w:p>
    <w:p>
      <w:pPr>
        <w:ind w:left="360" w:hanging="280"/>
        <w:spacing w:after="60"/>
      </w:pPr>
      <w:r>
        <w:t xml:space="preserve">20.  </w:t>
      </w:r>
      <w:r>
        <w:t xml:space="preserve">Error codes</w:t>
      </w:r>
    </w:p>
    <w:p>
      <w:pPr>
        <w:ind w:left="360" w:hanging="280"/>
        <w:spacing w:after="60"/>
      </w:pPr>
      <w:r>
        <w:t xml:space="preserve">21.  </w:t>
      </w:r>
      <w:r>
        <w:t xml:space="preserve">Known limitations</w:t>
      </w:r>
    </w:p>
    <w:p>
      <w:pPr>
        <w:pBdr>
          <w:bottom w:val="single" w:sz="6" w:space="1" w:color="D5D9DE"/>
        </w:pBdr>
        <w:spacing w:before="240" w:after="240"/>
      </w:pPr>
    </w:p>
    <w:p>
      <w:pPr>
        <w:pStyle w:val="Heading2"/>
      </w:pPr>
      <w:r>
        <w:t xml:space="preserve">1. Purpose and scope</w:t>
      </w:r>
    </w:p>
    <w:p>
      <w:pPr/>
      <w:r>
        <w:t xml:space="preserve">The tool removes client data from a restored copy of a KTP Payment Factory database, so the copy can be used for development, testing and support.</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Schema</w:t>
            </w:r>
          </w:p>
        </w:tc>
        <w:tc>
          <w:tcPr>
            <w:tcW w:w="3120" w:type="dxa"/>
            <w:shd w:val="clear" w:fill="F4F6F8"/>
          </w:tcPr>
          <w:p>
            <w:pPr>
              <w:pStyle w:val="TableText"/>
            </w:pPr>
            <w:r>
              <w:rPr>
                <w:b/>
              </w:rPr>
              <w:t xml:space="preserve">Holds</w:t>
            </w:r>
          </w:p>
        </w:tc>
        <w:tc>
          <w:tcPr>
            <w:tcW w:w="3120" w:type="dxa"/>
            <w:shd w:val="clear" w:fill="F4F6F8"/>
          </w:tcPr>
          <w:p>
            <w:pPr>
              <w:pStyle w:val="TableText"/>
            </w:pPr>
            <w:r>
              <w:rPr>
                <w:b/>
              </w:rPr>
              <w:t xml:space="preserve">Covered by</w:t>
            </w:r>
          </w:p>
        </w:tc>
      </w:tr>
      <w:tr>
        <w:tc>
          <w:tcPr>
            <w:tcW w:w="3120" w:type="dxa"/>
          </w:tcPr>
          <w:p>
            <w:pPr>
              <w:pStyle w:val="TableText"/>
            </w:pPr>
            <w:r>
              <w:rPr>
                <w:b/>
              </w:rPr>
              <w:t xml:space="preserve">OP</w:t>
            </w:r>
          </w:p>
        </w:tc>
        <w:tc>
          <w:tcPr>
            <w:tcW w:w="3120" w:type="dxa"/>
          </w:tcPr>
          <w:p>
            <w:pPr>
              <w:pStyle w:val="TableText"/>
            </w:pPr>
            <w:r>
              <w:t xml:space="preserve">Core treasury: entities, portfolios, counterparties, bank accounts, and the </w:t>
            </w:r>
            <w:r>
              <w:rPr>
                <w:rStyle w:val="CodeChar"/>
              </w:rPr>
              <w:t xml:space="preserve">histo_*</w:t>
            </w:r>
            <w:r>
              <w:t xml:space="preserve"> history tables</w:t>
            </w:r>
          </w:p>
        </w:tc>
        <w:tc>
          <w:tcPr>
            <w:tcW w:w="3120" w:type="dxa"/>
          </w:tcPr>
          <w:p>
            <w:pPr>
              <w:pStyle w:val="TableText"/>
            </w:pPr>
            <w:r>
              <w:rPr>
                <w:b/>
              </w:rPr>
              <w:t xml:space="preserve">This tool</w:t>
            </w:r>
          </w:p>
        </w:tc>
      </w:tr>
      <w:tr>
        <w:tc>
          <w:tcPr>
            <w:tcW w:w="3120" w:type="dxa"/>
          </w:tcPr>
          <w:p>
            <w:pPr>
              <w:pStyle w:val="TableText"/>
            </w:pPr>
            <w:r>
              <w:rPr>
                <w:b/>
              </w:rPr>
              <w:t xml:space="preserve">EPF</w:t>
            </w:r>
            <w:r>
              <w:t xml:space="preserve"> (</w:t>
            </w:r>
            <w:r>
              <w:rPr>
                <w:rStyle w:val="CodeChar"/>
              </w:rPr>
              <w:t xml:space="preserve">OPPAYMENTS</w:t>
            </w:r>
            <w:r>
              <w:t xml:space="preserve">)</w:t>
            </w:r>
          </w:p>
        </w:tc>
        <w:tc>
          <w:tcPr>
            <w:tcW w:w="3120" w:type="dxa"/>
          </w:tcPr>
          <w:p>
            <w:pPr>
              <w:pStyle w:val="TableText"/>
            </w:pPr>
            <w:r>
              <w:t xml:space="preserve">Payment factory: payments, users, SWIFT/BIC data, audit trail</w:t>
            </w:r>
          </w:p>
        </w:tc>
        <w:tc>
          <w:tcPr>
            <w:tcW w:w="3120" w:type="dxa"/>
          </w:tcPr>
          <w:p>
            <w:pPr>
              <w:pStyle w:val="TableText"/>
            </w:pPr>
            <w:r>
              <w:t xml:space="preserve">The EPF anonymization, run after this one. It reads the translations this tool records (</w:t>
            </w:r>
            <w:r>
              <w:rPr>
                <w:rStyle w:val="CodeChar"/>
              </w:rPr>
              <w:t xml:space="preserve">atrace.ref_tables_modif</w:t>
            </w:r>
            <w:r>
              <w:t xml:space="preserve">)</w:t>
            </w:r>
          </w:p>
        </w:tc>
      </w:tr>
    </w:tbl>
    <w:p>
      <w:pPr>
        <w:spacing w:after="0" w:line="120" w:lineRule="exact"/>
      </w:pPr>
    </w:p>
    <w:p>
      <w:pPr/>
      <w:r>
        <w:t xml:space="preserve">The shipped inventory lists 560 columns, and the site inventory 16 more. On a given database some of them do not exist: the inventory covers several KTP/CTI versions.</w:t>
      </w:r>
    </w:p>
    <w:p>
      <w:pPr>
        <w:pStyle w:val="Heading3"/>
      </w:pPr>
      <w:r>
        <w:t xml:space="preserve">What "anonymized" means here</w:t>
      </w:r>
    </w:p>
    <w:p>
      <w:pPr/>
      <w:r>
        <w:t xml:space="preserve">Four treatments, declared per column:</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Rule</w:t>
            </w:r>
          </w:p>
        </w:tc>
        <w:tc>
          <w:tcPr>
            <w:tcW w:w="4680" w:type="dxa"/>
            <w:shd w:val="clear" w:fill="F4F6F8"/>
          </w:tcPr>
          <w:p>
            <w:pPr>
              <w:pStyle w:val="TableText"/>
            </w:pPr>
            <w:r>
              <w:rPr>
                <w:b/>
              </w:rPr>
              <w:t xml:space="preserve">Effect</w:t>
            </w:r>
          </w:p>
        </w:tc>
      </w:tr>
      <w:tr>
        <w:tc>
          <w:tcPr>
            <w:tcW w:w="4680" w:type="dxa"/>
          </w:tcPr>
          <w:p>
            <w:pPr>
              <w:pStyle w:val="TableText"/>
            </w:pPr>
            <w:r>
              <w:rPr>
                <w:rStyle w:val="CodeChar"/>
              </w:rPr>
              <w:t xml:space="preserve">CODE</w:t>
            </w:r>
          </w:p>
        </w:tc>
        <w:tc>
          <w:tcPr>
            <w:tcW w:w="4680" w:type="dxa"/>
          </w:tcPr>
          <w:p>
            <w:pPr>
              <w:pStyle w:val="TableText"/>
            </w:pPr>
            <w:r>
              <w:t xml:space="preserve">The identifier is replaced with its translation, of its own domain (a party's or a bank account's)</w:t>
            </w:r>
          </w:p>
        </w:tc>
      </w:tr>
      <w:tr>
        <w:tc>
          <w:tcPr>
            <w:tcW w:w="4680" w:type="dxa"/>
          </w:tcPr>
          <w:p>
            <w:pPr>
              <w:pStyle w:val="TableText"/>
            </w:pPr>
            <w:r>
              <w:rPr>
                <w:rStyle w:val="CodeChar"/>
              </w:rPr>
              <w:t xml:space="preserve">NULL_OUT</w:t>
            </w:r>
          </w:p>
        </w:tc>
        <w:tc>
          <w:tcPr>
            <w:tcW w:w="4680" w:type="dxa"/>
          </w:tcPr>
          <w:p>
            <w:pPr>
              <w:pStyle w:val="TableText"/>
            </w:pPr>
            <w:r>
              <w:t xml:space="preserve">Emptied. Where the column refuses NULL, overwritten with the marker </w:t>
            </w:r>
            <w:r>
              <w:rPr>
                <w:rStyle w:val="CodeChar"/>
              </w:rPr>
              <w:t xml:space="preserve">ANONYMIZED</w:t>
            </w:r>
            <w:r>
              <w:t xml:space="preserve">, cut to the column's width</w:t>
            </w:r>
          </w:p>
        </w:tc>
      </w:tr>
      <w:tr>
        <w:tc>
          <w:tcPr>
            <w:tcW w:w="4680" w:type="dxa"/>
          </w:tcPr>
          <w:p>
            <w:pPr>
              <w:pStyle w:val="TableText"/>
            </w:pPr>
            <w:r>
              <w:rPr>
                <w:rStyle w:val="CodeChar"/>
              </w:rPr>
              <w:t xml:space="preserve">DESCRIPTION</w:t>
            </w:r>
          </w:p>
        </w:tc>
        <w:tc>
          <w:tcPr>
            <w:tcW w:w="4680" w:type="dxa"/>
          </w:tcPr>
          <w:p>
            <w:pPr>
              <w:pStyle w:val="TableText"/>
            </w:pPr>
            <w:r>
              <w:t xml:space="preserve">A label, overwritten with its owner's replacement, so screens stay readable</w:t>
            </w:r>
          </w:p>
        </w:tc>
      </w:tr>
      <w:tr>
        <w:tc>
          <w:tcPr>
            <w:tcW w:w="4680" w:type="dxa"/>
          </w:tcPr>
          <w:p>
            <w:pPr>
              <w:pStyle w:val="TableText"/>
            </w:pPr>
            <w:r>
              <w:rPr>
                <w:rStyle w:val="CodeChar"/>
              </w:rPr>
              <w:t xml:space="preserve">SELF_CODE</w:t>
            </w:r>
          </w:p>
        </w:tc>
        <w:tc>
          <w:tcPr>
            <w:tcW w:w="4680" w:type="dxa"/>
          </w:tcPr>
          <w:p>
            <w:pPr>
              <w:pStyle w:val="TableText"/>
            </w:pPr>
            <w:r>
              <w:t xml:space="preserve">An attribute (address, contact detail), overwritten with its owner's replacement where it holds a value; an empty field stays empty</w:t>
            </w:r>
          </w:p>
        </w:tc>
      </w:tr>
    </w:tbl>
    <w:p>
      <w:pPr>
        <w:spacing w:after="0" w:line="120" w:lineRule="exact"/>
      </w:pPr>
    </w:p>
    <w:p>
      <w:pPr>
        <w:pStyle w:val="Heading3"/>
      </w:pPr>
      <w:r>
        <w:t xml:space="preserve">What is deliberately not anonymized</w:t>
      </w:r>
    </w:p>
    <w:p>
      <w:pPr>
        <w:ind w:left="360" w:hanging="280"/>
        <w:spacing w:after="60"/>
      </w:pPr>
      <w:r>
        <w:t xml:space="preserve">•  </w:t>
      </w:r>
      <w:r>
        <w:rPr>
          <w:b/>
        </w:rPr>
        <w:t xml:space="preserve">Amounts, dates, currencies, product and system codes.</w:t>
      </w:r>
      <w:r>
        <w:t xml:space="preserve"> They carry no client identity, and changing them would break reconciliation and reporting.</w:t>
      </w:r>
    </w:p>
    <w:p>
      <w:pPr>
        <w:ind w:left="360" w:hanging="280"/>
        <w:spacing w:after="60"/>
      </w:pPr>
      <w:r>
        <w:t xml:space="preserve">•  </w:t>
      </w:r>
      <w:r>
        <w:rPr>
          <w:b/>
        </w:rPr>
        <w:t xml:space="preserve">Columns left out of the inventory, with the reason in a comment</w:t>
      </w:r>
      <w:r>
        <w:t xml:space="preserve">: for example the one-character discriminators that say whether a neighbouring column holds a tiers or an entity. Every listed column is processed by its rule; nothing is skipped by guesswork.</w:t>
      </w:r>
    </w:p>
    <w:p>
      <w:pPr>
        <w:pBdr>
          <w:bottom w:val="single" w:sz="6" w:space="1" w:color="D5D9DE"/>
        </w:pBdr>
        <w:spacing w:before="240" w:after="240"/>
      </w:pPr>
    </w:p>
    <w:p>
      <w:pPr>
        <w:pStyle w:val="Heading2"/>
      </w:pPr>
      <w:r>
        <w:t xml:space="preserve">2. The design principle: one inventory drives everything</w:t>
      </w:r>
    </w:p>
    <w:p>
      <w:pPr/>
      <w:r>
        <w:t xml:space="preserve">Every </w:t>
      </w:r>
      <w:r>
        <w:rPr>
          <w:rStyle w:val="CodeChar"/>
        </w:rPr>
        <w:t xml:space="preserve">(table, column, rule, category)</w:t>
      </w:r>
      <w:r>
        <w:t xml:space="preserve"> is declared </w:t>
      </w:r>
      <w:r>
        <w:rPr>
          <w:b/>
        </w:rPr>
        <w:t xml:space="preserve">once</w:t>
      </w:r>
      <w:r>
        <w:t xml:space="preserve">, in a CSV. That one declaration drives four things:</w:t>
      </w:r>
    </w:p>
    <w:p>
      <w:pPr>
        <w:pStyle w:val="CodeBlock"/>
      </w:pPr>
      <w:r>
        <w:t xml:space="preserve">                     config/inventory_op.csv</w:t>
        <w:br/>
        <w:t xml:space="preserve">                   + config/inventory_op_custom.csv</w:t>
        <w:br/>
        <w:t xml:space="preserve">                              |</w:t>
        <w:br/>
        <w:t xml:space="preserve">                              v</w:t>
        <w:br/>
        <w:t xml:space="preserve">                   anon_meta.anon_inventory</w:t>
        <w:br/>
        <w:t xml:space="preserve">                              |</w:t>
        <w:br/>
        <w:t xml:space="preserve">        +-------------+-------+--------+-----------------+</w:t>
        <w:br/>
        <w:t xml:space="preserve">        v             v                v                 v</w:t>
        <w:br/>
        <w:t xml:space="preserve">    the engine    the dry run      the verifier    the coverage doc</w:t>
      </w:r>
    </w:p>
    <w:p>
      <w:pPr/>
      <w:r>
        <w:t xml:space="preserve">The script that changes the data, the check that proves it changed and the document that describes it cannot disagree, because they read the same rows. A site's own columns are not a special case: they are rows of a second CSV, loaded the same way.</w:t>
      </w:r>
    </w:p>
    <w:p>
      <w:pPr>
        <w:pBdr>
          <w:bottom w:val="single" w:sz="6" w:space="1" w:color="D5D9DE"/>
        </w:pBdr>
        <w:spacing w:before="240" w:after="240"/>
      </w:pPr>
    </w:p>
    <w:p>
      <w:pPr>
        <w:pStyle w:val="Heading2"/>
      </w:pPr>
      <w:r>
        <w:t xml:space="preserve">3. The inventory</w:t>
      </w:r>
    </w:p>
    <w:p>
      <w:pPr>
        <w:pStyle w:val="Heading3"/>
      </w:pPr>
      <w:r>
        <w:t xml:space="preserve">Format</w:t>
      </w:r>
    </w:p>
    <w:p>
      <w:pPr>
        <w:pStyle w:val="CodeBlock"/>
      </w:pPr>
      <w:r>
        <w:t xml:space="preserve">table_name,column_name,rule,category,source,notes</w:t>
        <w:br/>
        <w:t xml:space="preserve">structure,code,CODE,NODE_ROLE,BASE,[folders: Entite Compte Tiers Compta Compta_Ato] ...</w:t>
        <w:br/>
        <w:t xml:space="preserve">compte_regle,compte,CODE,BANK_ACCOUNT,BASE,</w:t>
        <w:br/>
        <w:t xml:space="preserve">histo_operation,description,NULL_OUT,NONE,BASE,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Field</w:t>
            </w:r>
          </w:p>
        </w:tc>
        <w:tc>
          <w:tcPr>
            <w:tcW w:w="4680" w:type="dxa"/>
            <w:shd w:val="clear" w:fill="F4F6F8"/>
          </w:tcPr>
          <w:p>
            <w:pPr>
              <w:pStyle w:val="TableText"/>
            </w:pPr>
            <w:r>
              <w:rPr>
                <w:b/>
              </w:rPr>
              <w:t xml:space="preserve">Meaning</w:t>
            </w:r>
          </w:p>
        </w:tc>
      </w:tr>
      <w:tr>
        <w:tc>
          <w:tcPr>
            <w:tcW w:w="4680" w:type="dxa"/>
          </w:tcPr>
          <w:p>
            <w:pPr>
              <w:pStyle w:val="TableText"/>
            </w:pPr>
            <w:r>
              <w:rPr>
                <w:rStyle w:val="CodeChar"/>
              </w:rPr>
              <w:t xml:space="preserve">table_name</w:t>
            </w:r>
            <w:r>
              <w:t xml:space="preserve">, </w:t>
            </w:r>
            <w:r>
              <w:rPr>
                <w:rStyle w:val="CodeChar"/>
              </w:rPr>
              <w:t xml:space="preserve">column_name</w:t>
            </w:r>
          </w:p>
        </w:tc>
        <w:tc>
          <w:tcPr>
            <w:tcW w:w="4680" w:type="dxa"/>
          </w:tcPr>
          <w:p>
            <w:pPr>
              <w:pStyle w:val="TableText"/>
            </w:pPr>
            <w:r>
              <w:t xml:space="preserve">A table (or updatable view) of OP, and its column</w:t>
            </w:r>
          </w:p>
        </w:tc>
      </w:tr>
      <w:tr>
        <w:tc>
          <w:tcPr>
            <w:tcW w:w="4680" w:type="dxa"/>
          </w:tcPr>
          <w:p>
            <w:pPr>
              <w:pStyle w:val="TableText"/>
            </w:pPr>
            <w:r>
              <w:rPr>
                <w:rStyle w:val="CodeChar"/>
              </w:rPr>
              <w:t xml:space="preserve">rule</w:t>
            </w:r>
          </w:p>
        </w:tc>
        <w:tc>
          <w:tcPr>
            <w:tcW w:w="4680" w:type="dxa"/>
          </w:tcPr>
          <w:p>
            <w:pPr>
              <w:pStyle w:val="TableText"/>
            </w:pPr>
            <w:r>
              <w:rPr>
                <w:rStyle w:val="CodeChar"/>
              </w:rPr>
              <w:t xml:space="preserve">CODE</w:t>
            </w:r>
            <w:r>
              <w:t xml:space="preserve"> - </w:t>
            </w:r>
            <w:r>
              <w:rPr>
                <w:rStyle w:val="CodeChar"/>
              </w:rPr>
              <w:t xml:space="preserve">NULL_OUT</w:t>
            </w:r>
            <w:r>
              <w:t xml:space="preserve"> - </w:t>
            </w:r>
            <w:r>
              <w:rPr>
                <w:rStyle w:val="CodeChar"/>
              </w:rPr>
              <w:t xml:space="preserve">DESCRIPTION</w:t>
            </w:r>
            <w:r>
              <w:t xml:space="preserve"> - </w:t>
            </w:r>
            <w:r>
              <w:rPr>
                <w:rStyle w:val="CodeChar"/>
              </w:rPr>
              <w:t xml:space="preserve">SELF_CODE</w:t>
            </w:r>
          </w:p>
        </w:tc>
      </w:tr>
      <w:tr>
        <w:tc>
          <w:tcPr>
            <w:tcW w:w="4680" w:type="dxa"/>
          </w:tcPr>
          <w:p>
            <w:pPr>
              <w:pStyle w:val="TableText"/>
            </w:pPr>
            <w:r>
              <w:rPr>
                <w:rStyle w:val="CodeChar"/>
              </w:rPr>
              <w:t xml:space="preserve">category</w:t>
            </w:r>
          </w:p>
        </w:tc>
        <w:tc>
          <w:tcPr>
            <w:tcW w:w="4680" w:type="dxa"/>
          </w:tcPr>
          <w:p>
            <w:pPr>
              <w:pStyle w:val="TableText"/>
            </w:pPr>
            <w:r>
              <w:t xml:space="preserve">What the column holds (a </w:t>
            </w:r>
            <w:r>
              <w:rPr>
                <w:rStyle w:val="CodeChar"/>
              </w:rPr>
              <w:t xml:space="preserve">CODE</w:t>
            </w:r>
            <w:r>
              <w:t xml:space="preserve"> row) or who owns the row (a </w:t>
            </w:r>
            <w:r>
              <w:rPr>
                <w:rStyle w:val="CodeChar"/>
              </w:rPr>
              <w:t xml:space="preserve">DESCRIPTION</w:t>
            </w:r>
            <w:r>
              <w:t xml:space="preserve"> or </w:t>
            </w:r>
            <w:r>
              <w:rPr>
                <w:rStyle w:val="CodeChar"/>
              </w:rPr>
              <w:t xml:space="preserve">SELF_CODE</w:t>
            </w:r>
            <w:r>
              <w:t xml:space="preserve"> row)</w:t>
            </w:r>
          </w:p>
        </w:tc>
      </w:tr>
      <w:tr>
        <w:tc>
          <w:tcPr>
            <w:tcW w:w="4680" w:type="dxa"/>
          </w:tcPr>
          <w:p>
            <w:pPr>
              <w:pStyle w:val="TableText"/>
            </w:pPr>
            <w:r>
              <w:rPr>
                <w:rStyle w:val="CodeChar"/>
              </w:rPr>
              <w:t xml:space="preserve">source</w:t>
            </w:r>
          </w:p>
        </w:tc>
        <w:tc>
          <w:tcPr>
            <w:tcW w:w="4680" w:type="dxa"/>
          </w:tcPr>
          <w:p>
            <w:pPr>
              <w:pStyle w:val="TableText"/>
            </w:pPr>
            <w:r>
              <w:rPr>
                <w:rStyle w:val="CodeChar"/>
              </w:rPr>
              <w:t xml:space="preserve">BASE</w:t>
            </w:r>
            <w:r>
              <w:t xml:space="preserve"> (shipped) or </w:t>
            </w:r>
            <w:r>
              <w:rPr>
                <w:rStyle w:val="CodeChar"/>
              </w:rPr>
              <w:t xml:space="preserve">CUSTOM</w:t>
            </w:r>
            <w:r>
              <w:t xml:space="preserve"> (site file)</w:t>
            </w:r>
          </w:p>
        </w:tc>
      </w:tr>
      <w:tr>
        <w:tc>
          <w:tcPr>
            <w:tcW w:w="4680" w:type="dxa"/>
          </w:tcPr>
          <w:p>
            <w:pPr>
              <w:pStyle w:val="TableText"/>
            </w:pPr>
            <w:r>
              <w:rPr>
                <w:rStyle w:val="CodeChar"/>
              </w:rPr>
              <w:t xml:space="preserve">notes</w:t>
            </w:r>
          </w:p>
        </w:tc>
        <w:tc>
          <w:tcPr>
            <w:tcW w:w="4680" w:type="dxa"/>
          </w:tcPr>
          <w:p>
            <w:pPr>
              <w:pStyle w:val="TableText"/>
            </w:pPr>
            <w:r>
              <w:t xml:space="preserve">Free text, and the column options below. No commas</w:t>
            </w:r>
          </w:p>
        </w:tc>
      </w:tr>
    </w:tbl>
    <w:p>
      <w:pPr>
        <w:spacing w:after="0" w:line="120" w:lineRule="exact"/>
      </w:pPr>
    </w:p>
    <w:p>
      <w:pPr/>
      <w:r>
        <w:t xml:space="preserve">Lines starting with </w:t>
      </w:r>
      <w:r>
        <w:rPr>
          <w:rStyle w:val="CodeChar"/>
        </w:rPr>
        <w:t xml:space="preserve">#</w:t>
      </w:r>
      <w:r>
        <w:t xml:space="preserve"> and blank lines are ignored. Values are case-insensitive.</w:t>
      </w:r>
    </w:p>
    <w:p>
      <w:pPr>
        <w:pStyle w:val="Heading3"/>
      </w:pPr>
      <w:r>
        <w:t xml:space="preserve">Categories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Rule</w:t>
            </w:r>
          </w:p>
        </w:tc>
        <w:tc>
          <w:tcPr>
            <w:tcW w:w="3120" w:type="dxa"/>
            <w:shd w:val="clear" w:fill="F4F6F8"/>
          </w:tcPr>
          <w:p>
            <w:pPr>
              <w:pStyle w:val="TableText"/>
            </w:pPr>
            <w:r>
              <w:rPr>
                <w:b/>
              </w:rPr>
              <w:t xml:space="preserve">Category</w:t>
            </w:r>
          </w:p>
        </w:tc>
        <w:tc>
          <w:tcPr>
            <w:tcW w:w="3120" w:type="dxa"/>
            <w:shd w:val="clear" w:fill="F4F6F8"/>
          </w:tcPr>
          <w:p>
            <w:pPr>
              <w:pStyle w:val="TableText"/>
            </w:pPr>
            <w:r>
              <w:rPr>
                <w:b/>
              </w:rPr>
              <w:t xml:space="preserve">Means</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PARTY</w:t>
            </w:r>
          </w:p>
        </w:tc>
        <w:tc>
          <w:tcPr>
            <w:tcW w:w="3120" w:type="dxa"/>
          </w:tcPr>
          <w:p>
            <w:pPr>
              <w:pStyle w:val="TableText"/>
            </w:pPr>
            <w:r>
              <w:t xml:space="preserve">Party codes only. A bank account's replacement is never written here</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BANK_ACCOUNT</w:t>
            </w:r>
          </w:p>
        </w:tc>
        <w:tc>
          <w:tcPr>
            <w:tcW w:w="3120" w:type="dxa"/>
          </w:tcPr>
          <w:p>
            <w:pPr>
              <w:pStyle w:val="TableText"/>
            </w:pPr>
            <w:r>
              <w:t xml:space="preserve">Bank-account codes only. A party's replacement is never written here, even when a party has the same text</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MIXED</w:t>
            </w:r>
          </w:p>
        </w:tc>
        <w:tc>
          <w:tcPr>
            <w:tcW w:w="3120" w:type="dxa"/>
          </w:tcPr>
          <w:p>
            <w:pPr>
              <w:pStyle w:val="TableText"/>
            </w:pPr>
            <w:r>
              <w:t xml:space="preserve">Reviewed columns that hold both. A value known in one domain takes that domain's translation; a value that is a party AND an account is left as it is and reported for review, unless the column's </w:t>
            </w:r>
            <w:r>
              <w:rPr>
                <w:rStyle w:val="CodeChar"/>
              </w:rPr>
              <w:t xml:space="preserve">[group: ...]</w:t>
            </w:r>
            <w:r>
              <w:t xml:space="preserve"> settles it</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NODE_ROLE</w:t>
            </w:r>
          </w:p>
        </w:tc>
        <w:tc>
          <w:tcPr>
            <w:tcW w:w="3120" w:type="dxa"/>
          </w:tcPr>
          <w:p>
            <w:pPr>
              <w:pStyle w:val="TableText"/>
            </w:pPr>
            <w:r>
              <w:rPr>
                <w:rStyle w:val="CodeChar"/>
              </w:rPr>
              <w:t xml:space="preserve">structure.code</w:t>
            </w:r>
            <w:r>
              <w:t xml:space="preserve"> and </w:t>
            </w:r>
            <w:r>
              <w:rPr>
                <w:rStyle w:val="CodeChar"/>
              </w:rPr>
              <w:t xml:space="preserve">structure.pere</w:t>
            </w:r>
            <w:r>
              <w:t xml:space="preserve"> only: each node by its role (section 7)</w:t>
            </w:r>
          </w:p>
        </w:tc>
      </w:tr>
      <w:tr>
        <w:tc>
          <w:tcPr>
            <w:tcW w:w="3120" w:type="dxa"/>
          </w:tcPr>
          <w:p>
            <w:pPr>
              <w:pStyle w:val="TableText"/>
            </w:pPr>
            <w:r>
              <w:rPr>
                <w:rStyle w:val="CodeChar"/>
              </w:rPr>
              <w:t xml:space="preserve">DESCRIPTION</w:t>
            </w:r>
            <w:r>
              <w:t xml:space="preserve">, </w:t>
            </w:r>
            <w:r>
              <w:rPr>
                <w:rStyle w:val="CodeChar"/>
              </w:rPr>
              <w:t xml:space="preserve">SELF_CODE</w:t>
            </w:r>
          </w:p>
        </w:tc>
        <w:tc>
          <w:tcPr>
            <w:tcW w:w="3120" w:type="dxa"/>
          </w:tcPr>
          <w:p>
            <w:pPr>
              <w:pStyle w:val="TableText"/>
            </w:pPr>
            <w:r>
              <w:rPr>
                <w:rStyle w:val="CodeChar"/>
              </w:rPr>
              <w:t xml:space="preserve">PARTY</w:t>
            </w:r>
            <w:r>
              <w:t xml:space="preserve">, </w:t>
            </w:r>
            <w:r>
              <w:rPr>
                <w:rStyle w:val="CodeChar"/>
              </w:rPr>
              <w:t xml:space="preserve">BANK_ACCOUNT</w:t>
            </w:r>
            <w:r>
              <w:t xml:space="preserve">, </w:t>
            </w:r>
            <w:r>
              <w:rPr>
                <w:rStyle w:val="CodeChar"/>
              </w:rPr>
              <w:t xml:space="preserve">NODE_ROLE</w:t>
            </w:r>
            <w:r>
              <w:t xml:space="preserve"> (structure), or one party category</w:t>
            </w:r>
          </w:p>
        </w:tc>
        <w:tc>
          <w:tcPr>
            <w:tcW w:w="3120" w:type="dxa"/>
          </w:tcPr>
          <w:p>
            <w:pPr>
              <w:pStyle w:val="TableText"/>
            </w:pPr>
            <w:r>
              <w:t xml:space="preserve">The owner of the row; a party category limits the column to owners of that category</w:t>
            </w:r>
          </w:p>
        </w:tc>
      </w:tr>
      <w:tr>
        <w:tc>
          <w:tcPr>
            <w:tcW w:w="3120" w:type="dxa"/>
          </w:tcPr>
          <w:p>
            <w:pPr>
              <w:pStyle w:val="TableText"/>
            </w:pPr>
            <w:r>
              <w:rPr>
                <w:rStyle w:val="CodeChar"/>
              </w:rPr>
              <w:t xml:space="preserve">NULL_OUT</w:t>
            </w:r>
          </w:p>
        </w:tc>
        <w:tc>
          <w:tcPr>
            <w:tcW w:w="3120" w:type="dxa"/>
          </w:tcPr>
          <w:p>
            <w:pPr>
              <w:pStyle w:val="TableText"/>
            </w:pPr>
            <w:r>
              <w:rPr>
                <w:rStyle w:val="CodeChar"/>
              </w:rPr>
              <w:t xml:space="preserve">NONE</w:t>
            </w:r>
          </w:p>
        </w:tc>
        <w:tc>
          <w:tcPr>
            <w:tcW w:w="3120" w:type="dxa"/>
          </w:tcPr>
          <w:p>
            <w:pPr>
              <w:pStyle w:val="TableText"/>
            </w:pPr>
            <w:r>
              <w:t xml:space="preserve">Free text is never category-dependent</w:t>
            </w:r>
          </w:p>
        </w:tc>
      </w:tr>
    </w:tbl>
    <w:p>
      <w:pPr>
        <w:spacing w:after="0" w:line="120" w:lineRule="exact"/>
      </w:pPr>
    </w:p>
    <w:p>
      <w:pPr/>
      <w:r>
        <w:rPr>
          <w:rStyle w:val="CodeChar"/>
        </w:rPr>
        <w:t xml:space="preserve">ANY</w:t>
      </w:r>
      <w:r>
        <w:t xml:space="preserve"> is not accepted: every column says which domain it holds. A single party category on a </w:t>
      </w:r>
      <w:r>
        <w:rPr>
          <w:rStyle w:val="CodeChar"/>
        </w:rPr>
        <w:t xml:space="preserve">CODE</w:t>
      </w:r>
      <w:r>
        <w:t xml:space="preserve"> row is refused too - it would leave an unclassified party's code in clear.</w:t>
      </w:r>
    </w:p>
    <w:p>
      <w:pPr>
        <w:pStyle w:val="Heading3"/>
      </w:pPr>
      <w:r>
        <w:t xml:space="preserve">Column options</w:t>
      </w:r>
    </w:p>
    <w:p>
      <w:pPr/>
      <w:r>
        <w:t xml:space="preserve">Bracketed words in the notes field, parsed by </w:t>
      </w:r>
      <w:r>
        <w:rPr>
          <w:rStyle w:val="CodeChar"/>
        </w:rPr>
        <w:t xml:space="preserve">21_validate_inventory.sql</w:t>
      </w:r>
      <w:r>
        <w:t xml:space="preserve"> into columns of </w:t>
      </w:r>
      <w:r>
        <w:rPr>
          <w:rStyle w:val="CodeChar"/>
        </w:rPr>
        <w:t xml:space="preserve">anon_inventory</w:t>
      </w:r>
      <w:r>
        <w:t xml:space="preserv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Option</w:t>
            </w:r>
          </w:p>
        </w:tc>
        <w:tc>
          <w:tcPr>
            <w:tcW w:w="3120" w:type="dxa"/>
            <w:shd w:val="clear" w:fill="F4F6F8"/>
          </w:tcPr>
          <w:p>
            <w:pPr>
              <w:pStyle w:val="TableText"/>
            </w:pPr>
            <w:r>
              <w:rPr>
                <w:b/>
              </w:rPr>
              <w:t xml:space="preserve">On</w:t>
            </w:r>
          </w:p>
        </w:tc>
        <w:tc>
          <w:tcPr>
            <w:tcW w:w="3120" w:type="dxa"/>
            <w:shd w:val="clear" w:fill="F4F6F8"/>
          </w:tcPr>
          <w:p>
            <w:pPr>
              <w:pStyle w:val="TableText"/>
            </w:pPr>
            <w:r>
              <w:rPr>
                <w:b/>
              </w:rPr>
              <w:t xml:space="preserve">Means</w:t>
            </w:r>
          </w:p>
        </w:tc>
      </w:tr>
      <w:tr>
        <w:tc>
          <w:tcPr>
            <w:tcW w:w="3120" w:type="dxa"/>
          </w:tcPr>
          <w:p>
            <w:pPr>
              <w:pStyle w:val="TableText"/>
            </w:pPr>
            <w:r>
              <w:rPr>
                <w:rStyle w:val="CodeChar"/>
              </w:rPr>
              <w:t xml:space="preserve">[no-harvest]</w:t>
            </w:r>
          </w:p>
        </w:tc>
        <w:tc>
          <w:tcPr>
            <w:tcW w:w="3120" w:type="dxa"/>
          </w:tcPr>
          <w:p>
            <w:pPr>
              <w:pStyle w:val="TableText"/>
            </w:pPr>
            <w:r>
              <w:rPr>
                <w:rStyle w:val="CodeChar"/>
              </w:rPr>
              <w:t xml:space="preserve">CODE,PARTY</w:t>
            </w:r>
            <w:r>
              <w:t xml:space="preserve"> or </w:t>
            </w:r>
            <w:r>
              <w:rPr>
                <w:rStyle w:val="CodeChar"/>
              </w:rPr>
              <w:t xml:space="preserve">CODE,BANK_ACCOUNT</w:t>
            </w:r>
          </w:p>
        </w:tc>
        <w:tc>
          <w:tcPr>
            <w:tcW w:w="3120" w:type="dxa"/>
          </w:tcPr>
          <w:p>
            <w:pPr>
              <w:pStyle w:val="TableText"/>
            </w:pPr>
            <w:r>
              <w:t xml:space="preserve">The column holds other codes too (a BBAN, an IBAN, a condition code): a value that is no identity stays as it is, and is not captured as the code of a deleted master (section 4)</w:t>
            </w:r>
          </w:p>
        </w:tc>
      </w:tr>
      <w:tr>
        <w:tc>
          <w:tcPr>
            <w:tcW w:w="3120" w:type="dxa"/>
          </w:tcPr>
          <w:p>
            <w:pPr>
              <w:pStyle w:val="TableText"/>
            </w:pPr>
            <w:r>
              <w:rPr>
                <w:rStyle w:val="CodeChar"/>
              </w:rPr>
              <w:t xml:space="preserve">[only-where: &lt;col&gt; in &lt;table&gt;.&lt;col&gt; where &lt;col&gt; = &lt;value&gt;]</w:t>
            </w:r>
          </w:p>
        </w:tc>
        <w:tc>
          <w:tcPr>
            <w:tcW w:w="3120" w:type="dxa"/>
          </w:tcPr>
          <w:p>
            <w:pPr>
              <w:pStyle w:val="TableText"/>
            </w:pPr>
            <w:r>
              <w:rPr>
                <w:rStyle w:val="CodeChar"/>
              </w:rPr>
              <w:t xml:space="preserve">CODE</w:t>
            </w:r>
          </w:p>
        </w:tc>
        <w:tc>
          <w:tcPr>
            <w:tcW w:w="3120" w:type="dxa"/>
          </w:tcPr>
          <w:p>
            <w:pPr>
              <w:pStyle w:val="TableText"/>
            </w:pPr>
            <w:r>
              <w:t xml:space="preserve">Only the rows whose </w:t>
            </w:r>
            <w:r>
              <w:rPr>
                <w:rStyle w:val="CodeChar"/>
              </w:rPr>
              <w:t xml:space="preserve">&lt;col&gt;</w:t>
            </w:r>
            <w:r>
              <w:t xml:space="preserve"> names a </w:t>
            </w:r>
            <w:r>
              <w:rPr>
                <w:rStyle w:val="CodeChar"/>
              </w:rPr>
              <w:t xml:space="preserve">&lt;table&gt;</w:t>
            </w:r>
            <w:r>
              <w:t xml:space="preserve"> row with that value hold identifiers; the others are not renamed, read or checked</w:t>
            </w:r>
          </w:p>
        </w:tc>
      </w:tr>
      <w:tr>
        <w:tc>
          <w:tcPr>
            <w:tcW w:w="3120" w:type="dxa"/>
          </w:tcPr>
          <w:p>
            <w:pPr>
              <w:pStyle w:val="TableText"/>
            </w:pPr>
            <w:r>
              <w:rPr>
                <w:rStyle w:val="CodeChar"/>
              </w:rPr>
              <w:t xml:space="preserve">[group: &lt;col&gt;]</w:t>
            </w:r>
          </w:p>
        </w:tc>
        <w:tc>
          <w:tcPr>
            <w:tcW w:w="3120" w:type="dxa"/>
          </w:tcPr>
          <w:p>
            <w:pPr>
              <w:pStyle w:val="TableText"/>
            </w:pPr>
            <w:r>
              <w:rPr>
                <w:rStyle w:val="CodeChar"/>
              </w:rPr>
              <w:t xml:space="preserve">CODE,MIXED</w:t>
            </w:r>
          </w:p>
        </w:tc>
        <w:tc>
          <w:tcPr>
            <w:tcW w:w="3120" w:type="dxa"/>
          </w:tcPr>
          <w:p>
            <w:pPr>
              <w:pStyle w:val="TableText"/>
            </w:pPr>
            <w:r>
              <w:t xml:space="preserve">Rows with the same </w:t>
            </w:r>
            <w:r>
              <w:rPr>
                <w:rStyle w:val="CodeChar"/>
              </w:rPr>
              <w:t xml:space="preserve">&lt;col&gt;</w:t>
            </w:r>
            <w:r>
              <w:t xml:space="preserve"> hold one kind of code: a value that is a party AND an account takes the kind of its group's other values</w:t>
            </w:r>
          </w:p>
        </w:tc>
      </w:tr>
      <w:tr>
        <w:tc>
          <w:tcPr>
            <w:tcW w:w="3120" w:type="dxa"/>
          </w:tcPr>
          <w:p>
            <w:pPr>
              <w:pStyle w:val="TableText"/>
            </w:pPr>
            <w:r>
              <w:rPr>
                <w:rStyle w:val="CodeChar"/>
              </w:rPr>
              <w:t xml:space="preserve">[folders: &lt;tree&gt; ...]</w:t>
            </w:r>
          </w:p>
        </w:tc>
        <w:tc>
          <w:tcPr>
            <w:tcW w:w="3120" w:type="dxa"/>
          </w:tcPr>
          <w:p>
            <w:pPr>
              <w:pStyle w:val="TableText"/>
            </w:pPr>
            <w:r>
              <w:rPr>
                <w:rStyle w:val="CodeChar"/>
              </w:rPr>
              <w:t xml:space="preserve">structure.code</w:t>
            </w:r>
          </w:p>
        </w:tc>
        <w:tc>
          <w:tcPr>
            <w:tcW w:w="3120" w:type="dxa"/>
          </w:tcPr>
          <w:p>
            <w:pPr>
              <w:pStyle w:val="TableText"/>
            </w:pPr>
            <w:r>
              <w:t xml:space="preserve">The structure trees whose folder rows - rows with no screen - are named after clients</w:t>
            </w:r>
          </w:p>
        </w:tc>
      </w:tr>
    </w:tbl>
    <w:p>
      <w:pPr>
        <w:spacing w:after="0" w:line="120" w:lineRule="exact"/>
      </w:pPr>
    </w:p>
    <w:p>
      <w:pPr/>
      <w:r>
        <w:t xml:space="preserve">A misspelt option, or one on the wrong kind of column, stops the run before anything changes.</w:t>
      </w:r>
    </w:p>
    <w:p>
      <w:pPr>
        <w:pStyle w:val="Heading3"/>
      </w:pPr>
      <w:r>
        <w:t xml:space="preserve">Fixed contracts</w:t>
      </w:r>
    </w:p>
    <w:p>
      <w:pPr/>
      <w:r>
        <w:rPr>
          <w:rStyle w:val="CodeChar"/>
        </w:rPr>
        <w:t xml:space="preserve">21_validate_inventory.sql</w:t>
      </w:r>
      <w:r>
        <w:t xml:space="preserve"> refuses an inventory that breaks what the identity model relies on: </w:t>
      </w:r>
      <w:r>
        <w:rPr>
          <w:rStyle w:val="CodeChar"/>
        </w:rPr>
        <w:t xml:space="preserve">tiers.code</w:t>
      </w:r>
      <w:r>
        <w:t xml:space="preserve"> is </w:t>
      </w:r>
      <w:r>
        <w:rPr>
          <w:rStyle w:val="CodeChar"/>
        </w:rPr>
        <w:t xml:space="preserve">CODE,PARTY</w:t>
      </w:r>
      <w:r>
        <w:t xml:space="preserve">, </w:t>
      </w:r>
      <w:r>
        <w:rPr>
          <w:rStyle w:val="CodeChar"/>
        </w:rPr>
        <w:t xml:space="preserve">compte_banque.code</w:t>
      </w:r>
      <w:r>
        <w:t xml:space="preserve"> is </w:t>
      </w:r>
      <w:r>
        <w:rPr>
          <w:rStyle w:val="CodeChar"/>
        </w:rPr>
        <w:t xml:space="preserve">CODE,BANK_ACCOUNT</w:t>
      </w:r>
      <w:r>
        <w:t xml:space="preserve">, </w:t>
      </w:r>
      <w:r>
        <w:rPr>
          <w:rStyle w:val="CodeChar"/>
        </w:rPr>
        <w:t xml:space="preserve">structure.code</w:t>
      </w:r>
      <w:r>
        <w:t xml:space="preserve"> and </w:t>
      </w:r>
      <w:r>
        <w:rPr>
          <w:rStyle w:val="CodeChar"/>
        </w:rPr>
        <w:t xml:space="preserve">structure.pere</w:t>
      </w:r>
      <w:r>
        <w:t xml:space="preserve"> are </w:t>
      </w:r>
      <w:r>
        <w:rPr>
          <w:rStyle w:val="CodeChar"/>
        </w:rPr>
        <w:t xml:space="preserve">CODE,NODE_ROLE</w:t>
      </w:r>
      <w:r>
        <w:t xml:space="preserve">, </w:t>
      </w:r>
      <w:r>
        <w:rPr>
          <w:rStyle w:val="CodeChar"/>
        </w:rPr>
        <w:t xml:space="preserve">tiers</w:t>
      </w:r>
      <w:r>
        <w:t xml:space="preserve"> labels and attributes belong to parties and </w:t>
      </w:r>
      <w:r>
        <w:rPr>
          <w:rStyle w:val="CodeChar"/>
        </w:rPr>
        <w:t xml:space="preserve">compte_banque</w:t>
      </w:r>
      <w:r>
        <w:t xml:space="preserve"> ones to bank accounts.</w:t>
      </w:r>
    </w:p>
    <w:p>
      <w:pPr>
        <w:pStyle w:val="Heading3"/>
      </w:pPr>
      <w:r>
        <w:t xml:space="preserve">Overrides</w:t>
      </w:r>
    </w:p>
    <w:p>
      <w:pPr/>
      <w:r>
        <w:t xml:space="preserve">The shipped file is loaded first, the site file second. For each site row the load deletes the shipped row of the same </w:t>
      </w:r>
      <w:r>
        <w:rPr>
          <w:rStyle w:val="CodeChar"/>
        </w:rPr>
        <w:t xml:space="preserve">(table, column)</w:t>
      </w:r>
      <w:r>
        <w:t xml:space="preserve"> before inserting its own, so a site row </w:t>
      </w:r>
      <w:r>
        <w:rPr>
          <w:b/>
        </w:rPr>
        <w:t xml:space="preserve">replaces</w:t>
      </w:r>
      <w:r>
        <w:t xml:space="preserve"> the shipped one - which is how a wrong classification is corrected at a site without editing a file the next release replaces.</w:t>
      </w:r>
    </w:p>
    <w:p>
      <w:pPr>
        <w:pStyle w:val="Heading3"/>
      </w:pPr>
      <w:r>
        <w:t xml:space="preserve">How the CSVs reach the database</w:t>
      </w:r>
    </w:p>
    <w:p>
      <w:pPr/>
      <w:r>
        <w:t xml:space="preserve">The CSVs are on the machine that runs the tool, not necessarily on the database server, so they are not read as external tables. The run turns them into </w:t>
      </w:r>
      <w:r>
        <w:rPr>
          <w:rStyle w:val="CodeChar"/>
        </w:rPr>
        <w:t xml:space="preserve">INSERT</w:t>
      </w:r>
      <w:r>
        <w:t xml:space="preserve"> statements and sends them on the input of its worker session (section 8); </w:t>
      </w:r>
      <w:r>
        <w:rPr>
          <w:rStyle w:val="CodeChar"/>
        </w:rPr>
        <w:t xml:space="preserve">inventory.sql</w:t>
      </w:r>
      <w:r>
        <w:t xml:space="preserve"> in the run folder is that text. </w:t>
      </w:r>
      <w:r>
        <w:rPr>
          <w:rStyle w:val="CodeChar"/>
        </w:rPr>
        <w:t xml:space="preserve">op\run_op_anonymization.bat /inventory &lt;file&gt;</w:t>
      </w:r>
      <w:r>
        <w:t xml:space="preserve"> writes it to a file and stops.</w:t>
      </w:r>
    </w:p>
    <w:p>
      <w:pPr>
        <w:pBdr>
          <w:bottom w:val="single" w:sz="6" w:space="1" w:color="D5D9DE"/>
        </w:pBdr>
        <w:spacing w:before="240" w:after="240"/>
      </w:pPr>
    </w:p>
    <w:p>
      <w:pPr>
        <w:pStyle w:val="Heading2"/>
      </w:pPr>
      <w:r>
        <w:t xml:space="preserve">4. Identities</w:t>
      </w:r>
    </w:p>
    <w:p>
      <w:pPr>
        <w:pStyle w:val="Heading3"/>
      </w:pPr>
      <w:r>
        <w:t xml:space="preserve">Two domains</w:t>
      </w:r>
    </w:p>
    <w:p>
      <w:pPr/>
      <w:r>
        <w:t xml:space="preserve">Every original code belongs to a </w:t>
      </w:r>
      <w:r>
        <w:rPr>
          <w:b/>
        </w:rPr>
        <w:t xml:space="preserve">domain</w:t>
      </w:r>
      <w:r>
        <w:t xml:space="preserve">, and only that domain's translation is ever written where it is used:</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4F6F8"/>
          </w:tcPr>
          <w:p>
            <w:pPr>
              <w:pStyle w:val="TableText"/>
            </w:pPr>
            <w:r>
              <w:rPr>
                <w:b/>
              </w:rPr>
              <w:t xml:space="preserve">Domain</w:t>
            </w:r>
          </w:p>
        </w:tc>
        <w:tc>
          <w:tcPr>
            <w:tcW w:w="2340" w:type="dxa"/>
            <w:shd w:val="clear" w:fill="F4F6F8"/>
          </w:tcPr>
          <w:p>
            <w:pPr>
              <w:pStyle w:val="TableText"/>
            </w:pPr>
            <w:r>
              <w:rPr>
                <w:b/>
              </w:rPr>
              <w:t xml:space="preserve">Found in</w:t>
            </w:r>
          </w:p>
        </w:tc>
        <w:tc>
          <w:tcPr>
            <w:tcW w:w="2340" w:type="dxa"/>
            <w:shd w:val="clear" w:fill="F4F6F8"/>
          </w:tcPr>
          <w:p>
            <w:pPr>
              <w:pStyle w:val="TableText"/>
            </w:pPr>
            <w:r>
              <w:rPr>
                <w:b/>
              </w:rPr>
              <w:t xml:space="preserve">Category</w:t>
            </w:r>
          </w:p>
        </w:tc>
        <w:tc>
          <w:tcPr>
            <w:tcW w:w="2340" w:type="dxa"/>
            <w:shd w:val="clear" w:fill="F4F6F8"/>
          </w:tcPr>
          <w:p>
            <w:pPr>
              <w:pStyle w:val="TableText"/>
            </w:pPr>
            <w:r>
              <w:rPr>
                <w:b/>
              </w:rPr>
              <w:t xml:space="preserve">Prefix</w:t>
            </w:r>
          </w:p>
        </w:tc>
      </w:tr>
      <w:tr>
        <w:tc>
          <w:tcPr>
            <w:tcW w:w="2340" w:type="dxa"/>
          </w:tcPr>
          <w:p>
            <w:pPr>
              <w:pStyle w:val="TableText"/>
            </w:pPr>
            <w:r>
              <w:t xml:space="preserve">PARTY</w:t>
            </w:r>
          </w:p>
        </w:tc>
        <w:tc>
          <w:tcPr>
            <w:tcW w:w="2340" w:type="dxa"/>
          </w:tcPr>
          <w:p>
            <w:pPr>
              <w:pStyle w:val="TableText"/>
            </w:pPr>
            <w:r>
              <w:rPr>
                <w:rStyle w:val="CodeChar"/>
              </w:rPr>
              <w:t xml:space="preserve">tiers.code</w:t>
            </w:r>
            <w:r>
              <w:t xml:space="preserve">; </w:t>
            </w:r>
            <w:r>
              <w:rPr>
                <w:rStyle w:val="CodeChar"/>
              </w:rPr>
              <w:t xml:space="preserve">structure</w:t>
            </w:r>
            <w:r>
              <w:t xml:space="preserve"> nodes on the </w:t>
            </w:r>
            <w:r>
              <w:rPr>
                <w:rStyle w:val="CodeChar"/>
              </w:rPr>
              <w:t xml:space="preserve">w_tiers</w:t>
            </w:r>
            <w:r>
              <w:t xml:space="preserve"> screen; codes found only in party columns; confirmed references</w:t>
            </w:r>
          </w:p>
        </w:tc>
        <w:tc>
          <w:tcPr>
            <w:tcW w:w="2340" w:type="dxa"/>
          </w:tcPr>
          <w:p>
            <w:pPr>
              <w:pStyle w:val="TableText"/>
            </w:pPr>
            <w:r>
              <w:t xml:space="preserve">ENTITY</w:t>
            </w:r>
          </w:p>
        </w:tc>
        <w:tc>
          <w:tcPr>
            <w:tcW w:w="2340" w:type="dxa"/>
          </w:tcPr>
          <w:p>
            <w:pPr>
              <w:pStyle w:val="TableText"/>
            </w:pPr>
            <w:r>
              <w:rPr>
                <w:rStyle w:val="CodeChar"/>
              </w:rPr>
              <w:t xml:space="preserve">E_</w:t>
            </w:r>
          </w:p>
        </w:tc>
      </w:tr>
      <w:tr>
        <w:tc>
          <w:tcPr>
            <w:tcW w:w="2340" w:type="dxa"/>
          </w:tcPr>
          <w:p>
            <w:pPr>
              <w:pStyle w:val="TableText"/>
            </w:pPr>
          </w:p>
        </w:tc>
        <w:tc>
          <w:tcPr>
            <w:tcW w:w="2340" w:type="dxa"/>
          </w:tcPr>
          <w:p>
            <w:pPr>
              <w:pStyle w:val="TableText"/>
            </w:pPr>
          </w:p>
        </w:tc>
        <w:tc>
          <w:tcPr>
            <w:tcW w:w="2340" w:type="dxa"/>
          </w:tcPr>
          <w:p>
            <w:pPr>
              <w:pStyle w:val="TableText"/>
            </w:pPr>
            <w:r>
              <w:t xml:space="preserve">PORTFOLIO</w:t>
            </w:r>
          </w:p>
        </w:tc>
        <w:tc>
          <w:tcPr>
            <w:tcW w:w="2340" w:type="dxa"/>
          </w:tcPr>
          <w:p>
            <w:pPr>
              <w:pStyle w:val="TableText"/>
            </w:pPr>
            <w:r>
              <w:rPr>
                <w:rStyle w:val="CodeChar"/>
              </w:rPr>
              <w:t xml:space="preserve">P_</w:t>
            </w:r>
          </w:p>
        </w:tc>
      </w:tr>
      <w:tr>
        <w:tc>
          <w:tcPr>
            <w:tcW w:w="2340" w:type="dxa"/>
          </w:tcPr>
          <w:p>
            <w:pPr>
              <w:pStyle w:val="TableText"/>
            </w:pPr>
          </w:p>
        </w:tc>
        <w:tc>
          <w:tcPr>
            <w:tcW w:w="2340" w:type="dxa"/>
          </w:tcPr>
          <w:p>
            <w:pPr>
              <w:pStyle w:val="TableText"/>
            </w:pPr>
          </w:p>
        </w:tc>
        <w:tc>
          <w:tcPr>
            <w:tcW w:w="2340" w:type="dxa"/>
          </w:tcPr>
          <w:p>
            <w:pPr>
              <w:pStyle w:val="TableText"/>
            </w:pPr>
            <w:r>
              <w:t xml:space="preserve">COUNTERPARTY</w:t>
            </w:r>
          </w:p>
        </w:tc>
        <w:tc>
          <w:tcPr>
            <w:tcW w:w="2340" w:type="dxa"/>
          </w:tcPr>
          <w:p>
            <w:pPr>
              <w:pStyle w:val="TableText"/>
            </w:pPr>
            <w:r>
              <w:rPr>
                <w:rStyle w:val="CodeChar"/>
              </w:rPr>
              <w:t xml:space="preserve">T_</w:t>
            </w:r>
          </w:p>
        </w:tc>
      </w:tr>
      <w:tr>
        <w:tc>
          <w:tcPr>
            <w:tcW w:w="2340" w:type="dxa"/>
          </w:tcPr>
          <w:p>
            <w:pPr>
              <w:pStyle w:val="TableText"/>
            </w:pPr>
          </w:p>
        </w:tc>
        <w:tc>
          <w:tcPr>
            <w:tcW w:w="2340" w:type="dxa"/>
          </w:tcPr>
          <w:p>
            <w:pPr>
              <w:pStyle w:val="TableText"/>
            </w:pPr>
          </w:p>
        </w:tc>
        <w:tc>
          <w:tcPr>
            <w:tcW w:w="2340" w:type="dxa"/>
          </w:tcPr>
          <w:p>
            <w:pPr>
              <w:pStyle w:val="TableText"/>
            </w:pPr>
            <w:r>
              <w:t xml:space="preserve">UNCLASSIFIED_PARTY</w:t>
            </w:r>
          </w:p>
        </w:tc>
        <w:tc>
          <w:tcPr>
            <w:tcW w:w="2340" w:type="dxa"/>
          </w:tcPr>
          <w:p>
            <w:pPr>
              <w:pStyle w:val="TableText"/>
            </w:pPr>
            <w:r>
              <w:rPr>
                <w:rStyle w:val="CodeChar"/>
              </w:rPr>
              <w:t xml:space="preserve">X_</w:t>
            </w:r>
          </w:p>
        </w:tc>
      </w:tr>
      <w:tr>
        <w:tc>
          <w:tcPr>
            <w:tcW w:w="2340" w:type="dxa"/>
          </w:tcPr>
          <w:p>
            <w:pPr>
              <w:pStyle w:val="TableText"/>
            </w:pPr>
            <w:r>
              <w:t xml:space="preserve">ACCOUNT</w:t>
            </w:r>
          </w:p>
        </w:tc>
        <w:tc>
          <w:tcPr>
            <w:tcW w:w="2340" w:type="dxa"/>
          </w:tcPr>
          <w:p>
            <w:pPr>
              <w:pStyle w:val="TableText"/>
            </w:pPr>
            <w:r>
              <w:rPr>
                <w:rStyle w:val="CodeChar"/>
              </w:rPr>
              <w:t xml:space="preserve">compte_banque.code</w:t>
            </w:r>
            <w:r>
              <w:t xml:space="preserve">; </w:t>
            </w:r>
            <w:r>
              <w:rPr>
                <w:rStyle w:val="CodeChar"/>
              </w:rPr>
              <w:t xml:space="preserve">structure</w:t>
            </w:r>
            <w:r>
              <w:t xml:space="preserve"> nodes on the </w:t>
            </w:r>
            <w:r>
              <w:rPr>
                <w:rStyle w:val="CodeChar"/>
              </w:rPr>
              <w:t xml:space="preserve">w_compte_banque</w:t>
            </w:r>
            <w:r>
              <w:t xml:space="preserve"> screen; codes found only in bank-account columns</w:t>
            </w:r>
          </w:p>
        </w:tc>
        <w:tc>
          <w:tcPr>
            <w:tcW w:w="2340" w:type="dxa"/>
          </w:tcPr>
          <w:p>
            <w:pPr>
              <w:pStyle w:val="TableText"/>
            </w:pPr>
            <w:r>
              <w:t xml:space="preserve">BANK_ACCOUNT</w:t>
            </w:r>
          </w:p>
        </w:tc>
        <w:tc>
          <w:tcPr>
            <w:tcW w:w="2340" w:type="dxa"/>
          </w:tcPr>
          <w:p>
            <w:pPr>
              <w:pStyle w:val="TableText"/>
            </w:pPr>
            <w:r>
              <w:rPr>
                <w:rStyle w:val="CodeChar"/>
              </w:rPr>
              <w:t xml:space="preserve">CB_</w:t>
            </w:r>
          </w:p>
        </w:tc>
      </w:tr>
    </w:tbl>
    <w:p>
      <w:pPr>
        <w:spacing w:after="0" w:line="120" w:lineRule="exact"/>
      </w:pPr>
    </w:p>
    <w:p>
      <w:pPr/>
      <w:r>
        <w:t xml:space="preserve">The same text can be a party AND an account. They are different objects, and each keeps its own replacement: the shared text proves nothing.</w:t>
      </w:r>
    </w:p>
    <w:p>
      <w:pPr>
        <w:pStyle w:val="Heading3"/>
      </w:pPr>
      <w:r>
        <w:t xml:space="preserve">Classification of a party, in this order</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p>
        </w:tc>
        <w:tc>
          <w:tcPr>
            <w:tcW w:w="4680" w:type="dxa"/>
            <w:shd w:val="clear" w:fill="F4F6F8"/>
          </w:tcPr>
          <w:p>
            <w:pPr>
              <w:pStyle w:val="TableText"/>
            </w:pPr>
            <w:r>
              <w:rPr>
                <w:b/>
              </w:rPr>
              <w:t xml:space="preserve">Category</w:t>
            </w:r>
          </w:p>
        </w:tc>
      </w:tr>
      <w:tr>
        <w:tc>
          <w:tcPr>
            <w:tcW w:w="4680" w:type="dxa"/>
          </w:tcPr>
          <w:p>
            <w:pPr>
              <w:pStyle w:val="TableText"/>
            </w:pPr>
            <w:r>
              <w:t xml:space="preserve">No </w:t>
            </w:r>
            <w:r>
              <w:rPr>
                <w:rStyle w:val="CodeChar"/>
              </w:rPr>
              <w:t xml:space="preserve">tiers</w:t>
            </w:r>
            <w:r>
              <w:t xml:space="preserve"> row</w:t>
            </w:r>
          </w:p>
        </w:tc>
        <w:tc>
          <w:tcPr>
            <w:tcW w:w="4680" w:type="dxa"/>
          </w:tcPr>
          <w:p>
            <w:pPr>
              <w:pStyle w:val="TableText"/>
            </w:pPr>
            <w:r>
              <w:t xml:space="preserve">UNCLASSIFIED_PARTY, reason MISSING_MASTER</w:t>
            </w:r>
          </w:p>
        </w:tc>
      </w:tr>
      <w:tr>
        <w:tc>
          <w:tcPr>
            <w:tcW w:w="4680" w:type="dxa"/>
          </w:tcPr>
          <w:p>
            <w:pPr>
              <w:pStyle w:val="TableText"/>
            </w:pPr>
            <w:r>
              <w:t xml:space="preserve">Flag </w:t>
            </w:r>
            <w:r>
              <w:rPr>
                <w:rStyle w:val="CodeChar"/>
              </w:rPr>
              <w:t xml:space="preserve">O</w:t>
            </w:r>
            <w:r>
              <w:t xml:space="preserve"> and a </w:t>
            </w:r>
            <w:r>
              <w:rPr>
                <w:rStyle w:val="CodeChar"/>
              </w:rPr>
              <w:t xml:space="preserve">w_tiers</w:t>
            </w:r>
            <w:r>
              <w:t xml:space="preserve"> node</w:t>
            </w:r>
          </w:p>
        </w:tc>
        <w:tc>
          <w:tcPr>
            <w:tcW w:w="4680" w:type="dxa"/>
          </w:tcPr>
          <w:p>
            <w:pPr>
              <w:pStyle w:val="TableText"/>
            </w:pPr>
            <w:r>
              <w:t xml:space="preserve">PORTFOLIO</w:t>
            </w:r>
          </w:p>
        </w:tc>
      </w:tr>
      <w:tr>
        <w:tc>
          <w:tcPr>
            <w:tcW w:w="4680" w:type="dxa"/>
          </w:tcPr>
          <w:p>
            <w:pPr>
              <w:pStyle w:val="TableText"/>
            </w:pPr>
            <w:r>
              <w:t xml:space="preserve">Flag </w:t>
            </w:r>
            <w:r>
              <w:rPr>
                <w:rStyle w:val="CodeChar"/>
              </w:rPr>
              <w:t xml:space="preserve">N</w:t>
            </w:r>
            <w:r>
              <w:t xml:space="preserve"> and an </w:t>
            </w:r>
            <w:r>
              <w:rPr>
                <w:rStyle w:val="CodeChar"/>
              </w:rPr>
              <w:t xml:space="preserve">Entite</w:t>
            </w:r>
            <w:r>
              <w:t xml:space="preserve"> node on </w:t>
            </w:r>
            <w:r>
              <w:rPr>
                <w:rStyle w:val="CodeChar"/>
              </w:rPr>
              <w:t xml:space="preserve">w_tiers</w:t>
            </w:r>
          </w:p>
        </w:tc>
        <w:tc>
          <w:tcPr>
            <w:tcW w:w="4680" w:type="dxa"/>
          </w:tcPr>
          <w:p>
            <w:pPr>
              <w:pStyle w:val="TableText"/>
            </w:pPr>
            <w:r>
              <w:t xml:space="preserve">ENTITY (wins over another classification of the same party)</w:t>
            </w:r>
          </w:p>
        </w:tc>
      </w:tr>
      <w:tr>
        <w:tc>
          <w:tcPr>
            <w:tcW w:w="4680" w:type="dxa"/>
          </w:tcPr>
          <w:p>
            <w:pPr>
              <w:pStyle w:val="TableText"/>
            </w:pPr>
            <w:r>
              <w:t xml:space="preserve">Flag </w:t>
            </w:r>
            <w:r>
              <w:rPr>
                <w:rStyle w:val="CodeChar"/>
              </w:rPr>
              <w:t xml:space="preserve">N</w:t>
            </w:r>
            <w:r>
              <w:t xml:space="preserve"> and another </w:t>
            </w:r>
            <w:r>
              <w:rPr>
                <w:rStyle w:val="CodeChar"/>
              </w:rPr>
              <w:t xml:space="preserve">w_tiers</w:t>
            </w:r>
            <w:r>
              <w:t xml:space="preserve"> node, no </w:t>
            </w:r>
            <w:r>
              <w:rPr>
                <w:rStyle w:val="CodeChar"/>
              </w:rPr>
              <w:t xml:space="preserve">Entite</w:t>
            </w:r>
          </w:p>
        </w:tc>
        <w:tc>
          <w:tcPr>
            <w:tcW w:w="4680" w:type="dxa"/>
          </w:tcPr>
          <w:p>
            <w:pPr>
              <w:pStyle w:val="TableText"/>
            </w:pPr>
            <w:r>
              <w:t xml:space="preserve">COUNTERPARTY</w:t>
            </w:r>
          </w:p>
        </w:tc>
      </w:tr>
      <w:tr>
        <w:tc>
          <w:tcPr>
            <w:tcW w:w="4680" w:type="dxa"/>
          </w:tcPr>
          <w:p>
            <w:pPr>
              <w:pStyle w:val="TableText"/>
            </w:pPr>
            <w:r>
              <w:t xml:space="preserve">Flag </w:t>
            </w:r>
            <w:r>
              <w:rPr>
                <w:rStyle w:val="CodeChar"/>
              </w:rPr>
              <w:t xml:space="preserve">N</w:t>
            </w:r>
            <w:r>
              <w:t xml:space="preserve"> and no structure node at all - an archived party</w:t>
            </w:r>
          </w:p>
        </w:tc>
        <w:tc>
          <w:tcPr>
            <w:tcW w:w="4680" w:type="dxa"/>
          </w:tcPr>
          <w:p>
            <w:pPr>
              <w:pStyle w:val="TableText"/>
            </w:pPr>
            <w:r>
              <w:t xml:space="preserve">COUNTERPARTY</w:t>
            </w:r>
          </w:p>
        </w:tc>
      </w:tr>
      <w:tr>
        <w:tc>
          <w:tcPr>
            <w:tcW w:w="4680" w:type="dxa"/>
          </w:tcPr>
          <w:p>
            <w:pPr>
              <w:pStyle w:val="TableText"/>
            </w:pPr>
            <w:r>
              <w:t xml:space="preserve">No structure node, flag not </w:t>
            </w:r>
            <w:r>
              <w:rPr>
                <w:rStyle w:val="CodeChar"/>
              </w:rPr>
              <w:t xml:space="preserve">N</w:t>
            </w:r>
          </w:p>
        </w:tc>
        <w:tc>
          <w:tcPr>
            <w:tcW w:w="4680" w:type="dxa"/>
          </w:tcPr>
          <w:p>
            <w:pPr>
              <w:pStyle w:val="TableText"/>
            </w:pPr>
            <w:r>
              <w:t xml:space="preserve">UNCLASSIFIED_PARTY, NO_STRUCTURE</w:t>
            </w:r>
          </w:p>
        </w:tc>
      </w:tr>
      <w:tr>
        <w:tc>
          <w:tcPr>
            <w:tcW w:w="4680" w:type="dxa"/>
          </w:tcPr>
          <w:p>
            <w:pPr>
              <w:pStyle w:val="TableText"/>
            </w:pPr>
            <w:r>
              <w:t xml:space="preserve">Nodes on other screens only</w:t>
            </w:r>
          </w:p>
        </w:tc>
        <w:tc>
          <w:tcPr>
            <w:tcW w:w="4680" w:type="dxa"/>
          </w:tcPr>
          <w:p>
            <w:pPr>
              <w:pStyle w:val="TableText"/>
            </w:pPr>
            <w:r>
              <w:t xml:space="preserve">UNCLASSIFIED_PARTY, NO_PARTY_SCREEN</w:t>
            </w:r>
          </w:p>
        </w:tc>
      </w:tr>
      <w:tr>
        <w:tc>
          <w:tcPr>
            <w:tcW w:w="4680" w:type="dxa"/>
          </w:tcPr>
          <w:p>
            <w:pPr>
              <w:pStyle w:val="TableText"/>
            </w:pPr>
            <w:r>
              <w:t xml:space="preserve">Flag neither </w:t>
            </w:r>
            <w:r>
              <w:rPr>
                <w:rStyle w:val="CodeChar"/>
              </w:rPr>
              <w:t xml:space="preserve">O</w:t>
            </w:r>
            <w:r>
              <w:t xml:space="preserve"> nor </w:t>
            </w:r>
            <w:r>
              <w:rPr>
                <w:rStyle w:val="CodeChar"/>
              </w:rPr>
              <w:t xml:space="preserve">N</w:t>
            </w:r>
            <w:r>
              <w:t xml:space="preserve"> (empty, another value, or two different values)</w:t>
            </w:r>
          </w:p>
        </w:tc>
        <w:tc>
          <w:tcPr>
            <w:tcW w:w="4680" w:type="dxa"/>
          </w:tcPr>
          <w:p>
            <w:pPr>
              <w:pStyle w:val="TableText"/>
            </w:pPr>
            <w:r>
              <w:t xml:space="preserve">UNCLASSIFIED_PARTY, UNKNOWN_FLAG</w:t>
            </w:r>
          </w:p>
        </w:tc>
      </w:tr>
      <w:tr>
        <w:tc>
          <w:tcPr>
            <w:tcW w:w="4680" w:type="dxa"/>
          </w:tcPr>
          <w:p>
            <w:pPr>
              <w:pStyle w:val="TableText"/>
            </w:pPr>
            <w:r>
              <w:t xml:space="preserve">Flag </w:t>
            </w:r>
            <w:r>
              <w:rPr>
                <w:rStyle w:val="CodeChar"/>
              </w:rPr>
              <w:t xml:space="preserve">N</w:t>
            </w:r>
            <w:r>
              <w:t xml:space="preserve">, </w:t>
            </w:r>
            <w:r>
              <w:rPr>
                <w:rStyle w:val="CodeChar"/>
              </w:rPr>
              <w:t xml:space="preserve">w_tiers</w:t>
            </w:r>
            <w:r>
              <w:t xml:space="preserve"> nodes with no classification</w:t>
            </w:r>
          </w:p>
        </w:tc>
        <w:tc>
          <w:tcPr>
            <w:tcW w:w="4680" w:type="dxa"/>
          </w:tcPr>
          <w:p>
            <w:pPr>
              <w:pStyle w:val="TableText"/>
            </w:pPr>
            <w:r>
              <w:t xml:space="preserve">UNCLASSIFIED_PARTY, UNKNOWN_CLASSIFICATION</w:t>
            </w:r>
          </w:p>
        </w:tc>
      </w:tr>
    </w:tbl>
    <w:p>
      <w:pPr>
        <w:spacing w:after="0" w:line="120" w:lineRule="exact"/>
      </w:pPr>
    </w:p>
    <w:p>
      <w:pPr/>
      <w:r>
        <w:t xml:space="preserve">An account node is any node on the </w:t>
      </w:r>
      <w:r>
        <w:rPr>
          <w:rStyle w:val="CodeChar"/>
        </w:rPr>
        <w:t xml:space="preserve">w_compte_banque</w:t>
      </w:r>
      <w:r>
        <w:t xml:space="preserve"> screen, whatever its classification. A </w:t>
      </w:r>
      <w:r>
        <w:rPr>
          <w:rStyle w:val="CodeChar"/>
        </w:rPr>
        <w:t xml:space="preserve">w_compte_banque</w:t>
      </w:r>
      <w:r>
        <w:t xml:space="preserve"> node with no </w:t>
      </w:r>
      <w:r>
        <w:rPr>
          <w:rStyle w:val="CodeChar"/>
        </w:rPr>
        <w:t xml:space="preserve">compte_banque</w:t>
      </w:r>
      <w:r>
        <w:t xml:space="preserve"> row is a bank account unless </w:t>
      </w:r>
      <w:r>
        <w:rPr>
          <w:rStyle w:val="CodeChar"/>
        </w:rPr>
        <w:t xml:space="preserve">APPROVE_STRUCTURE_ONLY_ACCOUNTS=n</w:t>
      </w:r>
      <w:r>
        <w:t xml:space="preserve">, in which case a run that finds one refuses to start.</w:t>
      </w:r>
    </w:p>
    <w:p>
      <w:pPr/>
      <w:r>
        <w:t xml:space="preserve">The reasons are recorded in </w:t>
      </w:r>
      <w:r>
        <w:rPr>
          <w:rStyle w:val="CodeChar"/>
        </w:rPr>
        <w:t xml:space="preserve">anon_meta.unclassified_reason</w:t>
      </w:r>
      <w:r>
        <w:t xml:space="preserve"> in words - one line (</w:t>
      </w:r>
      <w:r>
        <w:rPr>
          <w:rStyle w:val="CodeChar"/>
        </w:rPr>
        <w:t xml:space="preserve">brief</w:t>
      </w:r>
      <w:r>
        <w:t xml:space="preserve">), in full (</w:t>
      </w:r>
      <w:r>
        <w:rPr>
          <w:rStyle w:val="CodeChar"/>
        </w:rPr>
        <w:t xml:space="preserve">why</w:t>
      </w:r>
      <w:r>
        <w:t xml:space="preserve">), what would classify the party (</w:t>
      </w:r>
      <w:r>
        <w:rPr>
          <w:rStyle w:val="CodeChar"/>
        </w:rPr>
        <w:t xml:space="preserve">fix</w:t>
      </w:r>
      <w:r>
        <w:t xml:space="preserve">) - with a query that lists the parties of a run.</w:t>
      </w:r>
    </w:p>
    <w:p>
      <w:pPr>
        <w:pStyle w:val="Heading3"/>
      </w:pPr>
      <w:r>
        <w:t xml:space="preserve">Codes found only in references</w:t>
      </w:r>
    </w:p>
    <w:p>
      <w:pPr/>
      <w:r>
        <w:t xml:space="preserve">A value of a </w:t>
      </w:r>
      <w:r>
        <w:rPr>
          <w:rStyle w:val="CodeChar"/>
        </w:rPr>
        <w:t xml:space="preserve">CODE,PARTY</w:t>
      </w:r>
      <w:r>
        <w:t xml:space="preserve"> or </w:t>
      </w:r>
      <w:r>
        <w:rPr>
          <w:rStyle w:val="CodeChar"/>
        </w:rPr>
        <w:t xml:space="preserve">CODE,BANK_ACCOUNT</w:t>
      </w:r>
      <w:r>
        <w:t xml:space="preserve"> column that is no identity of that domain is the code of a master row deleted in the past. It is captured too (</w:t>
      </w:r>
      <w:r>
        <w:rPr>
          <w:rStyle w:val="CodeChar"/>
        </w:rPr>
        <w:t xml:space="preserve">anon_meta.reference_harvest</w:t>
      </w:r>
      <w:r>
        <w:t xml:space="preserve">), found only in references (</w:t>
      </w:r>
      <w:r>
        <w:rPr>
          <w:rStyle w:val="CodeChar"/>
        </w:rPr>
        <w:t xml:space="preserve">REFERENCE_ONLY</w:t>
      </w:r>
      <w:r>
        <w:t xml:space="preserve">): a party as UNCLASSIFIED_PARTY, MISSING_MASTER; an account as BANK_ACCOUNT. Not read for them: columns marked </w:t>
      </w:r>
      <w:r>
        <w:rPr>
          <w:rStyle w:val="CodeChar"/>
        </w:rPr>
        <w:t xml:space="preserve">[no-harvest]</w:t>
      </w:r>
      <w:r>
        <w:t xml:space="preserve">, rows outside </w:t>
      </w:r>
      <w:r>
        <w:rPr>
          <w:rStyle w:val="CodeChar"/>
        </w:rPr>
        <w:t xml:space="preserve">[only-where: ...]</w:t>
      </w:r>
      <w:r>
        <w:t xml:space="preserve">, blank values, values longer than the master's code column, replacements already in </w:t>
      </w:r>
      <w:r>
        <w:rPr>
          <w:rStyle w:val="CodeChar"/>
        </w:rPr>
        <w:t xml:space="preserve">code_map</w:t>
      </w:r>
      <w:r>
        <w:t xml:space="preserve">, and </w:t>
      </w:r>
      <w:r>
        <w:rPr>
          <w:rStyle w:val="CodeChar"/>
        </w:rPr>
        <w:t xml:space="preserve">CHAR</w:t>
      </w:r>
      <w:r>
        <w:t xml:space="preserve"> columns (their padding would make a code of its own). A code of a </w:t>
      </w:r>
      <w:r>
        <w:rPr>
          <w:rStyle w:val="CodeChar"/>
        </w:rPr>
        <w:t xml:space="preserve">MIXED</w:t>
      </w:r>
      <w:r>
        <w:t xml:space="preserve"> column is not harvested - its kind cannot be told - but can be confirmed by hand in </w:t>
      </w:r>
      <w:r>
        <w:rPr>
          <w:rStyle w:val="CodeChar"/>
        </w:rPr>
        <w:t xml:space="preserve">anon_meta.confirmed_identity</w:t>
      </w:r>
      <w:r>
        <w:t xml:space="preserve">.</w:t>
      </w:r>
    </w:p>
    <w:p>
      <w:pPr>
        <w:pStyle w:val="Heading3"/>
      </w:pPr>
      <w:r>
        <w:t xml:space="preserve">Captured once</w:t>
      </w:r>
    </w:p>
    <w:p>
      <w:pPr/>
      <w:r>
        <w:t xml:space="preserve">The first time a run that changes data sees an identity, it records it in </w:t>
      </w:r>
      <w:r>
        <w:rPr>
          <w:rStyle w:val="CodeChar"/>
        </w:rPr>
        <w:t xml:space="preserve">anon_meta.identity_inventory</w:t>
      </w:r>
      <w:r>
        <w:t xml:space="preserve"> with its category and reason, from the raw data. A later run keeps that record: a replacement already written never changes because master data was repaired since. When today's facts would classify an identity differently, the recorded category is kept and the difference is reported (classification drift; the verification then says REVIEW REQUIRED).</w:t>
      </w:r>
    </w:p>
    <w:p>
      <w:pPr>
        <w:pBdr>
          <w:bottom w:val="single" w:sz="6" w:space="1" w:color="D5D9DE"/>
        </w:pBdr>
        <w:spacing w:before="240" w:after="240"/>
      </w:pPr>
    </w:p>
    <w:p>
      <w:pPr>
        <w:pStyle w:val="Heading2"/>
      </w:pPr>
      <w:r>
        <w:t xml:space="preserve">5. Switches</w:t>
      </w:r>
    </w:p>
    <w:p>
      <w:pPr/>
      <w:r>
        <w:t xml:space="preserve">Each of the five categories has three </w:t>
      </w:r>
      <w:r>
        <w:rPr>
          <w:b/>
        </w:rPr>
        <w:t xml:space="preserve">independent</w:t>
      </w:r>
      <w:r>
        <w:t xml:space="preserve"> switches in </w:t>
      </w:r>
      <w:r>
        <w:rPr>
          <w:rStyle w:val="CodeChar"/>
        </w:rPr>
        <w:t xml:space="preserve">config\anonymization.ini</w:t>
      </w:r>
      <w:r>
        <w:t xml:space="preserv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Switch</w:t>
            </w:r>
          </w:p>
        </w:tc>
        <w:tc>
          <w:tcPr>
            <w:tcW w:w="4680" w:type="dxa"/>
            <w:shd w:val="clear" w:fill="F4F6F8"/>
          </w:tcPr>
          <w:p>
            <w:pPr>
              <w:pStyle w:val="TableText"/>
            </w:pPr>
            <w:r>
              <w:rPr>
                <w:b/>
              </w:rPr>
              <w:t xml:space="preserve">Acts on</w:t>
            </w:r>
          </w:p>
        </w:tc>
      </w:tr>
      <w:tr>
        <w:tc>
          <w:tcPr>
            <w:tcW w:w="4680" w:type="dxa"/>
          </w:tcPr>
          <w:p>
            <w:pPr>
              <w:pStyle w:val="TableText"/>
            </w:pPr>
            <w:r>
              <w:rPr>
                <w:rStyle w:val="CodeChar"/>
              </w:rPr>
              <w:t xml:space="preserve">ANONYMIZE_&lt;CATEGORY&gt;</w:t>
            </w:r>
          </w:p>
        </w:tc>
        <w:tc>
          <w:tcPr>
            <w:tcW w:w="4680" w:type="dxa"/>
          </w:tcPr>
          <w:p>
            <w:pPr>
              <w:pStyle w:val="TableText"/>
            </w:pPr>
            <w:r>
              <w:t xml:space="preserve">Renaming the identifiers and every typed reference to them (</w:t>
            </w:r>
            <w:r>
              <w:rPr>
                <w:rStyle w:val="CodeChar"/>
              </w:rPr>
              <w:t xml:space="preserve">CODE</w:t>
            </w:r>
            <w:r>
              <w:t xml:space="preserve">)</w:t>
            </w:r>
          </w:p>
        </w:tc>
      </w:tr>
      <w:tr>
        <w:tc>
          <w:tcPr>
            <w:tcW w:w="4680" w:type="dxa"/>
          </w:tcPr>
          <w:p>
            <w:pPr>
              <w:pStyle w:val="TableText"/>
            </w:pPr>
            <w:r>
              <w:rPr>
                <w:rStyle w:val="CodeChar"/>
              </w:rPr>
              <w:t xml:space="preserve">ANONYMIZE_&lt;CATEGORY&gt;_DESCRIPTION</w:t>
            </w:r>
          </w:p>
        </w:tc>
        <w:tc>
          <w:tcPr>
            <w:tcW w:w="4680" w:type="dxa"/>
          </w:tcPr>
          <w:p>
            <w:pPr>
              <w:pStyle w:val="TableText"/>
            </w:pPr>
            <w:r>
              <w:t xml:space="preserve">Labels (</w:t>
            </w:r>
            <w:r>
              <w:rPr>
                <w:rStyle w:val="CodeChar"/>
              </w:rPr>
              <w:t xml:space="preserve">DESCRIPTION</w:t>
            </w:r>
            <w:r>
              <w:t xml:space="preserve">)</w:t>
            </w:r>
          </w:p>
        </w:tc>
      </w:tr>
      <w:tr>
        <w:tc>
          <w:tcPr>
            <w:tcW w:w="4680" w:type="dxa"/>
          </w:tcPr>
          <w:p>
            <w:pPr>
              <w:pStyle w:val="TableText"/>
            </w:pPr>
            <w:r>
              <w:rPr>
                <w:rStyle w:val="CodeChar"/>
              </w:rPr>
              <w:t xml:space="preserve">ANONYMIZE_&lt;CATEGORY&gt;_ATTRIBUTES</w:t>
            </w:r>
          </w:p>
        </w:tc>
        <w:tc>
          <w:tcPr>
            <w:tcW w:w="4680" w:type="dxa"/>
          </w:tcPr>
          <w:p>
            <w:pPr>
              <w:pStyle w:val="TableText"/>
            </w:pPr>
            <w:r>
              <w:t xml:space="preserve">Attributes and addresses (</w:t>
            </w:r>
            <w:r>
              <w:rPr>
                <w:rStyle w:val="CodeChar"/>
              </w:rPr>
              <w:t xml:space="preserve">SELF_CODE</w:t>
            </w:r>
            <w:r>
              <w:t xml:space="preserve">)</w:t>
            </w:r>
          </w:p>
        </w:tc>
      </w:tr>
    </w:tbl>
    <w:p>
      <w:pPr>
        <w:spacing w:after="0" w:line="120" w:lineRule="exact"/>
      </w:pPr>
    </w:p>
    <w:p>
      <w:pPr/>
      <w:r>
        <w:t xml:space="preserve">They act </w:t>
      </w:r>
      <w:r>
        <w:rPr>
          <w:b/>
        </w:rPr>
        <w:t xml:space="preserve">per identity</w:t>
      </w:r>
      <w:r>
        <w:t xml:space="preserve">, by its category, not per column: with </w:t>
      </w:r>
      <w:r>
        <w:rPr>
          <w:rStyle w:val="CodeChar"/>
        </w:rPr>
        <w:t xml:space="preserve">ANONYMIZE_COUNTERPARTY=n</w:t>
      </w:r>
      <w:r>
        <w:t xml:space="preserve"> every column still runs, and the counterparties' codes - only those - are kept. Labels and attributes are masked with the identity's replacement, so they can be masked while the identifier itself is kept. A switch never moves an identity into another category.</w:t>
      </w:r>
    </w:p>
    <w:p>
      <w:pPr/>
      <w:r>
        <w:rPr>
          <w:rStyle w:val="CodeChar"/>
        </w:rPr>
        <w:t xml:space="preserve">NULL_OUT</w:t>
      </w:r>
      <w:r>
        <w:t xml:space="preserve"> has no switch: free text is always emptied.</w:t>
      </w:r>
    </w:p>
    <w:p>
      <w:pPr/>
      <w:r>
        <w:t xml:space="preserve">A switch at </w:t>
      </w:r>
      <w:r>
        <w:rPr>
          <w:rStyle w:val="CodeChar"/>
        </w:rPr>
        <w:t xml:space="preserve">n</w:t>
      </w:r>
      <w:r>
        <w:t xml:space="preserve"> leaves client data in place by configuration: the verification then reports INCOMPLETE, never PASS. When an identity's one translation belongs to another category than its own (an earlier translation kept after the data changed), an operation runs only if both categories allow it.</w:t>
      </w:r>
    </w:p>
    <w:p>
      <w:pPr>
        <w:pBdr>
          <w:bottom w:val="single" w:sz="6" w:space="1" w:color="D5D9DE"/>
        </w:pBdr>
        <w:spacing w:before="240" w:after="240"/>
      </w:pPr>
    </w:p>
    <w:p>
      <w:pPr>
        <w:pStyle w:val="Heading2"/>
      </w:pPr>
      <w:r>
        <w:t xml:space="preserve">6. Translations</w:t>
      </w:r>
    </w:p>
    <w:p>
      <w:pPr>
        <w:pStyle w:val="Heading3"/>
      </w:pPr>
      <w:r>
        <w:t xml:space="preserve">Generated, never regenerated</w:t>
      </w:r>
    </w:p>
    <w:p>
      <w:pPr/>
      <w:r>
        <w:t xml:space="preserve">A replacement is the category's prefix and seven digits: </w:t>
      </w:r>
      <w:r>
        <w:rPr>
          <w:rStyle w:val="CodeChar"/>
        </w:rPr>
        <w:t xml:space="preserve">E_0000001</w:t>
      </w:r>
      <w:r>
        <w:t xml:space="preserve">, </w:t>
      </w:r>
      <w:r>
        <w:rPr>
          <w:rStyle w:val="CodeChar"/>
        </w:rPr>
        <w:t xml:space="preserve">CB_0000001</w:t>
      </w:r>
      <w:r>
        <w:t xml:space="preserve">. New translations are numbered after every existing one of their category, in the binary order of the original text, so the same data always gets the same numbers and extending a map never moves an identity to another value. An identity needs a translation when any of its three switches is on.</w:t>
      </w:r>
    </w:p>
    <w:p>
      <w:pPr/>
      <w:r>
        <w:rPr>
          <w:rStyle w:val="CodeChar"/>
        </w:rPr>
        <w:t xml:space="preserve">anon_meta.code_map</w:t>
      </w:r>
      <w:r>
        <w:t xml:space="preserve"> holds them, keyed by </w:t>
      </w:r>
      <w:r>
        <w:rPr>
          <w:rStyle w:val="CodeChar"/>
        </w:rPr>
        <w:t xml:space="preserve">(category, old_code)</w:t>
      </w:r>
      <w:r>
        <w:t xml:space="preserve">, with a unique index on </w:t>
      </w:r>
      <w:r>
        <w:rPr>
          <w:rStyle w:val="CodeChar"/>
        </w:rPr>
        <w:t xml:space="preserve">new_code</w:t>
      </w:r>
      <w:r>
        <w:t xml:space="preserve">. It is the only record of the original values and is </w:t>
      </w:r>
      <w:r>
        <w:rPr>
          <w:b/>
        </w:rPr>
        <w:t xml:space="preserve">never dropped by a run</w:t>
      </w:r>
      <w:r>
        <w:t xml:space="preserve">. An existing translation is reused, never regenerated.</w:t>
      </w:r>
    </w:p>
    <w:p>
      <w:pPr>
        <w:pStyle w:val="Heading3"/>
      </w:pPr>
      <w:r>
        <w:t xml:space="preserve">The plan</w:t>
      </w:r>
    </w:p>
    <w:p>
      <w:pPr/>
      <w:r>
        <w:t xml:space="preserve">Each run builds </w:t>
      </w:r>
      <w:r>
        <w:rPr>
          <w:rStyle w:val="CodeChar"/>
        </w:rPr>
        <w:t xml:space="preserve">anon_meta.identity_plan</w:t>
      </w:r>
      <w:r>
        <w:t xml:space="preserve">: every identity with its category, where it was found, its switches and its one translation - reused (</w:t>
      </w:r>
      <w:r>
        <w:rPr>
          <w:rStyle w:val="CodeChar"/>
        </w:rPr>
        <w:t xml:space="preserve">EXISTING</w:t>
      </w:r>
      <w:r>
        <w:t xml:space="preserve">), new (</w:t>
      </w:r>
      <w:r>
        <w:rPr>
          <w:rStyle w:val="CodeChar"/>
        </w:rPr>
        <w:t xml:space="preserve">NEW</w:t>
      </w:r>
      <w:r>
        <w:t xml:space="preserve">) or not needed (</w:t>
      </w:r>
      <w:r>
        <w:rPr>
          <w:rStyle w:val="CodeChar"/>
        </w:rPr>
        <w:t xml:space="preserve">NONE</w:t>
      </w:r>
      <w:r>
        <w:t xml:space="preserve">). A dry run counts against this plan, and a run applies it, so the two cannot disagree. The plan of the latest completed run is kept: the verification checks the data against it, because after the run only the plan still knows what each value was.</w:t>
      </w:r>
    </w:p>
    <w:p>
      <w:pPr>
        <w:pStyle w:val="Heading3"/>
      </w:pPr>
      <w:r>
        <w:t xml:space="preserve">Typed lookups</w:t>
      </w:r>
    </w:p>
    <w:p>
      <w:pPr/>
      <w:r>
        <w:t xml:space="preserve">From the plan, each run rebuilds: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Table</w:t>
            </w:r>
          </w:p>
        </w:tc>
        <w:tc>
          <w:tcPr>
            <w:tcW w:w="4680" w:type="dxa"/>
            <w:shd w:val="clear" w:fill="F4F6F8"/>
          </w:tcPr>
          <w:p>
            <w:pPr>
              <w:pStyle w:val="TableText"/>
            </w:pPr>
            <w:r>
              <w:rPr>
                <w:b/>
              </w:rPr>
              <w:t xml:space="preserve">Holds</w:t>
            </w:r>
          </w:p>
        </w:tc>
      </w:tr>
      <w:tr>
        <w:tc>
          <w:tcPr>
            <w:tcW w:w="4680" w:type="dxa"/>
          </w:tcPr>
          <w:p>
            <w:pPr>
              <w:pStyle w:val="TableText"/>
            </w:pPr>
            <w:r>
              <w:rPr>
                <w:rStyle w:val="CodeChar"/>
              </w:rPr>
              <w:t xml:space="preserve">code_lookup</w:t>
            </w:r>
          </w:p>
        </w:tc>
        <w:tc>
          <w:tcPr>
            <w:tcW w:w="4680" w:type="dxa"/>
          </w:tcPr>
          <w:p>
            <w:pPr>
              <w:pStyle w:val="TableText"/>
            </w:pPr>
            <w:r>
              <w:t xml:space="preserve">One lookup per domain (</w:t>
            </w:r>
            <w:r>
              <w:rPr>
                <w:rStyle w:val="CodeChar"/>
              </w:rPr>
              <w:t xml:space="preserve">PARTY</w:t>
            </w:r>
            <w:r>
              <w:t xml:space="preserve">, </w:t>
            </w:r>
            <w:r>
              <w:rPr>
                <w:rStyle w:val="CodeChar"/>
              </w:rPr>
              <w:t xml:space="preserve">ACCOUNT</w:t>
            </w:r>
            <w:r>
              <w:t xml:space="preserve">), the </w:t>
            </w:r>
            <w:r>
              <w:rPr>
                <w:rStyle w:val="CodeChar"/>
              </w:rPr>
              <w:t xml:space="preserve">MIXED</w:t>
            </w:r>
            <w:r>
              <w:t xml:space="preserve"> lookup (identities known in one domain only), the </w:t>
            </w:r>
            <w:r>
              <w:rPr>
                <w:rStyle w:val="CodeChar"/>
              </w:rPr>
              <w:t xml:space="preserve">AMBIGUOUS</w:t>
            </w:r>
            <w:r>
              <w:t xml:space="preserve"> texts (party AND account), and the values of each domain (</w:t>
            </w:r>
            <w:r>
              <w:rPr>
                <w:rStyle w:val="CodeChar"/>
              </w:rPr>
              <w:t xml:space="preserve">VALUE_P</w:t>
            </w:r>
            <w:r>
              <w:t xml:space="preserve">, </w:t>
            </w:r>
            <w:r>
              <w:rPr>
                <w:rStyle w:val="CodeChar"/>
              </w:rPr>
              <w:t xml:space="preserve">VALUE_A</w:t>
            </w:r>
            <w:r>
              <w:t xml:space="preserve">) that settle a </w:t>
            </w:r>
            <w:r>
              <w:rPr>
                <w:rStyle w:val="CodeChar"/>
              </w:rPr>
              <w:t xml:space="preserve">MIXED</w:t>
            </w:r>
            <w:r>
              <w:t xml:space="preserve"> group</w:t>
            </w:r>
          </w:p>
        </w:tc>
      </w:tr>
      <w:tr>
        <w:tc>
          <w:tcPr>
            <w:tcW w:w="4680" w:type="dxa"/>
          </w:tcPr>
          <w:p>
            <w:pPr>
              <w:pStyle w:val="TableText"/>
            </w:pPr>
            <w:r>
              <w:rPr>
                <w:rStyle w:val="CodeChar"/>
              </w:rPr>
              <w:t xml:space="preserve">node_lookup</w:t>
            </w:r>
          </w:p>
        </w:tc>
        <w:tc>
          <w:tcPr>
            <w:tcW w:w="4680" w:type="dxa"/>
          </w:tcPr>
          <w:p>
            <w:pPr>
              <w:pStyle w:val="TableText"/>
            </w:pPr>
            <w:r>
              <w:t xml:space="preserve">What each structure node becomes, tree by tree</w:t>
            </w:r>
          </w:p>
        </w:tc>
      </w:tr>
      <w:tr>
        <w:tc>
          <w:tcPr>
            <w:tcW w:w="4680" w:type="dxa"/>
          </w:tcPr>
          <w:p>
            <w:pPr>
              <w:pStyle w:val="TableText"/>
            </w:pPr>
            <w:r>
              <w:rPr>
                <w:rStyle w:val="CodeChar"/>
              </w:rPr>
              <w:t xml:space="preserve">owner_key</w:t>
            </w:r>
          </w:p>
        </w:tc>
        <w:tc>
          <w:tcPr>
            <w:tcW w:w="4680" w:type="dxa"/>
          </w:tcPr>
          <w:p>
            <w:pPr>
              <w:pStyle w:val="TableText"/>
            </w:pPr>
            <w:r>
              <w:t xml:space="preserve">How a label or an attribute finds its owner: by its original code or by its replacement, so labels are masked correctly whether or not the identifier was renamed</w:t>
            </w:r>
          </w:p>
        </w:tc>
      </w:tr>
    </w:tbl>
    <w:p>
      <w:pPr>
        <w:spacing w:after="0" w:line="120" w:lineRule="exact"/>
      </w:pPr>
    </w:p>
    <w:p>
      <w:pPr/>
      <w:r>
        <w:t xml:space="preserve">A </w:t>
      </w:r>
      <w:r>
        <w:rPr>
          <w:rStyle w:val="CodeChar"/>
        </w:rPr>
        <w:t xml:space="preserve">CODE</w:t>
      </w:r>
      <w:r>
        <w:t xml:space="preserve"> column reads only its own domain's lookup. There is no fallback to another domain.</w:t>
      </w:r>
    </w:p>
    <w:p>
      <w:pPr>
        <w:pBdr>
          <w:bottom w:val="single" w:sz="6" w:space="1" w:color="D5D9DE"/>
        </w:pBdr>
        <w:spacing w:before="240" w:after="240"/>
      </w:pPr>
    </w:p>
    <w:p>
      <w:pPr>
        <w:pStyle w:val="Heading2"/>
      </w:pPr>
      <w:r>
        <w:t xml:space="preserve">7. Applying the inventory</w:t>
      </w:r>
    </w:p>
    <w:p>
      <w:pPr/>
      <w:r>
        <w:t xml:space="preserve">In this order:</w:t>
      </w:r>
    </w:p>
    <w:p>
      <w:pPr>
        <w:ind w:left="360" w:hanging="280"/>
        <w:spacing w:after="60"/>
      </w:pPr>
      <w:r>
        <w:t xml:space="preserve">1.  </w:t>
      </w:r>
      <w:r>
        <w:rPr>
          <w:b/>
        </w:rPr>
        <w:t xml:space="preserve">Free text</w:t>
      </w:r>
      <w:r>
        <w:t xml:space="preserve"> (</w:t>
      </w:r>
      <w:r>
        <w:rPr>
          <w:rStyle w:val="CodeChar"/>
        </w:rPr>
        <w:t xml:space="preserve">NULL_OUT</w:t>
      </w:r>
      <w:r>
        <w:t xml:space="preserve">), table by table: every </w:t>
      </w:r>
      <w:r>
        <w:rPr>
          <w:rStyle w:val="CodeChar"/>
        </w:rPr>
        <w:t xml:space="preserve">NULL_OUT</w:t>
      </w:r>
      <w:r>
        <w:t xml:space="preserve"> column of a table in one statement. A column the dictionary calls nullable but that refuses NULL at run time (</w:t>
      </w:r>
      <w:r>
        <w:rPr>
          <w:rStyle w:val="CodeChar"/>
        </w:rPr>
        <w:t xml:space="preserve">ORA-01407</w:t>
      </w:r>
      <w:r>
        <w:t xml:space="preserve">) gets the marker. Then the text of the structure's folder rows that are not named after a client.</w:t>
      </w:r>
    </w:p>
    <w:p>
      <w:pPr>
        <w:ind w:left="360" w:hanging="280"/>
        <w:spacing w:after="60"/>
      </w:pPr>
      <w:r>
        <w:t xml:space="preserve">2.  </w:t>
      </w:r>
      <w:r>
        <w:rPr>
          <w:b/>
        </w:rPr>
        <w:t xml:space="preserve">Identifiers</w:t>
      </w:r>
      <w:r>
        <w:t xml:space="preserve"> (</w:t>
      </w:r>
      <w:r>
        <w:rPr>
          <w:rStyle w:val="CodeChar"/>
        </w:rPr>
        <w:t xml:space="preserve">CODE</w:t>
      </w:r>
      <w:r>
        <w:t xml:space="preserve">), column by column, each through its domain's lookup.</w:t>
      </w:r>
    </w:p>
    <w:p>
      <w:pPr>
        <w:ind w:left="360" w:hanging="280"/>
        <w:spacing w:after="60"/>
      </w:pPr>
      <w:r>
        <w:t xml:space="preserve">3.  </w:t>
      </w:r>
      <w:r>
        <w:rPr>
          <w:b/>
        </w:rPr>
        <w:t xml:space="preserve">Labels and attributes</w:t>
      </w:r>
      <w:r>
        <w:t xml:space="preserve"> (</w:t>
      </w:r>
      <w:r>
        <w:rPr>
          <w:rStyle w:val="CodeChar"/>
        </w:rPr>
        <w:t xml:space="preserve">DESCRIPTION</w:t>
      </w:r>
      <w:r>
        <w:t xml:space="preserve">, </w:t>
      </w:r>
      <w:r>
        <w:rPr>
          <w:rStyle w:val="CodeChar"/>
        </w:rPr>
        <w:t xml:space="preserve">SELF_CODE</w:t>
      </w:r>
      <w:r>
        <w:t xml:space="preserve">), one statement per table, rule and owner category.</w:t>
      </w:r>
    </w:p>
    <w:p>
      <w:pPr/>
      <w:r>
        <w:t xml:space="preserve">Each statement is its own transaction. Tables at or above 100,000 rows get a </w:t>
      </w:r>
      <w:r>
        <w:rPr>
          <w:rStyle w:val="CodeChar"/>
        </w:rPr>
        <w:t xml:space="preserve">PARALLEL</w:t>
      </w:r>
      <w:r>
        <w:t xml:space="preserve"> hint (</w:t>
      </w:r>
      <w:r>
        <w:rPr>
          <w:rStyle w:val="CodeChar"/>
        </w:rPr>
        <w:t xml:space="preserve">PARALLEL_DEGREE</w:t>
      </w:r>
      <w:r>
        <w:t xml:space="preserve">).</w:t>
      </w:r>
    </w:p>
    <w:p>
      <w:pPr>
        <w:pStyle w:val="Heading3"/>
      </w:pPr>
      <w:r>
        <w:t xml:space="preserve">The structure tree</w:t>
      </w:r>
    </w:p>
    <w:p>
      <w:pPr/>
      <w:r>
        <w:rPr>
          <w:rStyle w:val="CodeChar"/>
        </w:rPr>
        <w:t xml:space="preserve">structure</w:t>
      </w:r>
      <w:r>
        <w:t xml:space="preserve"> holds party nodes, account nodes and folders, in several trees (</w:t>
      </w:r>
      <w:r>
        <w:rPr>
          <w:rStyle w:val="CodeChar"/>
        </w:rPr>
        <w:t xml:space="preserve">structure.structure</w:t>
      </w:r>
      <w:r>
        <w:t xml:space="preserve">). A node is renamed by its screen: an account node with its account's translation, a party node with its party's. A folder row - a row with no screen - of a tree listed by </w:t>
      </w:r>
      <w:r>
        <w:rPr>
          <w:rStyle w:val="CodeChar"/>
        </w:rPr>
        <w:t xml:space="preserve">[folders: ...]</w:t>
      </w:r>
      <w:r>
        <w:t xml:space="preserve"> is renamed when its code is a client identifier (the party's translation first, else the account's). Any other node keeps its code. A child's </w:t>
      </w:r>
      <w:r>
        <w:rPr>
          <w:rStyle w:val="CodeChar"/>
        </w:rPr>
        <w:t xml:space="preserve">pere</w:t>
      </w:r>
      <w:r>
        <w:t xml:space="preserve"> takes exactly what its parent node in the </w:t>
      </w:r>
      <w:r>
        <w:rPr>
          <w:b/>
        </w:rPr>
        <w:t xml:space="preserve">same tree</w:t>
      </w:r>
      <w:r>
        <w:t xml:space="preserve"> became, so a parent and its children cannot disagree. A </w:t>
      </w:r>
      <w:r>
        <w:rPr>
          <w:rStyle w:val="CodeChar"/>
        </w:rPr>
        <w:t xml:space="preserve">pere</w:t>
      </w:r>
      <w:r>
        <w:t xml:space="preserve"> with no node in its child's tree takes the translation of the one domain its text belongs to, and is left for review when it is both.</w:t>
      </w:r>
    </w:p>
    <w:p>
      <w:pPr>
        <w:pStyle w:val="Heading3"/>
      </w:pPr>
      <w:r>
        <w:t xml:space="preserve">Left for review</w:t>
      </w:r>
    </w:p>
    <w:p>
      <w:pPr/>
      <w:r>
        <w:t xml:space="preserve">Values whose role the data does not settle are left as they are and logged </w:t>
      </w:r>
      <w:r>
        <w:rPr>
          <w:rStyle w:val="CodeChar"/>
        </w:rPr>
        <w:t xml:space="preserve">REVIEW</w:t>
      </w:r>
      <w:r>
        <w:t xml:space="preserve"> - a value that is a party AND an account in a </w:t>
      </w:r>
      <w:r>
        <w:rPr>
          <w:rStyle w:val="CodeChar"/>
        </w:rPr>
        <w:t xml:space="preserve">MIXED</w:t>
      </w:r>
      <w:r>
        <w:t xml:space="preserve"> column (unless its group settles it), a parent with no node in its child's tree that is both. They are client values still in place: the verification says REVIEW REQUIRED while they remain.</w:t>
      </w:r>
    </w:p>
    <w:p>
      <w:pPr>
        <w:pBdr>
          <w:bottom w:val="single" w:sz="6" w:space="1" w:color="D5D9DE"/>
        </w:pBdr>
        <w:spacing w:before="240" w:after="240"/>
      </w:pPr>
    </w:p>
    <w:p>
      <w:pPr>
        <w:pStyle w:val="Heading2"/>
      </w:pPr>
      <w:r>
        <w:t xml:space="preserve">8. The run</w:t>
      </w:r>
    </w:p>
    <w:p>
      <w:pPr>
        <w:pStyle w:val="Heading3"/>
      </w:pPr>
      <w:r>
        <w:t xml:space="preserve">The pieces</w:t>
      </w:r>
    </w:p>
    <w:p>
      <w:pPr>
        <w:pStyle w:val="CodeBlock"/>
      </w:pPr>
      <w:r>
        <w:t xml:space="preserve">op\run_op_anonymization.bat          launcher: starts lib\anon.ps1, returns its exit code</w:t>
        <w:br/>
        <w:t xml:space="preserve">op\lib\anon.ps1                      configuration, questions, sessions, steps, run folder</w:t>
        <w:br/>
        <w:t xml:space="preserve">op\lib\anon_screen.ps1               the screen: steps, live lines, checks table, the end</w:t>
        <w:br/>
        <w:t xml:space="preserve">op\lib\anon_html.ps1                 report.html</w:t>
        <w:br/>
        <w:t xml:space="preserve">op\sql\10_create_metadata_schema.sql ANON_META, created or migrated in place (SYS)</w:t>
        <w:br/>
        <w:t xml:space="preserve">op\sql\30_install_engine.sql         the op.anon_engine package</w:t>
        <w:br/>
        <w:t xml:space="preserve">op\sql\21_validate_inventory.sql     the loaded inventory, checked</w:t>
        <w:br/>
        <w:t xml:space="preserve">op\sql\run\*.sql                     the entry scripts the run sends</w:t>
        <w:br/>
        <w:t xml:space="preserve">op\verify\verify_op_coverage.sql     the verification</w:t>
      </w:r>
    </w:p>
    <w:p>
      <w:pPr>
        <w:pStyle w:val="Heading3"/>
      </w:pPr>
      <w:r>
        <w:t xml:space="preserve">Sessions</w:t>
      </w:r>
    </w:p>
    <w:p>
      <w:pPr/>
      <w:r>
        <w:t xml:space="preserve">The wrapper starts </w:t>
      </w:r>
      <w:r>
        <w:rPr>
          <w:rStyle w:val="CodeChar"/>
        </w:rPr>
        <w:t xml:space="preserve">sqlplus -S -L /nolog</w:t>
      </w:r>
      <w:r>
        <w:t xml:space="preserve"> processes and writes on their standard input; </w:t>
      </w:r>
      <w:r>
        <w:rPr>
          <w:b/>
        </w:rPr>
        <w:t xml:space="preserve">the passwords travel only there</w:t>
      </w:r>
      <w:r>
        <w:t xml:space="preserve">, in the </w:t>
      </w:r>
      <w:r>
        <w:rPr>
          <w:rStyle w:val="CodeChar"/>
        </w:rPr>
        <w:t xml:space="preserve">CONNECT</w:t>
      </w:r>
      <w:r>
        <w:t xml:space="preserve"> line. None is on a command line, in a file, or in the environment of a process it starts.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Session</w:t>
            </w:r>
          </w:p>
        </w:tc>
        <w:tc>
          <w:tcPr>
            <w:tcW w:w="3120" w:type="dxa"/>
            <w:shd w:val="clear" w:fill="F4F6F8"/>
          </w:tcPr>
          <w:p>
            <w:pPr>
              <w:pStyle w:val="TableText"/>
            </w:pPr>
            <w:r>
              <w:rPr>
                <w:b/>
              </w:rPr>
              <w:t xml:space="preserve">Connected as</w:t>
            </w:r>
          </w:p>
        </w:tc>
        <w:tc>
          <w:tcPr>
            <w:tcW w:w="3120" w:type="dxa"/>
            <w:shd w:val="clear" w:fill="F4F6F8"/>
          </w:tcPr>
          <w:p>
            <w:pPr>
              <w:pStyle w:val="TableText"/>
            </w:pPr>
            <w:r>
              <w:rPr>
                <w:b/>
              </w:rPr>
              <w:t xml:space="preserve">Runs</w:t>
            </w:r>
          </w:p>
        </w:tc>
      </w:tr>
      <w:tr>
        <w:tc>
          <w:tcPr>
            <w:tcW w:w="3120" w:type="dxa"/>
          </w:tcPr>
          <w:p>
            <w:pPr>
              <w:pStyle w:val="TableText"/>
            </w:pPr>
            <w:r>
              <w:t xml:space="preserve">test</w:t>
            </w:r>
          </w:p>
        </w:tc>
        <w:tc>
          <w:tcPr>
            <w:tcW w:w="3120" w:type="dxa"/>
          </w:tcPr>
          <w:p>
            <w:pPr>
              <w:pStyle w:val="TableText"/>
            </w:pPr>
            <w:r>
              <w:t xml:space="preserve">SYS, then OP</w:t>
            </w:r>
          </w:p>
        </w:tc>
        <w:tc>
          <w:tcPr>
            <w:tcW w:w="3120" w:type="dxa"/>
          </w:tcPr>
          <w:p>
            <w:pPr>
              <w:pStyle w:val="TableText"/>
            </w:pPr>
            <w:r>
              <w:rPr>
                <w:rStyle w:val="CodeChar"/>
              </w:rPr>
              <w:t xml:space="preserve">run/session.sql</w:t>
            </w:r>
            <w:r>
              <w:t xml:space="preserve">: what the connection reaches</w:t>
            </w:r>
          </w:p>
        </w:tc>
      </w:tr>
      <w:tr>
        <w:tc>
          <w:tcPr>
            <w:tcW w:w="3120" w:type="dxa"/>
          </w:tcPr>
          <w:p>
            <w:pPr>
              <w:pStyle w:val="TableText"/>
            </w:pPr>
            <w:r>
              <w:t xml:space="preserve">SYS</w:t>
            </w:r>
          </w:p>
        </w:tc>
        <w:tc>
          <w:tcPr>
            <w:tcW w:w="3120" w:type="dxa"/>
          </w:tcPr>
          <w:p>
            <w:pPr>
              <w:pStyle w:val="TableText"/>
            </w:pPr>
            <w:r>
              <w:t xml:space="preserve">SYS</w:t>
            </w:r>
          </w:p>
        </w:tc>
        <w:tc>
          <w:tcPr>
            <w:tcW w:w="3120" w:type="dxa"/>
          </w:tcPr>
          <w:p>
            <w:pPr>
              <w:pStyle w:val="TableText"/>
            </w:pPr>
            <w:r>
              <w:rPr>
                <w:rStyle w:val="CodeChar"/>
              </w:rPr>
              <w:t xml:space="preserve">10_create_metadata_schema.sql</w:t>
            </w:r>
          </w:p>
        </w:tc>
      </w:tr>
      <w:tr>
        <w:tc>
          <w:tcPr>
            <w:tcW w:w="3120" w:type="dxa"/>
          </w:tcPr>
          <w:p>
            <w:pPr>
              <w:pStyle w:val="TableText"/>
            </w:pPr>
            <w:r>
              <w:t xml:space="preserve">worker</w:t>
            </w:r>
          </w:p>
        </w:tc>
        <w:tc>
          <w:tcPr>
            <w:tcW w:w="3120" w:type="dxa"/>
          </w:tcPr>
          <w:p>
            <w:pPr>
              <w:pStyle w:val="TableText"/>
            </w:pPr>
            <w:r>
              <w:t xml:space="preserve">OP, kept open</w:t>
            </w:r>
          </w:p>
        </w:tc>
        <w:tc>
          <w:tcPr>
            <w:tcW w:w="3120" w:type="dxa"/>
          </w:tcPr>
          <w:p>
            <w:pPr>
              <w:pStyle w:val="TableText"/>
            </w:pPr>
            <w:r>
              <w:rPr>
                <w:rStyle w:val="CodeChar"/>
              </w:rPr>
              <w:t xml:space="preserve">30_install_engine.sql</w:t>
            </w:r>
            <w:r>
              <w:t xml:space="preserve">, </w:t>
            </w:r>
            <w:r>
              <w:rPr>
                <w:rStyle w:val="CodeChar"/>
              </w:rPr>
              <w:t xml:space="preserve">run/engine.sql</w:t>
            </w:r>
            <w:r>
              <w:t xml:space="preserve">, the inventory, </w:t>
            </w:r>
            <w:r>
              <w:rPr>
                <w:rStyle w:val="CodeChar"/>
              </w:rPr>
              <w:t xml:space="preserve">21_validate_inventory.sql</w:t>
            </w:r>
            <w:r>
              <w:t xml:space="preserve">, </w:t>
            </w:r>
            <w:r>
              <w:rPr>
                <w:rStyle w:val="CodeChar"/>
              </w:rPr>
              <w:t xml:space="preserve">run/inventory.sql</w:t>
            </w:r>
            <w:r>
              <w:t xml:space="preserve">, then </w:t>
            </w:r>
            <w:r>
              <w:rPr>
                <w:rStyle w:val="CodeChar"/>
              </w:rPr>
              <w:t xml:space="preserve">run/start.sql</w:t>
            </w:r>
            <w:r>
              <w:t xml:space="preserve">, </w:t>
            </w:r>
            <w:r>
              <w:rPr>
                <w:rStyle w:val="CodeChar"/>
              </w:rPr>
              <w:t xml:space="preserve">run/plan.sql</w:t>
            </w:r>
            <w:r>
              <w:t xml:space="preserve">, and </w:t>
            </w:r>
            <w:r>
              <w:rPr>
                <w:rStyle w:val="CodeChar"/>
              </w:rPr>
              <w:t xml:space="preserve">run/count.sql</w:t>
            </w:r>
            <w:r>
              <w:t xml:space="preserve"> (a dry run) or </w:t>
            </w:r>
            <w:r>
              <w:rPr>
                <w:rStyle w:val="CodeChar"/>
              </w:rPr>
              <w:t xml:space="preserve">run/record.sql</w:t>
            </w:r>
            <w:r>
              <w:t xml:space="preserve"> and </w:t>
            </w:r>
            <w:r>
              <w:rPr>
                <w:rStyle w:val="CodeChar"/>
              </w:rPr>
              <w:t xml:space="preserve">run/apply.sql</w:t>
            </w:r>
            <w:r>
              <w:t xml:space="preserve"> (a run)</w:t>
            </w:r>
          </w:p>
        </w:tc>
      </w:tr>
      <w:tr>
        <w:tc>
          <w:tcPr>
            <w:tcW w:w="3120" w:type="dxa"/>
          </w:tcPr>
          <w:p>
            <w:pPr>
              <w:pStyle w:val="TableText"/>
            </w:pPr>
            <w:r>
              <w:t xml:space="preserve">monitor</w:t>
            </w:r>
          </w:p>
        </w:tc>
        <w:tc>
          <w:tcPr>
            <w:tcW w:w="3120" w:type="dxa"/>
          </w:tcPr>
          <w:p>
            <w:pPr>
              <w:pStyle w:val="TableText"/>
            </w:pPr>
            <w:r>
              <w:t xml:space="preserve">OP, kept open</w:t>
            </w:r>
          </w:p>
        </w:tc>
        <w:tc>
          <w:tcPr>
            <w:tcW w:w="3120" w:type="dxa"/>
          </w:tcPr>
          <w:p>
            <w:pPr>
              <w:pStyle w:val="TableText"/>
            </w:pPr>
            <w:r>
              <w:rPr>
                <w:rStyle w:val="CodeChar"/>
              </w:rPr>
              <w:t xml:space="preserve">run/poll.sql</w:t>
            </w:r>
            <w:r>
              <w:t xml:space="preserve"> about every two seconds; </w:t>
            </w:r>
            <w:r>
              <w:rPr>
                <w:rStyle w:val="CodeChar"/>
              </w:rPr>
              <w:t xml:space="preserve">run/stop.sql</w:t>
            </w:r>
            <w:r>
              <w:t xml:space="preserve"> on Ctrl+C; </w:t>
            </w:r>
            <w:r>
              <w:rPr>
                <w:rStyle w:val="CodeChar"/>
              </w:rPr>
              <w:t xml:space="preserve">run/results.sql</w:t>
            </w:r>
            <w:r>
              <w:t xml:space="preserve"> at the end</w:t>
            </w:r>
          </w:p>
        </w:tc>
      </w:tr>
      <w:tr>
        <w:tc>
          <w:tcPr>
            <w:tcW w:w="3120" w:type="dxa"/>
          </w:tcPr>
          <w:p>
            <w:pPr>
              <w:pStyle w:val="TableText"/>
            </w:pPr>
            <w:r>
              <w:t xml:space="preserve">verifier</w:t>
            </w:r>
          </w:p>
        </w:tc>
        <w:tc>
          <w:tcPr>
            <w:tcW w:w="3120" w:type="dxa"/>
          </w:tcPr>
          <w:p>
            <w:pPr>
              <w:pStyle w:val="TableText"/>
            </w:pPr>
            <w:r>
              <w:t xml:space="preserve">OP</w:t>
            </w:r>
          </w:p>
        </w:tc>
        <w:tc>
          <w:tcPr>
            <w:tcW w:w="3120" w:type="dxa"/>
          </w:tcPr>
          <w:p>
            <w:pPr>
              <w:pStyle w:val="TableText"/>
            </w:pPr>
            <w:r>
              <w:rPr>
                <w:rStyle w:val="CodeChar"/>
              </w:rPr>
              <w:t xml:space="preserve">verify_op_coverage.sql</w:t>
            </w:r>
            <w:r>
              <w:t xml:space="preserve"> (a run)</w:t>
            </w:r>
          </w:p>
        </w:tc>
      </w:tr>
    </w:tbl>
    <w:p>
      <w:pPr>
        <w:spacing w:after="0" w:line="120" w:lineRule="exact"/>
      </w:pPr>
    </w:p>
    <w:p>
      <w:pPr/>
      <w:r>
        <w:t xml:space="preserve">Each command sent to a kept session is followed by </w:t>
      </w:r>
      <w:r>
        <w:rPr>
          <w:rStyle w:val="CodeChar"/>
        </w:rPr>
        <w:t xml:space="preserve">PROMPT &lt;marker&gt;</w:t>
      </w:r>
      <w:r>
        <w:t xml:space="preserve">; the wrapper reads the output up to that marker. The engine's state - the run, its plan - stays in the worker session from the checks to the work, so nothing has to be attached again after the confirmation.</w:t>
      </w:r>
    </w:p>
    <w:p>
      <w:pPr>
        <w:pStyle w:val="Heading3"/>
      </w:pPr>
      <w:r>
        <w:t xml:space="preserve">The steps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Dry run</w:t>
            </w:r>
          </w:p>
        </w:tc>
        <w:tc>
          <w:tcPr>
            <w:tcW w:w="4680" w:type="dxa"/>
            <w:shd w:val="clear" w:fill="F4F6F8"/>
          </w:tcPr>
          <w:p>
            <w:pPr>
              <w:pStyle w:val="TableText"/>
            </w:pPr>
            <w:r>
              <w:rPr>
                <w:b/>
              </w:rPr>
              <w:t xml:space="preserve">Run</w:t>
            </w:r>
          </w:p>
        </w:tc>
      </w:tr>
      <w:tr>
        <w:tc>
          <w:tcPr>
            <w:tcW w:w="4680" w:type="dxa"/>
          </w:tcPr>
          <w:p>
            <w:pPr>
              <w:pStyle w:val="TableText"/>
            </w:pPr>
            <w:r>
              <w:t xml:space="preserve">Getting ready</w:t>
            </w:r>
          </w:p>
        </w:tc>
        <w:tc>
          <w:tcPr>
            <w:tcW w:w="4680" w:type="dxa"/>
          </w:tcPr>
          <w:p>
            <w:pPr>
              <w:pStyle w:val="TableText"/>
            </w:pPr>
            <w:r>
              <w:t xml:space="preserve">Getting ready</w:t>
            </w:r>
          </w:p>
        </w:tc>
      </w:tr>
      <w:tr>
        <w:tc>
          <w:tcPr>
            <w:tcW w:w="4680" w:type="dxa"/>
          </w:tcPr>
          <w:p>
            <w:pPr>
              <w:pStyle w:val="TableText"/>
            </w:pPr>
            <w:r>
              <w:t xml:space="preserve">1 of 2 Checking and planning (read-only)</w:t>
            </w:r>
          </w:p>
        </w:tc>
        <w:tc>
          <w:tcPr>
            <w:tcW w:w="4680" w:type="dxa"/>
          </w:tcPr>
          <w:p>
            <w:pPr>
              <w:pStyle w:val="TableText"/>
            </w:pPr>
            <w:r>
              <w:t xml:space="preserve">1 of 4 Checking and planning (read-only)</w:t>
            </w:r>
          </w:p>
        </w:tc>
      </w:tr>
      <w:tr>
        <w:tc>
          <w:tcPr>
            <w:tcW w:w="4680" w:type="dxa"/>
          </w:tcPr>
          <w:p>
            <w:pPr>
              <w:pStyle w:val="TableText"/>
            </w:pPr>
            <w:r>
              <w:t xml:space="preserve">2 of 2 Counting what a run would change</w:t>
            </w:r>
          </w:p>
        </w:tc>
        <w:tc>
          <w:tcPr>
            <w:tcW w:w="4680" w:type="dxa"/>
          </w:tcPr>
          <w:p>
            <w:pPr>
              <w:pStyle w:val="TableText"/>
            </w:pPr>
            <w:r>
              <w:t xml:space="preserve">The confirmation: </w:t>
            </w:r>
            <w:r>
              <w:rPr>
                <w:rStyle w:val="CodeChar"/>
              </w:rPr>
              <w:t xml:space="preserve">Type YES to start</w:t>
            </w:r>
          </w:p>
        </w:tc>
      </w:tr>
      <w:tr>
        <w:tc>
          <w:tcPr>
            <w:tcW w:w="4680" w:type="dxa"/>
          </w:tcPr>
          <w:p>
            <w:pPr>
              <w:pStyle w:val="TableText"/>
            </w:pPr>
          </w:p>
        </w:tc>
        <w:tc>
          <w:tcPr>
            <w:tcW w:w="4680" w:type="dxa"/>
          </w:tcPr>
          <w:p>
            <w:pPr>
              <w:pStyle w:val="TableText"/>
            </w:pPr>
            <w:r>
              <w:t xml:space="preserve">2 of 4 Recording the translations</w:t>
            </w:r>
          </w:p>
        </w:tc>
      </w:tr>
      <w:tr>
        <w:tc>
          <w:tcPr>
            <w:tcW w:w="4680" w:type="dxa"/>
          </w:tcPr>
          <w:p>
            <w:pPr>
              <w:pStyle w:val="TableText"/>
            </w:pPr>
          </w:p>
        </w:tc>
        <w:tc>
          <w:tcPr>
            <w:tcW w:w="4680" w:type="dxa"/>
          </w:tcPr>
          <w:p>
            <w:pPr>
              <w:pStyle w:val="TableText"/>
            </w:pPr>
            <w:r>
              <w:t xml:space="preserve">3 of 4 Anonymizing</w:t>
            </w:r>
          </w:p>
        </w:tc>
      </w:tr>
      <w:tr>
        <w:tc>
          <w:tcPr>
            <w:tcW w:w="4680" w:type="dxa"/>
          </w:tcPr>
          <w:p>
            <w:pPr>
              <w:pStyle w:val="TableText"/>
            </w:pPr>
          </w:p>
        </w:tc>
        <w:tc>
          <w:tcPr>
            <w:tcW w:w="4680" w:type="dxa"/>
          </w:tcPr>
          <w:p>
            <w:pPr>
              <w:pStyle w:val="TableText"/>
            </w:pPr>
            <w:r>
              <w:t xml:space="preserve">4 of 4 Verifying (read-only)</w:t>
            </w:r>
          </w:p>
        </w:tc>
      </w:tr>
    </w:tbl>
    <w:p>
      <w:pPr>
        <w:spacing w:after="0" w:line="120" w:lineRule="exact"/>
      </w:pPr>
    </w:p>
    <w:p>
      <w:pPr/>
      <w:r>
        <w:t xml:space="preserve">The confirmation comes </w:t>
      </w:r>
      <w:r>
        <w:rPr>
          <w:b/>
        </w:rPr>
        <w:t xml:space="preserve">after</w:t>
      </w:r>
      <w:r>
        <w:t xml:space="preserve"> the checks: a run its checks refuse never asks for it. </w:t>
      </w:r>
      <w:r>
        <w:rPr>
          <w:rStyle w:val="CodeChar"/>
        </w:rPr>
        <w:t xml:space="preserve">/force</w:t>
      </w:r>
      <w:r>
        <w:t xml:space="preserve"> skips it.</w:t>
      </w:r>
    </w:p>
    <w:p>
      <w:pPr>
        <w:pStyle w:val="Heading3"/>
      </w:pPr>
      <w:r>
        <w:t xml:space="preserve">The entry scripts</w:t>
      </w:r>
    </w:p>
    <w:p>
      <w:pPr/>
      <w:r>
        <w:t xml:space="preserve">Every line the wrapper reads begins with </w:t>
      </w:r>
      <w:r>
        <w:rPr>
          <w:rStyle w:val="CodeChar"/>
        </w:rPr>
        <w:t xml:space="preserve">ANON_</w:t>
      </w:r>
      <w:r>
        <w:t xml:space="preserve"> and has fields separated by </w:t>
      </w:r>
      <w:r>
        <w:rPr>
          <w:rStyle w:val="CodeChar"/>
        </w:rPr>
        <w:t xml:space="preserve">|</w:t>
      </w:r>
      <w:r>
        <w:t xml:space="preserve">. Counts, and names of tables and columns, only - never an identifier.</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Script</w:t>
            </w:r>
          </w:p>
        </w:tc>
        <w:tc>
          <w:tcPr>
            <w:tcW w:w="3120" w:type="dxa"/>
            <w:shd w:val="clear" w:fill="F4F6F8"/>
          </w:tcPr>
          <w:p>
            <w:pPr>
              <w:pStyle w:val="TableText"/>
            </w:pPr>
            <w:r>
              <w:rPr>
                <w:b/>
              </w:rPr>
              <w:t xml:space="preserve">Does</w:t>
            </w:r>
          </w:p>
        </w:tc>
        <w:tc>
          <w:tcPr>
            <w:tcW w:w="3120" w:type="dxa"/>
            <w:shd w:val="clear" w:fill="F4F6F8"/>
          </w:tcPr>
          <w:p>
            <w:pPr>
              <w:pStyle w:val="TableText"/>
            </w:pPr>
            <w:r>
              <w:rPr>
                <w:b/>
              </w:rPr>
              <w:t xml:space="preserve">Prints</w:t>
            </w:r>
          </w:p>
        </w:tc>
      </w:tr>
      <w:tr>
        <w:tc>
          <w:tcPr>
            <w:tcW w:w="3120" w:type="dxa"/>
          </w:tcPr>
          <w:p>
            <w:pPr>
              <w:pStyle w:val="TableText"/>
            </w:pPr>
            <w:r>
              <w:rPr>
                <w:rStyle w:val="CodeChar"/>
              </w:rPr>
              <w:t xml:space="preserve">session.sql</w:t>
            </w:r>
          </w:p>
        </w:tc>
        <w:tc>
          <w:tcPr>
            <w:tcW w:w="3120" w:type="dxa"/>
          </w:tcPr>
          <w:p>
            <w:pPr>
              <w:pStyle w:val="TableText"/>
            </w:pPr>
            <w:r>
              <w:t xml:space="preserve">Says what the connection reaches</w:t>
            </w:r>
          </w:p>
        </w:tc>
        <w:tc>
          <w:tcPr>
            <w:tcW w:w="3120" w:type="dxa"/>
          </w:tcPr>
          <w:p>
            <w:pPr>
              <w:pStyle w:val="TableText"/>
            </w:pPr>
            <w:r>
              <w:rPr>
                <w:rStyle w:val="CodeChar"/>
              </w:rPr>
              <w:t xml:space="preserve">ANON_SESSION</w:t>
            </w:r>
          </w:p>
        </w:tc>
      </w:tr>
      <w:tr>
        <w:tc>
          <w:tcPr>
            <w:tcW w:w="3120" w:type="dxa"/>
          </w:tcPr>
          <w:p>
            <w:pPr>
              <w:pStyle w:val="TableText"/>
            </w:pPr>
            <w:r>
              <w:rPr>
                <w:rStyle w:val="CodeChar"/>
              </w:rPr>
              <w:t xml:space="preserve">engine.sql</w:t>
            </w:r>
          </w:p>
        </w:tc>
        <w:tc>
          <w:tcPr>
            <w:tcW w:w="3120" w:type="dxa"/>
          </w:tcPr>
          <w:p>
            <w:pPr>
              <w:pStyle w:val="TableText"/>
            </w:pPr>
            <w:r>
              <w:t xml:space="preserve">Says whether the engine is valid, and its version</w:t>
            </w:r>
          </w:p>
        </w:tc>
        <w:tc>
          <w:tcPr>
            <w:tcW w:w="3120" w:type="dxa"/>
          </w:tcPr>
          <w:p>
            <w:pPr>
              <w:pStyle w:val="TableText"/>
            </w:pPr>
            <w:r>
              <w:rPr>
                <w:rStyle w:val="CodeChar"/>
              </w:rPr>
              <w:t xml:space="preserve">ANON_ENGINE</w:t>
            </w:r>
          </w:p>
        </w:tc>
      </w:tr>
      <w:tr>
        <w:tc>
          <w:tcPr>
            <w:tcW w:w="3120" w:type="dxa"/>
          </w:tcPr>
          <w:p>
            <w:pPr>
              <w:pStyle w:val="TableText"/>
            </w:pPr>
            <w:r>
              <w:rPr>
                <w:rStyle w:val="CodeChar"/>
              </w:rPr>
              <w:t xml:space="preserve">inventory.sql</w:t>
            </w:r>
          </w:p>
        </w:tc>
        <w:tc>
          <w:tcPr>
            <w:tcW w:w="3120" w:type="dxa"/>
          </w:tcPr>
          <w:p>
            <w:pPr>
              <w:pStyle w:val="TableText"/>
            </w:pPr>
            <w:r>
              <w:t xml:space="preserve">Counts the loaded inventory against this database</w:t>
            </w:r>
          </w:p>
        </w:tc>
        <w:tc>
          <w:tcPr>
            <w:tcW w:w="3120" w:type="dxa"/>
          </w:tcPr>
          <w:p>
            <w:pPr>
              <w:pStyle w:val="TableText"/>
            </w:pPr>
            <w:r>
              <w:rPr>
                <w:rStyle w:val="CodeChar"/>
              </w:rPr>
              <w:t xml:space="preserve">ANON_INVENTORY</w:t>
            </w:r>
          </w:p>
        </w:tc>
      </w:tr>
      <w:tr>
        <w:tc>
          <w:tcPr>
            <w:tcW w:w="3120" w:type="dxa"/>
          </w:tcPr>
          <w:p>
            <w:pPr>
              <w:pStyle w:val="TableText"/>
            </w:pPr>
            <w:r>
              <w:rPr>
                <w:rStyle w:val="CodeChar"/>
              </w:rPr>
              <w:t xml:space="preserve">start.sql</w:t>
            </w:r>
          </w:p>
        </w:tc>
        <w:tc>
          <w:tcPr>
            <w:tcW w:w="3120" w:type="dxa"/>
          </w:tcPr>
          <w:p>
            <w:pPr>
              <w:pStyle w:val="TableText"/>
            </w:pPr>
            <w:r>
              <w:rPr>
                <w:rStyle w:val="CodeChar"/>
              </w:rPr>
              <w:t xml:space="preserve">configure</w:t>
            </w:r>
            <w:r>
              <w:t xml:space="preserve">, </w:t>
            </w:r>
            <w:r>
              <w:rPr>
                <w:rStyle w:val="CodeChar"/>
              </w:rPr>
              <w:t xml:space="preserve">start_run</w:t>
            </w:r>
          </w:p>
        </w:tc>
        <w:tc>
          <w:tcPr>
            <w:tcW w:w="3120" w:type="dxa"/>
          </w:tcPr>
          <w:p>
            <w:pPr>
              <w:pStyle w:val="TableText"/>
            </w:pPr>
            <w:r>
              <w:rPr>
                <w:rStyle w:val="CodeChar"/>
              </w:rPr>
              <w:t xml:space="preserve">ANON_RUN</w:t>
            </w:r>
            <w:r>
              <w:t xml:space="preserve">, </w:t>
            </w:r>
            <w:r>
              <w:rPr>
                <w:rStyle w:val="CodeChar"/>
              </w:rPr>
              <w:t xml:space="preserve">ANON_RESULT</w:t>
            </w:r>
          </w:p>
        </w:tc>
      </w:tr>
      <w:tr>
        <w:tc>
          <w:tcPr>
            <w:tcW w:w="3120" w:type="dxa"/>
          </w:tcPr>
          <w:p>
            <w:pPr>
              <w:pStyle w:val="TableText"/>
            </w:pPr>
            <w:r>
              <w:rPr>
                <w:rStyle w:val="CodeChar"/>
              </w:rPr>
              <w:t xml:space="preserve">plan.sql</w:t>
            </w:r>
          </w:p>
        </w:tc>
        <w:tc>
          <w:tcPr>
            <w:tcW w:w="3120" w:type="dxa"/>
          </w:tcPr>
          <w:p>
            <w:pPr>
              <w:pStyle w:val="TableText"/>
            </w:pPr>
            <w:r>
              <w:rPr>
                <w:rStyle w:val="CodeChar"/>
              </w:rPr>
              <w:t xml:space="preserve">preflight</w:t>
            </w:r>
            <w:r>
              <w:t xml:space="preserve">; a refusal ends the run REFUSED</w:t>
            </w:r>
          </w:p>
        </w:tc>
        <w:tc>
          <w:tcPr>
            <w:tcW w:w="3120" w:type="dxa"/>
          </w:tcPr>
          <w:p>
            <w:pPr>
              <w:pStyle w:val="TableText"/>
            </w:pPr>
            <w:r>
              <w:rPr>
                <w:rStyle w:val="CodeChar"/>
              </w:rPr>
              <w:t xml:space="preserve">ANON_RESULT</w:t>
            </w:r>
            <w:r>
              <w:t xml:space="preserve">, </w:t>
            </w:r>
            <w:r>
              <w:rPr>
                <w:rStyle w:val="CodeChar"/>
              </w:rPr>
              <w:t xml:space="preserve">ANON_CHECK</w:t>
            </w:r>
            <w:r>
              <w:t xml:space="preserve">, </w:t>
            </w:r>
            <w:r>
              <w:rPr>
                <w:rStyle w:val="CodeChar"/>
              </w:rPr>
              <w:t xml:space="preserve">ANON_IDENTITIES</w:t>
            </w:r>
            <w:r>
              <w:t xml:space="preserve">, </w:t>
            </w:r>
            <w:r>
              <w:rPr>
                <w:rStyle w:val="CodeChar"/>
              </w:rPr>
              <w:t xml:space="preserve">ANON_SCOPE</w:t>
            </w:r>
            <w:r>
              <w:t xml:space="preserve">, </w:t>
            </w:r>
            <w:r>
              <w:rPr>
                <w:rStyle w:val="CodeChar"/>
              </w:rPr>
              <w:t xml:space="preserve">ANON_ESTIMATE</w:t>
            </w:r>
          </w:p>
        </w:tc>
      </w:tr>
      <w:tr>
        <w:tc>
          <w:tcPr>
            <w:tcW w:w="3120" w:type="dxa"/>
          </w:tcPr>
          <w:p>
            <w:pPr>
              <w:pStyle w:val="TableText"/>
            </w:pPr>
            <w:r>
              <w:rPr>
                <w:rStyle w:val="CodeChar"/>
              </w:rPr>
              <w:t xml:space="preserve">count.sql</w:t>
            </w:r>
          </w:p>
        </w:tc>
        <w:tc>
          <w:tcPr>
            <w:tcW w:w="3120" w:type="dxa"/>
          </w:tcPr>
          <w:p>
            <w:pPr>
              <w:pStyle w:val="TableText"/>
            </w:pPr>
            <w:r>
              <w:t xml:space="preserve">The dry run's work</w:t>
            </w:r>
          </w:p>
        </w:tc>
        <w:tc>
          <w:tcPr>
            <w:tcW w:w="3120" w:type="dxa"/>
          </w:tcPr>
          <w:p>
            <w:pPr>
              <w:pStyle w:val="TableText"/>
            </w:pPr>
            <w:r>
              <w:rPr>
                <w:rStyle w:val="CodeChar"/>
              </w:rPr>
              <w:t xml:space="preserve">ANON_RESULT</w:t>
            </w:r>
          </w:p>
        </w:tc>
      </w:tr>
      <w:tr>
        <w:tc>
          <w:tcPr>
            <w:tcW w:w="3120" w:type="dxa"/>
          </w:tcPr>
          <w:p>
            <w:pPr>
              <w:pStyle w:val="TableText"/>
            </w:pPr>
            <w:r>
              <w:rPr>
                <w:rStyle w:val="CodeChar"/>
              </w:rPr>
              <w:t xml:space="preserve">record.sql</w:t>
            </w:r>
          </w:p>
        </w:tc>
        <w:tc>
          <w:tcPr>
            <w:tcW w:w="3120" w:type="dxa"/>
          </w:tcPr>
          <w:p>
            <w:pPr>
              <w:pStyle w:val="TableText"/>
            </w:pPr>
            <w:r>
              <w:rPr>
                <w:rStyle w:val="CodeChar"/>
              </w:rPr>
              <w:t xml:space="preserve">generate_code_map</w:t>
            </w:r>
          </w:p>
        </w:tc>
        <w:tc>
          <w:tcPr>
            <w:tcW w:w="3120" w:type="dxa"/>
          </w:tcPr>
          <w:p>
            <w:pPr>
              <w:pStyle w:val="TableText"/>
            </w:pPr>
            <w:r>
              <w:rPr>
                <w:rStyle w:val="CodeChar"/>
              </w:rPr>
              <w:t xml:space="preserve">ANON_RESULT</w:t>
            </w:r>
          </w:p>
        </w:tc>
      </w:tr>
      <w:tr>
        <w:tc>
          <w:tcPr>
            <w:tcW w:w="3120" w:type="dxa"/>
          </w:tcPr>
          <w:p>
            <w:pPr>
              <w:pStyle w:val="TableText"/>
            </w:pPr>
            <w:r>
              <w:rPr>
                <w:rStyle w:val="CodeChar"/>
              </w:rPr>
              <w:t xml:space="preserve">apply.sql</w:t>
            </w:r>
          </w:p>
        </w:tc>
        <w:tc>
          <w:tcPr>
            <w:tcW w:w="3120" w:type="dxa"/>
          </w:tcPr>
          <w:p>
            <w:pPr>
              <w:pStyle w:val="TableText"/>
            </w:pPr>
            <w:r>
              <w:t xml:space="preserve">Triggers off, </w:t>
            </w:r>
            <w:r>
              <w:rPr>
                <w:rStyle w:val="CodeChar"/>
              </w:rPr>
              <w:t xml:space="preserve">apply_inventory</w:t>
            </w:r>
            <w:r>
              <w:t xml:space="preserve">, triggers on - on every way out</w:t>
            </w:r>
          </w:p>
        </w:tc>
        <w:tc>
          <w:tcPr>
            <w:tcW w:w="3120" w:type="dxa"/>
          </w:tcPr>
          <w:p>
            <w:pPr>
              <w:pStyle w:val="TableText"/>
            </w:pPr>
            <w:r>
              <w:rPr>
                <w:rStyle w:val="CodeChar"/>
              </w:rPr>
              <w:t xml:space="preserve">ANON_RESULT</w:t>
            </w:r>
          </w:p>
        </w:tc>
      </w:tr>
      <w:tr>
        <w:tc>
          <w:tcPr>
            <w:tcW w:w="3120" w:type="dxa"/>
          </w:tcPr>
          <w:p>
            <w:pPr>
              <w:pStyle w:val="TableText"/>
            </w:pPr>
            <w:r>
              <w:rPr>
                <w:rStyle w:val="CodeChar"/>
              </w:rPr>
              <w:t xml:space="preserve">finish.sql</w:t>
            </w:r>
          </w:p>
        </w:tc>
        <w:tc>
          <w:tcPr>
            <w:tcW w:w="3120" w:type="dxa"/>
          </w:tcPr>
          <w:p>
            <w:pPr>
              <w:pStyle w:val="TableText"/>
            </w:pPr>
            <w:r>
              <w:t xml:space="preserve">Ends a run that does not go on: CANCELLED, STOPPED</w:t>
            </w:r>
          </w:p>
        </w:tc>
        <w:tc>
          <w:tcPr>
            <w:tcW w:w="3120" w:type="dxa"/>
          </w:tcPr>
          <w:p>
            <w:pPr>
              <w:pStyle w:val="TableText"/>
            </w:pPr>
            <w:r>
              <w:rPr>
                <w:rStyle w:val="CodeChar"/>
              </w:rPr>
              <w:t xml:space="preserve">ANON_RESULT</w:t>
            </w:r>
          </w:p>
        </w:tc>
      </w:tr>
      <w:tr>
        <w:tc>
          <w:tcPr>
            <w:tcW w:w="3120" w:type="dxa"/>
          </w:tcPr>
          <w:p>
            <w:pPr>
              <w:pStyle w:val="TableText"/>
            </w:pPr>
            <w:r>
              <w:rPr>
                <w:rStyle w:val="CodeChar"/>
              </w:rPr>
              <w:t xml:space="preserve">poll.sql</w:t>
            </w:r>
          </w:p>
        </w:tc>
        <w:tc>
          <w:tcPr>
            <w:tcW w:w="3120" w:type="dxa"/>
          </w:tcPr>
          <w:p>
            <w:pPr>
              <w:pStyle w:val="TableText"/>
            </w:pPr>
            <w:r>
              <w:t xml:space="preserve">One look at a run</w:t>
            </w:r>
          </w:p>
        </w:tc>
        <w:tc>
          <w:tcPr>
            <w:tcW w:w="3120" w:type="dxa"/>
          </w:tcPr>
          <w:p>
            <w:pPr>
              <w:pStyle w:val="TableText"/>
            </w:pPr>
            <w:r>
              <w:rPr>
                <w:rStyle w:val="CodeChar"/>
              </w:rPr>
              <w:t xml:space="preserve">ANON_STEP</w:t>
            </w:r>
            <w:r>
              <w:t xml:space="preserve">, </w:t>
            </w:r>
            <w:r>
              <w:rPr>
                <w:rStyle w:val="CodeChar"/>
              </w:rPr>
              <w:t xml:space="preserve">ANON_PROGRESS</w:t>
            </w:r>
            <w:r>
              <w:t xml:space="preserve">, </w:t>
            </w:r>
            <w:r>
              <w:rPr>
                <w:rStyle w:val="CodeChar"/>
              </w:rPr>
              <w:t xml:space="preserve">ANON_LONGOP</w:t>
            </w:r>
            <w:r>
              <w:t xml:space="preserve">, </w:t>
            </w:r>
            <w:r>
              <w:rPr>
                <w:rStyle w:val="CodeChar"/>
              </w:rPr>
              <w:t xml:space="preserve">ANON_RUNSTATE</w:t>
            </w:r>
            <w:r>
              <w:t xml:space="preserve">, </w:t>
            </w:r>
            <w:r>
              <w:rPr>
                <w:rStyle w:val="CodeChar"/>
              </w:rPr>
              <w:t xml:space="preserve">ANON_VERIFY</w:t>
            </w:r>
          </w:p>
        </w:tc>
      </w:tr>
      <w:tr>
        <w:tc>
          <w:tcPr>
            <w:tcW w:w="3120" w:type="dxa"/>
          </w:tcPr>
          <w:p>
            <w:pPr>
              <w:pStyle w:val="TableText"/>
            </w:pPr>
            <w:r>
              <w:rPr>
                <w:rStyle w:val="CodeChar"/>
              </w:rPr>
              <w:t xml:space="preserve">stop.sql</w:t>
            </w:r>
          </w:p>
        </w:tc>
        <w:tc>
          <w:tcPr>
            <w:tcW w:w="3120" w:type="dxa"/>
          </w:tcPr>
          <w:p>
            <w:pPr>
              <w:pStyle w:val="TableText"/>
            </w:pPr>
            <w:r>
              <w:t xml:space="preserve">Asks a run to stop</w:t>
            </w:r>
          </w:p>
        </w:tc>
        <w:tc>
          <w:tcPr>
            <w:tcW w:w="3120" w:type="dxa"/>
          </w:tcPr>
          <w:p>
            <w:pPr>
              <w:pStyle w:val="TableText"/>
            </w:pPr>
            <w:r>
              <w:rPr>
                <w:rStyle w:val="CodeChar"/>
              </w:rPr>
              <w:t xml:space="preserve">ANON_STOP</w:t>
            </w:r>
          </w:p>
        </w:tc>
      </w:tr>
      <w:tr>
        <w:tc>
          <w:tcPr>
            <w:tcW w:w="3120" w:type="dxa"/>
          </w:tcPr>
          <w:p>
            <w:pPr>
              <w:pStyle w:val="TableText"/>
            </w:pPr>
            <w:r>
              <w:rPr>
                <w:rStyle w:val="CodeChar"/>
              </w:rPr>
              <w:t xml:space="preserve">results.sql</w:t>
            </w:r>
          </w:p>
        </w:tc>
        <w:tc>
          <w:tcPr>
            <w:tcW w:w="3120" w:type="dxa"/>
          </w:tcPr>
          <w:p>
            <w:pPr>
              <w:pStyle w:val="TableText"/>
            </w:pPr>
            <w:r>
              <w:t xml:space="preserve">The figures of a run</w:t>
            </w:r>
          </w:p>
        </w:tc>
        <w:tc>
          <w:tcPr>
            <w:tcW w:w="3120" w:type="dxa"/>
          </w:tcPr>
          <w:p>
            <w:pPr>
              <w:pStyle w:val="TableText"/>
            </w:pPr>
            <w:r>
              <w:rPr>
                <w:rStyle w:val="CodeChar"/>
              </w:rPr>
              <w:t xml:space="preserve">ANON_R_...</w:t>
            </w:r>
          </w:p>
        </w:tc>
      </w:tr>
      <w:tr>
        <w:tc>
          <w:tcPr>
            <w:tcW w:w="3120" w:type="dxa"/>
          </w:tcPr>
          <w:p>
            <w:pPr>
              <w:pStyle w:val="TableText"/>
            </w:pPr>
            <w:r>
              <w:rPr>
                <w:rStyle w:val="CodeChar"/>
              </w:rPr>
              <w:t xml:space="preserve">recover.sql</w:t>
            </w:r>
          </w:p>
        </w:tc>
        <w:tc>
          <w:tcPr>
            <w:tcW w:w="3120" w:type="dxa"/>
          </w:tcPr>
          <w:p>
            <w:pPr>
              <w:pStyle w:val="TableText"/>
            </w:pPr>
            <w:r>
              <w:t xml:space="preserve">Ends a run whose session was lost, unless that session still works; enables the triggers of OP when the run left them disabled</w:t>
            </w:r>
          </w:p>
        </w:tc>
        <w:tc>
          <w:tcPr>
            <w:tcW w:w="3120" w:type="dxa"/>
          </w:tcPr>
          <w:p>
            <w:pPr>
              <w:pStyle w:val="TableText"/>
            </w:pPr>
            <w:r>
              <w:rPr>
                <w:rStyle w:val="CodeChar"/>
              </w:rPr>
              <w:t xml:space="preserve">ANON_RECOVER</w:t>
            </w:r>
          </w:p>
        </w:tc>
      </w:tr>
    </w:tbl>
    <w:p>
      <w:pPr>
        <w:spacing w:after="0" w:line="120" w:lineRule="exact"/>
      </w:pPr>
    </w:p>
    <w:p>
      <w:pPr/>
      <w:r>
        <w:rPr>
          <w:rStyle w:val="CodeChar"/>
        </w:rPr>
        <w:t xml:space="preserve">op\sql\00_run_op_anonymization.sql</w:t>
      </w:r>
      <w:r>
        <w:t xml:space="preserve"> runs the same steps as one script in one session, for SQL*Plus without the wrapper; the regression suite uses it.</w:t>
      </w:r>
    </w:p>
    <w:p>
      <w:pPr>
        <w:pBdr>
          <w:bottom w:val="single" w:sz="6" w:space="1" w:color="D5D9DE"/>
        </w:pBdr>
        <w:spacing w:before="240" w:after="240"/>
      </w:pPr>
    </w:p>
    <w:p>
      <w:pPr>
        <w:pStyle w:val="Heading2"/>
      </w:pPr>
      <w:r>
        <w:t xml:space="preserve">9. The checks</w:t>
      </w:r>
    </w:p>
    <w:p>
      <w:pPr/>
      <w:r>
        <w:rPr>
          <w:rStyle w:val="CodeChar"/>
        </w:rPr>
        <w:t xml:space="preserve">preflight</w:t>
      </w:r>
      <w:r>
        <w:t xml:space="preserve"> records each check by name in </w:t>
      </w:r>
      <w:r>
        <w:rPr>
          <w:rStyle w:val="CodeChar"/>
        </w:rPr>
        <w:t xml:space="preserve">anon_meta.anon_check</w:t>
      </w:r>
      <w:r>
        <w:t xml:space="preserve">, met or not, with what it measured and, for one not met, what happens and what to do:</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Check</w:t>
            </w:r>
          </w:p>
        </w:tc>
        <w:tc>
          <w:tcPr>
            <w:tcW w:w="3120" w:type="dxa"/>
            <w:shd w:val="clear" w:fill="F4F6F8"/>
          </w:tcPr>
          <w:p>
            <w:pPr>
              <w:pStyle w:val="TableText"/>
            </w:pPr>
            <w:r>
              <w:rPr>
                <w:b/>
              </w:rPr>
              <w:t xml:space="preserve">Needed</w:t>
            </w:r>
          </w:p>
        </w:tc>
        <w:tc>
          <w:tcPr>
            <w:tcW w:w="3120" w:type="dxa"/>
            <w:shd w:val="clear" w:fill="F4F6F8"/>
          </w:tcPr>
          <w:p>
            <w:pPr>
              <w:pStyle w:val="TableText"/>
            </w:pPr>
            <w:r>
              <w:rPr>
                <w:b/>
              </w:rPr>
              <w:t xml:space="preserve">Not met when</w:t>
            </w:r>
          </w:p>
        </w:tc>
      </w:tr>
      <w:tr>
        <w:tc>
          <w:tcPr>
            <w:tcW w:w="3120" w:type="dxa"/>
          </w:tcPr>
          <w:p>
            <w:pPr>
              <w:pStyle w:val="TableText"/>
            </w:pPr>
            <w:r>
              <w:t xml:space="preserve">Identity tables</w:t>
            </w:r>
          </w:p>
        </w:tc>
        <w:tc>
          <w:tcPr>
            <w:tcW w:w="3120" w:type="dxa"/>
          </w:tcPr>
          <w:p>
            <w:pPr>
              <w:pStyle w:val="TableText"/>
            </w:pPr>
            <w:r>
              <w:t xml:space="preserve">required</w:t>
            </w:r>
          </w:p>
        </w:tc>
        <w:tc>
          <w:tcPr>
            <w:tcW w:w="3120" w:type="dxa"/>
          </w:tcPr>
          <w:p>
            <w:pPr>
              <w:pStyle w:val="TableText"/>
            </w:pPr>
            <w:r>
              <w:rPr>
                <w:rStyle w:val="CodeChar"/>
              </w:rPr>
              <w:t xml:space="preserve">tiers</w:t>
            </w:r>
            <w:r>
              <w:t xml:space="preserve">, </w:t>
            </w:r>
            <w:r>
              <w:rPr>
                <w:rStyle w:val="CodeChar"/>
              </w:rPr>
              <w:t xml:space="preserve">structure</w:t>
            </w:r>
            <w:r>
              <w:t xml:space="preserve"> or </w:t>
            </w:r>
            <w:r>
              <w:rPr>
                <w:rStyle w:val="CodeChar"/>
              </w:rPr>
              <w:t xml:space="preserve">compte_banque</w:t>
            </w:r>
            <w:r>
              <w:t xml:space="preserve"> lacks a column the identities are read from, or an identifier is longer than 80 characters</w:t>
            </w:r>
          </w:p>
        </w:tc>
      </w:tr>
      <w:tr>
        <w:tc>
          <w:tcPr>
            <w:tcW w:w="3120" w:type="dxa"/>
          </w:tcPr>
          <w:p>
            <w:pPr>
              <w:pStyle w:val="TableText"/>
            </w:pPr>
            <w:r>
              <w:t xml:space="preserve">Data not anonymized before</w:t>
            </w:r>
          </w:p>
        </w:tc>
        <w:tc>
          <w:tcPr>
            <w:tcW w:w="3120" w:type="dxa"/>
          </w:tcPr>
          <w:p>
            <w:pPr>
              <w:pStyle w:val="TableText"/>
            </w:pPr>
            <w:r>
              <w:t xml:space="preserve">required</w:t>
            </w:r>
          </w:p>
        </w:tc>
        <w:tc>
          <w:tcPr>
            <w:tcW w:w="3120" w:type="dxa"/>
          </w:tcPr>
          <w:p>
            <w:pPr>
              <w:pStyle w:val="TableText"/>
            </w:pPr>
            <w:r>
              <w:t xml:space="preserve">An original has the form of a replacement and no translation owns it, or a master row holds another domain's replacement: the copy was anonymized before</w:t>
            </w:r>
          </w:p>
        </w:tc>
      </w:tr>
      <w:tr>
        <w:tc>
          <w:tcPr>
            <w:tcW w:w="3120" w:type="dxa"/>
          </w:tcPr>
          <w:p>
            <w:pPr>
              <w:pStyle w:val="TableText"/>
            </w:pPr>
            <w:r>
              <w:t xml:space="preserve">Earlier translations</w:t>
            </w:r>
          </w:p>
        </w:tc>
        <w:tc>
          <w:tcPr>
            <w:tcW w:w="3120" w:type="dxa"/>
          </w:tcPr>
          <w:p>
            <w:pPr>
              <w:pStyle w:val="TableText"/>
            </w:pPr>
            <w:r>
              <w:t xml:space="preserve">required</w:t>
            </w:r>
          </w:p>
        </w:tc>
        <w:tc>
          <w:tcPr>
            <w:tcW w:w="3120" w:type="dxa"/>
          </w:tcPr>
          <w:p>
            <w:pPr>
              <w:pStyle w:val="TableText"/>
            </w:pPr>
            <w:r>
              <w:t xml:space="preserve">An identity has two or more earlier translations and none matches its category now, or a recorded identity's translation is missing</w:t>
            </w:r>
          </w:p>
        </w:tc>
      </w:tr>
      <w:tr>
        <w:tc>
          <w:tcPr>
            <w:tcW w:w="3120" w:type="dxa"/>
          </w:tcPr>
          <w:p>
            <w:pPr>
              <w:pStyle w:val="TableText"/>
            </w:pPr>
            <w:r>
              <w:t xml:space="preserve">Replacements unique</w:t>
            </w:r>
          </w:p>
        </w:tc>
        <w:tc>
          <w:tcPr>
            <w:tcW w:w="3120" w:type="dxa"/>
          </w:tcPr>
          <w:p>
            <w:pPr>
              <w:pStyle w:val="TableText"/>
            </w:pPr>
            <w:r>
              <w:t xml:space="preserve">required</w:t>
            </w:r>
          </w:p>
        </w:tc>
        <w:tc>
          <w:tcPr>
            <w:tcW w:w="3120" w:type="dxa"/>
          </w:tcPr>
          <w:p>
            <w:pPr>
              <w:pStyle w:val="TableText"/>
            </w:pPr>
            <w:r>
              <w:t xml:space="preserve">A planned replacement already exists, equals an original, or does not fit in seven digits</w:t>
            </w:r>
          </w:p>
        </w:tc>
      </w:tr>
      <w:tr>
        <w:tc>
          <w:tcPr>
            <w:tcW w:w="3120" w:type="dxa"/>
          </w:tcPr>
          <w:p>
            <w:pPr>
              <w:pStyle w:val="TableText"/>
            </w:pPr>
            <w:r>
              <w:t xml:space="preserve">Replacements fit their columns</w:t>
            </w:r>
          </w:p>
        </w:tc>
        <w:tc>
          <w:tcPr>
            <w:tcW w:w="3120" w:type="dxa"/>
          </w:tcPr>
          <w:p>
            <w:pPr>
              <w:pStyle w:val="TableText"/>
            </w:pPr>
            <w:r>
              <w:t xml:space="preserve">required</w:t>
            </w:r>
          </w:p>
        </w:tc>
        <w:tc>
          <w:tcPr>
            <w:tcW w:w="3120" w:type="dxa"/>
          </w:tcPr>
          <w:p>
            <w:pPr>
              <w:pStyle w:val="TableText"/>
            </w:pPr>
            <w:r>
              <w:t xml:space="preserve">A column is too narrow or not text for its replacements, a </w:t>
            </w:r>
            <w:r>
              <w:rPr>
                <w:rStyle w:val="CodeChar"/>
              </w:rPr>
              <w:t xml:space="preserve">NOT NULL</w:t>
            </w:r>
            <w:r>
              <w:t xml:space="preserve"> free-text column cannot be masked, or an </w:t>
            </w:r>
            <w:r>
              <w:rPr>
                <w:rStyle w:val="CodeChar"/>
              </w:rPr>
              <w:t xml:space="preserve">[only-where: ...]</w:t>
            </w:r>
            <w:r>
              <w:t xml:space="preserve"> cannot be applied</w:t>
            </w:r>
          </w:p>
        </w:tc>
      </w:tr>
      <w:tr>
        <w:tc>
          <w:tcPr>
            <w:tcW w:w="3120" w:type="dxa"/>
          </w:tcPr>
          <w:p>
            <w:pPr>
              <w:pStyle w:val="TableText"/>
            </w:pPr>
            <w:r>
              <w:t xml:space="preserve">Bank accounts only on the structure</w:t>
            </w:r>
          </w:p>
        </w:tc>
        <w:tc>
          <w:tcPr>
            <w:tcW w:w="3120" w:type="dxa"/>
          </w:tcPr>
          <w:p>
            <w:pPr>
              <w:pStyle w:val="TableText"/>
            </w:pPr>
            <w:r>
              <w:t xml:space="preserve">info (required with </w:t>
            </w:r>
            <w:r>
              <w:rPr>
                <w:rStyle w:val="CodeChar"/>
              </w:rPr>
              <w:t xml:space="preserve">APPROVE_STRUCTURE_ONLY_ACCOUNTS=n</w:t>
            </w:r>
            <w:r>
              <w:t xml:space="preserve">)</w:t>
            </w:r>
          </w:p>
        </w:tc>
        <w:tc>
          <w:tcPr>
            <w:tcW w:w="3120" w:type="dxa"/>
          </w:tcPr>
          <w:p>
            <w:pPr>
              <w:pStyle w:val="TableText"/>
            </w:pPr>
            <w:r>
              <w:t xml:space="preserve">Such nodes exist and the setting says they are not bank accounts</w:t>
            </w:r>
          </w:p>
        </w:tc>
      </w:tr>
      <w:tr>
        <w:tc>
          <w:tcPr>
            <w:tcW w:w="3120" w:type="dxa"/>
          </w:tcPr>
          <w:p>
            <w:pPr>
              <w:pStyle w:val="TableText"/>
            </w:pPr>
            <w:r>
              <w:t xml:space="preserve">Free text that cannot be emptied</w:t>
            </w:r>
          </w:p>
        </w:tc>
        <w:tc>
          <w:tcPr>
            <w:tcW w:w="3120" w:type="dxa"/>
          </w:tcPr>
          <w:p>
            <w:pPr>
              <w:pStyle w:val="TableText"/>
            </w:pPr>
            <w:r>
              <w:t xml:space="preserve">info</w:t>
            </w:r>
          </w:p>
        </w:tc>
        <w:tc>
          <w:tcPr>
            <w:tcW w:w="3120" w:type="dxa"/>
          </w:tcPr>
          <w:p>
            <w:pPr>
              <w:pStyle w:val="TableText"/>
            </w:pPr>
            <w:r>
              <w:t xml:space="preserve">- (says which columns get the marker)</w:t>
            </w:r>
          </w:p>
        </w:tc>
      </w:tr>
      <w:tr>
        <w:tc>
          <w:tcPr>
            <w:tcW w:w="3120" w:type="dxa"/>
          </w:tcPr>
          <w:p>
            <w:pPr>
              <w:pStyle w:val="TableText"/>
            </w:pPr>
            <w:r>
              <w:t xml:space="preserve">Inventory objects in this database</w:t>
            </w:r>
          </w:p>
        </w:tc>
        <w:tc>
          <w:tcPr>
            <w:tcW w:w="3120" w:type="dxa"/>
          </w:tcPr>
          <w:p>
            <w:pPr>
              <w:pStyle w:val="TableText"/>
            </w:pPr>
            <w:r>
              <w:t xml:space="preserve">optional (required with </w:t>
            </w:r>
            <w:r>
              <w:rPr>
                <w:rStyle w:val="CodeChar"/>
              </w:rPr>
              <w:t xml:space="preserve">FAIL_ON_MISSING_OBJECT=y</w:t>
            </w:r>
            <w:r>
              <w:t xml:space="preserve">)</w:t>
            </w:r>
          </w:p>
        </w:tc>
        <w:tc>
          <w:tcPr>
            <w:tcW w:w="3120" w:type="dxa"/>
          </w:tcPr>
          <w:p>
            <w:pPr>
              <w:pStyle w:val="TableText"/>
            </w:pPr>
            <w:r>
              <w:t xml:space="preserve">Inventory items are missing</w:t>
            </w:r>
          </w:p>
        </w:tc>
      </w:tr>
    </w:tbl>
    <w:p>
      <w:pPr>
        <w:spacing w:after="0" w:line="120" w:lineRule="exact"/>
      </w:pPr>
    </w:p>
    <w:p>
      <w:pPr/>
      <w:r>
        <w:t xml:space="preserve">A required check not met raises </w:t>
      </w:r>
      <w:r>
        <w:rPr>
          <w:rStyle w:val="CodeChar"/>
        </w:rPr>
        <w:t xml:space="preserve">ORA-20011</w:t>
      </w:r>
      <w:r>
        <w:t xml:space="preserve"> (</w:t>
      </w:r>
      <w:r>
        <w:rPr>
          <w:rStyle w:val="CodeChar"/>
        </w:rPr>
        <w:t xml:space="preserve">-20012</w:t>
      </w:r>
      <w:r>
        <w:t xml:space="preserve">, </w:t>
      </w:r>
      <w:r>
        <w:rPr>
          <w:rStyle w:val="CodeChar"/>
        </w:rPr>
        <w:t xml:space="preserve">-20013</w:t>
      </w:r>
      <w:r>
        <w:t xml:space="preserve">, </w:t>
      </w:r>
      <w:r>
        <w:rPr>
          <w:rStyle w:val="CodeChar"/>
        </w:rPr>
        <w:t xml:space="preserve">-20016</w:t>
      </w:r>
      <w:r>
        <w:t xml:space="preserve"> for the specific cases): the run ends </w:t>
      </w:r>
      <w:r>
        <w:rPr>
          <w:b/>
        </w:rPr>
        <w:t xml:space="preserve">REFUSED</w:t>
      </w:r>
      <w:r>
        <w:t xml:space="preserve"> and nothing has changed. Each finding is also logged </w:t>
      </w:r>
      <w:r>
        <w:rPr>
          <w:rStyle w:val="CodeChar"/>
        </w:rPr>
        <w:t xml:space="preserve">ERROR</w:t>
      </w:r>
      <w:r>
        <w:t xml:space="preserve"> in </w:t>
      </w:r>
      <w:r>
        <w:rPr>
          <w:rStyle w:val="CodeChar"/>
        </w:rPr>
        <w:t xml:space="preserve">anon_step_log</w:t>
      </w:r>
      <w:r>
        <w:t xml:space="preserve"> with its details.</w:t>
      </w:r>
    </w:p>
    <w:p>
      <w:pPr>
        <w:pBdr>
          <w:bottom w:val="single" w:sz="6" w:space="1" w:color="D5D9DE"/>
        </w:pBdr>
        <w:spacing w:before="240" w:after="240"/>
      </w:pPr>
    </w:p>
    <w:p>
      <w:pPr>
        <w:pStyle w:val="Heading2"/>
      </w:pPr>
      <w:r>
        <w:t xml:space="preserve">10. Watching a run</w:t>
      </w:r>
    </w:p>
    <w:p>
      <w:pPr/>
      <w:r>
        <w:t xml:space="preserve">The engine's own lines (</w:t>
      </w:r>
      <w:r>
        <w:rPr>
          <w:rStyle w:val="CodeChar"/>
        </w:rPr>
        <w:t xml:space="preserve">DBMS_OUTPUT</w:t>
      </w:r>
      <w:r>
        <w:t xml:space="preserve">) appear only when a call ends, and the work is one call. So the engine also writes, as it goes, in autonomous transactions that a second session sees at once: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Where</w:t>
            </w:r>
          </w:p>
        </w:tc>
        <w:tc>
          <w:tcPr>
            <w:tcW w:w="4680" w:type="dxa"/>
            <w:shd w:val="clear" w:fill="F4F6F8"/>
          </w:tcPr>
          <w:p>
            <w:pPr>
              <w:pStyle w:val="TableText"/>
            </w:pPr>
            <w:r>
              <w:rPr>
                <w:b/>
              </w:rPr>
              <w:t xml:space="preserve">What</w:t>
            </w:r>
          </w:p>
        </w:tc>
      </w:tr>
      <w:tr>
        <w:tc>
          <w:tcPr>
            <w:tcW w:w="4680" w:type="dxa"/>
          </w:tcPr>
          <w:p>
            <w:pPr>
              <w:pStyle w:val="TableText"/>
            </w:pPr>
            <w:r>
              <w:rPr>
                <w:rStyle w:val="CodeChar"/>
              </w:rPr>
              <w:t xml:space="preserve">anon_meta.anon_step_log</w:t>
            </w:r>
          </w:p>
        </w:tc>
        <w:tc>
          <w:tcPr>
            <w:tcW w:w="4680" w:type="dxa"/>
          </w:tcPr>
          <w:p>
            <w:pPr>
              <w:pStyle w:val="TableText"/>
            </w:pPr>
            <w:r>
              <w:t xml:space="preserve">One row per inventory item, numbered by </w:t>
            </w:r>
            <w:r>
              <w:rPr>
                <w:rStyle w:val="CodeChar"/>
              </w:rPr>
              <w:t xml:space="preserve">step_id</w:t>
            </w:r>
            <w:r>
              <w:t xml:space="preserve"> (a sequence): the monitor reads only the rows after the last one it has shown</w:t>
            </w:r>
          </w:p>
        </w:tc>
      </w:tr>
      <w:tr>
        <w:tc>
          <w:tcPr>
            <w:tcW w:w="4680" w:type="dxa"/>
          </w:tcPr>
          <w:p>
            <w:pPr>
              <w:pStyle w:val="TableText"/>
            </w:pPr>
            <w:r>
              <w:rPr>
                <w:rStyle w:val="CodeChar"/>
              </w:rPr>
              <w:t xml:space="preserve">anon_meta.anon_progress</w:t>
            </w:r>
          </w:p>
        </w:tc>
        <w:tc>
          <w:tcPr>
            <w:tcW w:w="4680" w:type="dxa"/>
          </w:tcPr>
          <w:p>
            <w:pPr>
              <w:pStyle w:val="TableText"/>
            </w:pPr>
            <w:r>
              <w:t xml:space="preserve">One row per run, rewritten before each planning stage, table or column: the phase, what the engine does in words, the items done of those planned, the object, and the same weighed by the rows of the tables (from the optimizer statistics)</w:t>
            </w:r>
          </w:p>
        </w:tc>
      </w:tr>
      <w:tr>
        <w:tc>
          <w:tcPr>
            <w:tcW w:w="4680" w:type="dxa"/>
          </w:tcPr>
          <w:p>
            <w:pPr>
              <w:pStyle w:val="TableText"/>
            </w:pPr>
            <w:r>
              <w:rPr>
                <w:rStyle w:val="CodeChar"/>
              </w:rPr>
              <w:t xml:space="preserve">v$session.module</w:t>
            </w:r>
          </w:p>
        </w:tc>
        <w:tc>
          <w:tcPr>
            <w:tcW w:w="4680" w:type="dxa"/>
          </w:tcPr>
          <w:p>
            <w:pPr>
              <w:pStyle w:val="TableText"/>
            </w:pPr>
            <w:r>
              <w:rPr>
                <w:rStyle w:val="CodeChar"/>
              </w:rPr>
              <w:t xml:space="preserve">ANON R-000001</w:t>
            </w:r>
            <w:r>
              <w:t xml:space="preserve">: the monitor finds the run's session, and the progress of a long statement in </w:t>
            </w:r>
            <w:r>
              <w:rPr>
                <w:rStyle w:val="CodeChar"/>
              </w:rPr>
              <w:t xml:space="preserve">v$session_longops</w:t>
            </w:r>
            <w:r>
              <w:t xml:space="preserve">. </w:t>
            </w:r>
            <w:r>
              <w:rPr>
                <w:rStyle w:val="CodeChar"/>
              </w:rPr>
              <w:t xml:space="preserve">10_create_metadata_schema.sql</w:t>
            </w:r>
            <w:r>
              <w:t xml:space="preserve"> grants OP read access to these two views; without it the live lines show tables and columns only</w:t>
            </w:r>
          </w:p>
        </w:tc>
      </w:tr>
    </w:tbl>
    <w:p>
      <w:pPr>
        <w:spacing w:after="0" w:line="120" w:lineRule="exact"/>
      </w:pPr>
    </w:p>
    <w:p>
      <w:pPr/>
      <w:r>
        <w:t xml:space="preserve">The live line of each kind of work shows its bar, the items done, the object with the percentage of its long statement, the rows so far, and the time left - from the weighed progress, once there is enough of it to say.</w:t>
      </w:r>
    </w:p>
    <w:p>
      <w:pPr/>
      <w:r>
        <w:rPr>
          <w:rStyle w:val="CodeChar"/>
        </w:rPr>
        <w:t xml:space="preserve">tests\manual\monitor_op_progress.sql</w:t>
      </w:r>
      <w:r>
        <w:t xml:space="preserve"> gives a DBA the same view from SQL*Plus.</w:t>
      </w:r>
    </w:p>
    <w:p>
      <w:pPr>
        <w:pBdr>
          <w:bottom w:val="single" w:sz="6" w:space="1" w:color="D5D9DE"/>
        </w:pBdr>
        <w:spacing w:before="240" w:after="240"/>
      </w:pPr>
    </w:p>
    <w:p>
      <w:pPr>
        <w:pStyle w:val="Heading2"/>
      </w:pPr>
      <w:r>
        <w:t xml:space="preserve">11. Stopping, failing and resuming</w:t>
      </w:r>
    </w:p>
    <w:p>
      <w:pPr>
        <w:pStyle w:val="Heading3"/>
      </w:pPr>
      <w:r>
        <w:t xml:space="preserve">Statuses of a run</w:t>
      </w:r>
    </w:p>
    <w:p>
      <w:pPr/>
      <w:r>
        <w:rPr>
          <w:rStyle w:val="CodeChar"/>
        </w:rPr>
        <w:t xml:space="preserve">anon_meta.anon_run.status</w:t>
      </w:r>
      <w:r>
        <w:t xml:space="preserve">: </w:t>
      </w:r>
      <w:r>
        <w:rPr>
          <w:rStyle w:val="CodeChar"/>
        </w:rPr>
        <w:t xml:space="preserve">RUNNING</w:t>
      </w:r>
      <w:r>
        <w:t xml:space="preserve">, then </w:t>
      </w:r>
      <w:r>
        <w:rPr>
          <w:rStyle w:val="CodeChar"/>
        </w:rPr>
        <w:t xml:space="preserve">COMPLETED</w:t>
      </w:r>
      <w:r>
        <w:t xml:space="preserve">; </w:t>
      </w:r>
      <w:r>
        <w:rPr>
          <w:rStyle w:val="CodeChar"/>
        </w:rPr>
        <w:t xml:space="preserve">FAILED</w:t>
      </w:r>
      <w:r>
        <w:t xml:space="preserve"> on an error; </w:t>
      </w:r>
      <w:r>
        <w:rPr>
          <w:rStyle w:val="CodeChar"/>
        </w:rPr>
        <w:t xml:space="preserve">REFUSED</w:t>
      </w:r>
      <w:r>
        <w:t xml:space="preserve"> when the checks found it unsafe; </w:t>
      </w:r>
      <w:r>
        <w:rPr>
          <w:rStyle w:val="CodeChar"/>
        </w:rPr>
        <w:t xml:space="preserve">CANCELLED</w:t>
      </w:r>
      <w:r>
        <w:t xml:space="preserve"> when it was not confirmed; </w:t>
      </w:r>
      <w:r>
        <w:rPr>
          <w:rStyle w:val="CodeChar"/>
        </w:rPr>
        <w:t xml:space="preserve">STOPPED</w:t>
      </w:r>
      <w:r>
        <w:t xml:space="preserve"> when it was asked to stop.</w:t>
      </w:r>
    </w:p>
    <w:p>
      <w:pPr>
        <w:pStyle w:val="Heading3"/>
      </w:pPr>
      <w:r>
        <w:t xml:space="preserve">Ctrl+C</w:t>
      </w:r>
    </w:p>
    <w:p>
      <w:pPr/>
      <w:r>
        <w:t xml:space="preserve">The wrapper reads Ctrl+C as a key while sessions work. During the work it sends </w:t>
      </w:r>
      <w:r>
        <w:rPr>
          <w:rStyle w:val="CodeChar"/>
        </w:rPr>
        <w:t xml:space="preserve">run/stop.sql</w:t>
      </w:r>
      <w:r>
        <w:t xml:space="preserve"> through the monitor session, which sets </w:t>
      </w:r>
      <w:r>
        <w:rPr>
          <w:rStyle w:val="CodeChar"/>
        </w:rPr>
        <w:t xml:space="preserve">anon_run.stop_requested</w:t>
      </w:r>
      <w:r>
        <w:t xml:space="preserve">; the engine reads it before each table or column (</w:t>
      </w:r>
      <w:r>
        <w:rPr>
          <w:rStyle w:val="CodeChar"/>
        </w:rPr>
        <w:t xml:space="preserve">check_stop</w:t>
      </w:r>
      <w:r>
        <w:t xml:space="preserve">) and raises </w:t>
      </w:r>
      <w:r>
        <w:rPr>
          <w:rStyle w:val="CodeChar"/>
        </w:rPr>
        <w:t xml:space="preserve">ORA-20018</w:t>
      </w:r>
      <w:r>
        <w:t xml:space="preserve">. </w:t>
      </w:r>
      <w:r>
        <w:rPr>
          <w:rStyle w:val="CodeChar"/>
        </w:rPr>
        <w:t xml:space="preserve">apply.sql</w:t>
      </w:r>
      <w:r>
        <w:t xml:space="preserve"> then enables the triggers again and ends the run STOPPED. Before the work, the wrapper ends the run STOPPED itself once the step under way returns. The exit code is 5.</w:t>
      </w:r>
    </w:p>
    <w:p>
      <w:pPr>
        <w:pStyle w:val="Heading3"/>
      </w:pPr>
      <w:r>
        <w:t xml:space="preserve">Failures</w:t>
      </w:r>
    </w:p>
    <w:p>
      <w:pPr/>
      <w:r>
        <w:t xml:space="preserve">An error ends the run FAILED with the error recorded (</w:t>
      </w:r>
      <w:r>
        <w:rPr>
          <w:rStyle w:val="CodeChar"/>
        </w:rPr>
        <w:t xml:space="preserve">anon_run.error_text</w:t>
      </w:r>
      <w:r>
        <w:t xml:space="preserve">, </w:t>
      </w:r>
      <w:r>
        <w:rPr>
          <w:rStyle w:val="CodeChar"/>
        </w:rPr>
        <w:t xml:space="preserve">anon_step_log</w:t>
      </w:r>
      <w:r>
        <w:t xml:space="preserve">). The triggers of OP are enabled again on every way out of </w:t>
      </w:r>
      <w:r>
        <w:rPr>
          <w:rStyle w:val="CodeChar"/>
        </w:rPr>
        <w:t xml:space="preserve">apply.sql</w:t>
      </w:r>
      <w:r>
        <w:t xml:space="preserve">. If the worker's session itself is lost, the wrapper runs </w:t>
      </w:r>
      <w:r>
        <w:rPr>
          <w:rStyle w:val="CodeChar"/>
        </w:rPr>
        <w:t xml:space="preserve">run/recover.sql</w:t>
      </w:r>
      <w:r>
        <w:t xml:space="preserve"> through the monitor session; after a closed window, an operator runs it by hand. It changes nothing while the run's database session is still there - a lost connection does not stop a call under way, and the run then ends by itself - and otherwise records the run FAILED and, when the run had disabled the triggers of OP and not enabled them again, enables them.</w:t>
      </w:r>
    </w:p>
    <w:p>
      <w:pPr>
        <w:pStyle w:val="Heading3"/>
      </w:pPr>
      <w:r>
        <w:t xml:space="preserve">Resuming is running again</w:t>
      </w:r>
    </w:p>
    <w:p>
      <w:pPr/>
      <w:r>
        <w:t xml:space="preserve">Every operation is a no-op when its work is done, and the translations are reused, never regenerated, so a new run converges on the same result whether the previous one reached 5% or 95%:</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Rule</w:t>
            </w:r>
          </w:p>
        </w:tc>
        <w:tc>
          <w:tcPr>
            <w:tcW w:w="4680" w:type="dxa"/>
            <w:shd w:val="clear" w:fill="F4F6F8"/>
          </w:tcPr>
          <w:p>
            <w:pPr>
              <w:pStyle w:val="TableText"/>
            </w:pPr>
            <w:r>
              <w:rPr>
                <w:b/>
              </w:rPr>
              <w:t xml:space="preserve">Why a second pass changes nothing</w:t>
            </w:r>
          </w:p>
        </w:tc>
      </w:tr>
      <w:tr>
        <w:tc>
          <w:tcPr>
            <w:tcW w:w="4680" w:type="dxa"/>
          </w:tcPr>
          <w:p>
            <w:pPr>
              <w:pStyle w:val="TableText"/>
            </w:pPr>
            <w:r>
              <w:rPr>
                <w:rStyle w:val="CodeChar"/>
              </w:rPr>
              <w:t xml:space="preserve">CODE</w:t>
            </w:r>
          </w:p>
        </w:tc>
        <w:tc>
          <w:tcPr>
            <w:tcW w:w="4680" w:type="dxa"/>
          </w:tcPr>
          <w:p>
            <w:pPr>
              <w:pStyle w:val="TableText"/>
            </w:pPr>
            <w:r>
              <w:t xml:space="preserve">It matches originals only; a replacement is not an original</w:t>
            </w:r>
          </w:p>
        </w:tc>
      </w:tr>
      <w:tr>
        <w:tc>
          <w:tcPr>
            <w:tcW w:w="4680" w:type="dxa"/>
          </w:tcPr>
          <w:p>
            <w:pPr>
              <w:pStyle w:val="TableText"/>
            </w:pPr>
            <w:r>
              <w:rPr>
                <w:rStyle w:val="CodeChar"/>
              </w:rPr>
              <w:t xml:space="preserve">NULL_OUT</w:t>
            </w:r>
          </w:p>
        </w:tc>
        <w:tc>
          <w:tcPr>
            <w:tcW w:w="4680" w:type="dxa"/>
          </w:tcPr>
          <w:p>
            <w:pPr>
              <w:pStyle w:val="TableText"/>
            </w:pPr>
            <w:r>
              <w:t xml:space="preserve">It matches values that are not empty (or not the marker)</w:t>
            </w:r>
          </w:p>
        </w:tc>
      </w:tr>
      <w:tr>
        <w:tc>
          <w:tcPr>
            <w:tcW w:w="4680" w:type="dxa"/>
          </w:tcPr>
          <w:p>
            <w:pPr>
              <w:pStyle w:val="TableText"/>
            </w:pPr>
            <w:r>
              <w:rPr>
                <w:rStyle w:val="CodeChar"/>
              </w:rPr>
              <w:t xml:space="preserve">DESCRIPTION</w:t>
            </w:r>
            <w:r>
              <w:t xml:space="preserve"> / </w:t>
            </w:r>
            <w:r>
              <w:rPr>
                <w:rStyle w:val="CodeChar"/>
              </w:rPr>
              <w:t xml:space="preserve">SELF_CODE</w:t>
            </w:r>
          </w:p>
        </w:tc>
        <w:tc>
          <w:tcPr>
            <w:tcW w:w="4680" w:type="dxa"/>
          </w:tcPr>
          <w:p>
            <w:pPr>
              <w:pStyle w:val="TableText"/>
            </w:pPr>
            <w:r>
              <w:t xml:space="preserve">They match values that differ from the owner's replacement</w:t>
            </w:r>
          </w:p>
        </w:tc>
      </w:tr>
      <w:tr>
        <w:tc>
          <w:tcPr>
            <w:tcW w:w="4680" w:type="dxa"/>
          </w:tcPr>
          <w:p>
            <w:pPr>
              <w:pStyle w:val="TableText"/>
            </w:pPr>
            <w:r>
              <w:t xml:space="preserve">Identities</w:t>
            </w:r>
          </w:p>
        </w:tc>
        <w:tc>
          <w:tcPr>
            <w:tcW w:w="4680" w:type="dxa"/>
          </w:tcPr>
          <w:p>
            <w:pPr>
              <w:pStyle w:val="TableText"/>
            </w:pPr>
            <w:r>
              <w:t xml:space="preserve">Captured once; a row already renamed is read back to its original through its own domain's translation</w:t>
            </w:r>
          </w:p>
        </w:tc>
      </w:tr>
    </w:tbl>
    <w:p>
      <w:pPr>
        <w:spacing w:after="0" w:line="120" w:lineRule="exact"/>
      </w:pPr>
    </w:p>
    <w:p>
      <w:pPr/>
      <w:r>
        <w:t xml:space="preserve">There is no checkpoint: the whole inventory is applied again. That is correct whatever changed in between, at the cost of reading every table again.</w:t>
      </w:r>
    </w:p>
    <w:p>
      <w:pPr>
        <w:pBdr>
          <w:bottom w:val="single" w:sz="6" w:space="1" w:color="D5D9DE"/>
        </w:pBdr>
        <w:spacing w:before="240" w:after="240"/>
      </w:pPr>
    </w:p>
    <w:p>
      <w:pPr>
        <w:pStyle w:val="Heading2"/>
      </w:pPr>
      <w:r>
        <w:t xml:space="preserve">12. The dry run</w:t>
      </w:r>
    </w:p>
    <w:p>
      <w:pPr/>
      <w:r>
        <w:rPr>
          <w:rStyle w:val="CodeChar"/>
        </w:rPr>
        <w:t xml:space="preserve">/dryrun</w:t>
      </w:r>
      <w:r>
        <w:t xml:space="preserve"> runs the same checks and plans the same translations, then counts - with the same lookups, filters and statements as a run, but </w:t>
      </w:r>
      <w:r>
        <w:rPr>
          <w:rStyle w:val="CodeChar"/>
        </w:rPr>
        <w:t xml:space="preserve">SELECT COUNT(*)</w:t>
      </w:r>
      <w:r>
        <w:t xml:space="preserve"> instead of </w:t>
      </w:r>
      <w:r>
        <w:rPr>
          <w:rStyle w:val="CodeChar"/>
        </w:rPr>
        <w:t xml:space="preserve">UPDATE</w:t>
      </w:r>
      <w:r>
        <w:t xml:space="preserve"> - what each table and column would change. Nothing in OP and nothing in </w:t>
      </w:r>
      <w:r>
        <w:rPr>
          <w:rStyle w:val="CodeChar"/>
        </w:rPr>
        <w:t xml:space="preserve">code_map</w:t>
      </w:r>
      <w:r>
        <w:t xml:space="preserve"> or </w:t>
      </w:r>
      <w:r>
        <w:rPr>
          <w:rStyle w:val="CodeChar"/>
        </w:rPr>
        <w:t xml:space="preserve">identity_inventory</w:t>
      </w:r>
      <w:r>
        <w:t xml:space="preserve"> changes.</w:t>
      </w:r>
    </w:p>
    <w:p>
      <w:pPr/>
      <w:r>
        <w:t xml:space="preserve">It also gives a rough estimate of a run's time: the planning it took, the rows to change at the rate of the last completed run on this database (rows changed per second of work) - or else its own scans plus a default rate - and one more pass for the verification (</w:t>
      </w:r>
      <w:r>
        <w:rPr>
          <w:rStyle w:val="CodeChar"/>
        </w:rPr>
        <w:t xml:space="preserve">anon_engine.estimate</w:t>
      </w:r>
      <w:r>
        <w:t xml:space="preserve">).</w:t>
      </w:r>
    </w:p>
    <w:p>
      <w:pPr>
        <w:pBdr>
          <w:bottom w:val="single" w:sz="6" w:space="1" w:color="D5D9DE"/>
        </w:pBdr>
        <w:spacing w:before="240" w:after="240"/>
      </w:pPr>
    </w:p>
    <w:p>
      <w:pPr>
        <w:pStyle w:val="Heading2"/>
      </w:pPr>
      <w:r>
        <w:t xml:space="preserve">13. Verification</w:t>
      </w:r>
    </w:p>
    <w:p>
      <w:pPr/>
      <w:r>
        <w:rPr>
          <w:rStyle w:val="CodeChar"/>
        </w:rPr>
        <w:t xml:space="preserve">op\verify\verify_op_coverage.sql</w:t>
      </w:r>
      <w:r>
        <w:t xml:space="preserve"> checks the result against the plan of the latest completed run and the same inventory the engine used. Results go to </w:t>
      </w:r>
      <w:r>
        <w:rPr>
          <w:rStyle w:val="CodeChar"/>
        </w:rPr>
        <w:t xml:space="preserve">anon_meta.verify_result</w:t>
      </w:r>
      <w:r>
        <w:t xml:space="preserv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Part</w:t>
            </w:r>
          </w:p>
        </w:tc>
        <w:tc>
          <w:tcPr>
            <w:tcW w:w="4680" w:type="dxa"/>
            <w:shd w:val="clear" w:fill="F4F6F8"/>
          </w:tcPr>
          <w:p>
            <w:pPr>
              <w:pStyle w:val="TableText"/>
            </w:pPr>
            <w:r>
              <w:rPr>
                <w:b/>
              </w:rPr>
              <w:t xml:space="preserve">Checks</w:t>
            </w:r>
          </w:p>
        </w:tc>
      </w:tr>
      <w:tr>
        <w:tc>
          <w:tcPr>
            <w:tcW w:w="4680" w:type="dxa"/>
          </w:tcPr>
          <w:p>
            <w:pPr>
              <w:pStyle w:val="TableText"/>
            </w:pPr>
            <w:r>
              <w:t xml:space="preserve">Identities</w:t>
            </w:r>
          </w:p>
        </w:tc>
        <w:tc>
          <w:tcPr>
            <w:tcW w:w="4680" w:type="dxa"/>
          </w:tcPr>
          <w:p>
            <w:pPr>
              <w:pStyle w:val="TableText"/>
            </w:pPr>
            <w:r>
              <w:t xml:space="preserve">Each identity has exactly one translation of its own domain; masters and nodes carry it; classification unchanged since capture</w:t>
            </w:r>
          </w:p>
        </w:tc>
      </w:tr>
      <w:tr>
        <w:tc>
          <w:tcPr>
            <w:tcW w:w="4680" w:type="dxa"/>
          </w:tcPr>
          <w:p>
            <w:pPr>
              <w:pStyle w:val="TableText"/>
            </w:pPr>
            <w:r>
              <w:t xml:space="preserve">Residual identifiers</w:t>
            </w:r>
          </w:p>
        </w:tc>
        <w:tc>
          <w:tcPr>
            <w:tcW w:w="4680" w:type="dxa"/>
          </w:tcPr>
          <w:p>
            <w:pPr>
              <w:pStyle w:val="TableText"/>
            </w:pPr>
            <w:r>
              <w:t xml:space="preserve">For every identifier column: is an original of its domain, or of the other one, still there? Is a replacement of the wrong domain there? </w:t>
            </w:r>
            <w:r>
              <w:rPr>
                <w:b/>
              </w:rPr>
              <w:t xml:space="preserve">The primary test</w:t>
            </w:r>
          </w:p>
        </w:tc>
      </w:tr>
      <w:tr>
        <w:tc>
          <w:tcPr>
            <w:tcW w:w="4680" w:type="dxa"/>
          </w:tcPr>
          <w:p>
            <w:pPr>
              <w:pStyle w:val="TableText"/>
            </w:pPr>
            <w:r>
              <w:t xml:space="preserve">Free text</w:t>
            </w:r>
          </w:p>
        </w:tc>
        <w:tc>
          <w:tcPr>
            <w:tcW w:w="4680" w:type="dxa"/>
          </w:tcPr>
          <w:p>
            <w:pPr>
              <w:pStyle w:val="TableText"/>
            </w:pPr>
            <w:r>
              <w:t xml:space="preserve">Every </w:t>
            </w:r>
            <w:r>
              <w:rPr>
                <w:rStyle w:val="CodeChar"/>
              </w:rPr>
              <w:t xml:space="preserve">NULL_OUT</w:t>
            </w:r>
            <w:r>
              <w:t xml:space="preserve"> column is empty or holds the marker</w:t>
            </w:r>
          </w:p>
        </w:tc>
      </w:tr>
      <w:tr>
        <w:tc>
          <w:tcPr>
            <w:tcW w:w="4680" w:type="dxa"/>
          </w:tcPr>
          <w:p>
            <w:pPr>
              <w:pStyle w:val="TableText"/>
            </w:pPr>
            <w:r>
              <w:t xml:space="preserve">Labels and attributes</w:t>
            </w:r>
          </w:p>
        </w:tc>
        <w:tc>
          <w:tcPr>
            <w:tcW w:w="4680" w:type="dxa"/>
          </w:tcPr>
          <w:p>
            <w:pPr>
              <w:pStyle w:val="TableText"/>
            </w:pPr>
            <w:r>
              <w:t xml:space="preserve">Each holds its owner's replacement; no empty field was filled in</w:t>
            </w:r>
          </w:p>
        </w:tc>
      </w:tr>
      <w:tr>
        <w:tc>
          <w:tcPr>
            <w:tcW w:w="4680" w:type="dxa"/>
          </w:tcPr>
          <w:p>
            <w:pPr>
              <w:pStyle w:val="TableText"/>
            </w:pPr>
            <w:r>
              <w:t xml:space="preserve">Mapping integrity</w:t>
            </w:r>
          </w:p>
        </w:tc>
        <w:tc>
          <w:tcPr>
            <w:tcW w:w="4680" w:type="dxa"/>
          </w:tcPr>
          <w:p>
            <w:pPr>
              <w:pStyle w:val="TableText"/>
            </w:pPr>
            <w:r>
              <w:t xml:space="preserve">Replacements unique, of their own domain, none equal to an original</w:t>
            </w:r>
          </w:p>
        </w:tc>
      </w:tr>
      <w:tr>
        <w:tc>
          <w:tcPr>
            <w:tcW w:w="4680" w:type="dxa"/>
          </w:tcPr>
          <w:p>
            <w:pPr>
              <w:pStyle w:val="TableText"/>
            </w:pPr>
            <w:r>
              <w:t xml:space="preserve">Protections switched off</w:t>
            </w:r>
          </w:p>
        </w:tc>
        <w:tc>
          <w:tcPr>
            <w:tcW w:w="4680" w:type="dxa"/>
          </w:tcPr>
          <w:p>
            <w:pPr>
              <w:pStyle w:val="TableText"/>
            </w:pPr>
            <w:r>
              <w:t xml:space="preserve">What each switch at </w:t>
            </w:r>
            <w:r>
              <w:rPr>
                <w:rStyle w:val="CodeChar"/>
              </w:rPr>
              <w:t xml:space="preserve">n</w:t>
            </w:r>
            <w:r>
              <w:t xml:space="preserve"> left in place</w:t>
            </w:r>
          </w:p>
        </w:tc>
      </w:tr>
      <w:tr>
        <w:tc>
          <w:tcPr>
            <w:tcW w:w="4680" w:type="dxa"/>
          </w:tcPr>
          <w:p>
            <w:pPr>
              <w:pStyle w:val="TableText"/>
            </w:pPr>
            <w:r>
              <w:t xml:space="preserve">Prefix conformance</w:t>
            </w:r>
          </w:p>
        </w:tc>
        <w:tc>
          <w:tcPr>
            <w:tcW w:w="4680" w:type="dxa"/>
          </w:tcPr>
          <w:p>
            <w:pPr>
              <w:pStyle w:val="TableText"/>
            </w:pPr>
            <w:r>
              <w:t xml:space="preserve">How much of each master column carries a prefix: information only</w:t>
            </w:r>
          </w:p>
        </w:tc>
      </w:tr>
    </w:tbl>
    <w:p>
      <w:pPr>
        <w:spacing w:after="0" w:line="120" w:lineRule="exact"/>
      </w:pPr>
    </w:p>
    <w:p>
      <w:pPr/>
      <w:r>
        <w:t xml:space="preserve">It asks </w:t>
      </w:r>
      <w:r>
        <w:rPr>
          <w:i/>
        </w:rPr>
        <w:t xml:space="preserve">"is any value here still an original?"</w:t>
      </w:r>
      <w:r>
        <w:t xml:space="preserve"> - a question with a definite answer - rather than </w:t>
      </w:r>
      <w:r>
        <w:rPr>
          <w:i/>
        </w:rPr>
        <w:t xml:space="preserve">"does this value look anonymized?"</w:t>
      </w:r>
      <w:r>
        <w:t xml:space="preserve">. A currency code, a product code or a system value in an identifier column is not a failure; values that are no recorded identifier are counted as a warning, outside the verdict (a client code among them belongs in </w:t>
      </w:r>
      <w:r>
        <w:rPr>
          <w:rStyle w:val="CodeChar"/>
        </w:rPr>
        <w:t xml:space="preserve">anon_meta.confirmed_identity</w:t>
      </w:r>
      <w:r>
        <w:t xml:space="preserve">). Every prefix test uses </w:t>
      </w:r>
      <w:r>
        <w:rPr>
          <w:rStyle w:val="CodeChar"/>
        </w:rPr>
        <w:t xml:space="preserve">ESCAPE</w:t>
      </w:r>
      <w:r>
        <w:t xml:space="preserve">: in Oracle </w:t>
      </w:r>
      <w:r>
        <w:rPr>
          <w:rStyle w:val="CodeChar"/>
        </w:rPr>
        <w:t xml:space="preserve">_</w:t>
      </w:r>
      <w:r>
        <w:t xml:space="preserve"> is a wildcard.</w:t>
      </w:r>
    </w:p>
    <w:p>
      <w:pPr>
        <w:pStyle w:val="Heading3"/>
      </w:pPr>
      <w:r>
        <w:t xml:space="preserve">The verdict</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Verdict</w:t>
            </w:r>
          </w:p>
        </w:tc>
        <w:tc>
          <w:tcPr>
            <w:tcW w:w="3120" w:type="dxa"/>
            <w:shd w:val="clear" w:fill="F4F6F8"/>
          </w:tcPr>
          <w:p>
            <w:pPr>
              <w:pStyle w:val="TableText"/>
            </w:pPr>
            <w:r>
              <w:rPr>
                <w:b/>
              </w:rPr>
              <w:t xml:space="preserve">Exit code</w:t>
            </w:r>
          </w:p>
        </w:tc>
        <w:tc>
          <w:tcPr>
            <w:tcW w:w="3120" w:type="dxa"/>
            <w:shd w:val="clear" w:fill="F4F6F8"/>
          </w:tcPr>
          <w:p>
            <w:pPr>
              <w:pStyle w:val="TableText"/>
            </w:pPr>
            <w:r>
              <w:rPr>
                <w:b/>
              </w:rPr>
              <w:t xml:space="preserve">When</w:t>
            </w:r>
          </w:p>
        </w:tc>
      </w:tr>
      <w:tr>
        <w:tc>
          <w:tcPr>
            <w:tcW w:w="3120" w:type="dxa"/>
          </w:tcPr>
          <w:p>
            <w:pPr>
              <w:pStyle w:val="TableText"/>
            </w:pPr>
            <w:r>
              <w:t xml:space="preserve">PASS</w:t>
            </w:r>
          </w:p>
        </w:tc>
        <w:tc>
          <w:tcPr>
            <w:tcW w:w="3120" w:type="dxa"/>
          </w:tcPr>
          <w:p>
            <w:pPr>
              <w:pStyle w:val="TableText"/>
            </w:pPr>
            <w:r>
              <w:t xml:space="preserve">0</w:t>
            </w:r>
          </w:p>
        </w:tc>
        <w:tc>
          <w:tcPr>
            <w:tcW w:w="3120" w:type="dxa"/>
          </w:tcPr>
          <w:p>
            <w:pPr>
              <w:pStyle w:val="TableText"/>
            </w:pPr>
            <w:r>
              <w:t xml:space="preserve">Every protection on, nothing original left, nothing left for review</w:t>
            </w:r>
          </w:p>
        </w:tc>
      </w:tr>
      <w:tr>
        <w:tc>
          <w:tcPr>
            <w:tcW w:w="3120" w:type="dxa"/>
          </w:tcPr>
          <w:p>
            <w:pPr>
              <w:pStyle w:val="TableText"/>
            </w:pPr>
            <w:r>
              <w:t xml:space="preserve">FAIL</w:t>
            </w:r>
          </w:p>
        </w:tc>
        <w:tc>
          <w:tcPr>
            <w:tcW w:w="3120" w:type="dxa"/>
          </w:tcPr>
          <w:p>
            <w:pPr>
              <w:pStyle w:val="TableText"/>
            </w:pPr>
            <w:r>
              <w:t xml:space="preserve">2</w:t>
            </w:r>
          </w:p>
        </w:tc>
        <w:tc>
          <w:tcPr>
            <w:tcW w:w="3120" w:type="dxa"/>
          </w:tcPr>
          <w:p>
            <w:pPr>
              <w:pStyle w:val="TableText"/>
            </w:pPr>
            <w:r>
              <w:t xml:space="preserve">An original is still where it should have been replaced, or a replacement of the wrong domain is present</w:t>
            </w:r>
          </w:p>
        </w:tc>
      </w:tr>
      <w:tr>
        <w:tc>
          <w:tcPr>
            <w:tcW w:w="3120" w:type="dxa"/>
          </w:tcPr>
          <w:p>
            <w:pPr>
              <w:pStyle w:val="TableText"/>
            </w:pPr>
            <w:r>
              <w:t xml:space="preserve">REVIEW REQUIRED</w:t>
            </w:r>
          </w:p>
        </w:tc>
        <w:tc>
          <w:tcPr>
            <w:tcW w:w="3120" w:type="dxa"/>
          </w:tcPr>
          <w:p>
            <w:pPr>
              <w:pStyle w:val="TableText"/>
            </w:pPr>
            <w:r>
              <w:t xml:space="preserve">3</w:t>
            </w:r>
          </w:p>
        </w:tc>
        <w:tc>
          <w:tcPr>
            <w:tcW w:w="3120" w:type="dxa"/>
          </w:tcPr>
          <w:p>
            <w:pPr>
              <w:pStyle w:val="TableText"/>
            </w:pPr>
            <w:r>
              <w:t xml:space="preserve">Values were left as they are on purpose, or a classification drifted</w:t>
            </w:r>
          </w:p>
        </w:tc>
      </w:tr>
      <w:tr>
        <w:tc>
          <w:tcPr>
            <w:tcW w:w="3120" w:type="dxa"/>
          </w:tcPr>
          <w:p>
            <w:pPr>
              <w:pStyle w:val="TableText"/>
            </w:pPr>
            <w:r>
              <w:t xml:space="preserve">INCOMPLETE</w:t>
            </w:r>
          </w:p>
        </w:tc>
        <w:tc>
          <w:tcPr>
            <w:tcW w:w="3120" w:type="dxa"/>
          </w:tcPr>
          <w:p>
            <w:pPr>
              <w:pStyle w:val="TableText"/>
            </w:pPr>
            <w:r>
              <w:t xml:space="preserve">4</w:t>
            </w:r>
          </w:p>
        </w:tc>
        <w:tc>
          <w:tcPr>
            <w:tcW w:w="3120" w:type="dxa"/>
          </w:tcPr>
          <w:p>
            <w:pPr>
              <w:pStyle w:val="TableText"/>
            </w:pPr>
            <w:r>
              <w:t xml:space="preserve">No exposure where protection was on, but a protection was switched off</w:t>
            </w:r>
          </w:p>
        </w:tc>
      </w:tr>
    </w:tbl>
    <w:p>
      <w:pPr>
        <w:spacing w:after="0" w:line="120" w:lineRule="exact"/>
      </w:pPr>
    </w:p>
    <w:p>
      <w:pPr/>
      <w:r>
        <w:t xml:space="preserve">The verification exits 1 when it cannot run; the run's exit code is then 2 - changed but not verified is not a pass.</w:t>
      </w:r>
    </w:p>
    <w:p>
      <w:pPr>
        <w:pBdr>
          <w:bottom w:val="single" w:sz="6" w:space="1" w:color="D5D9DE"/>
        </w:pBdr>
        <w:spacing w:before="240" w:after="240"/>
      </w:pPr>
    </w:p>
    <w:p>
      <w:pPr>
        <w:pStyle w:val="Heading2"/>
      </w:pPr>
      <w:r>
        <w:t xml:space="preserve">14. The run folder and report.html</w:t>
      </w:r>
    </w:p>
    <w:p>
      <w:pPr/>
      <w:r>
        <w:t xml:space="preserve">Every run leaves </w:t>
      </w:r>
      <w:r>
        <w:rPr>
          <w:rStyle w:val="CodeChar"/>
        </w:rPr>
        <w:t xml:space="preserve">op\logs&lt;date&gt;_&lt;time&gt;_R-&lt;run&gt;`: </w:t>
      </w:r>
      <w:r>
        <w:t xml:space="preserve">report.html</w:t>
      </w:r>
      <w:r>
        <w:rPr>
          <w:rStyle w:val="CodeChar"/>
        </w:rPr>
        <w:t xml:space="preserve">, </w:t>
      </w:r>
      <w:r>
        <w:t xml:space="preserve">report.txt</w:t>
      </w:r>
      <w:r>
        <w:rPr>
          <w:rStyle w:val="CodeChar"/>
        </w:rPr>
        <w:t xml:space="preserve"> (the engine's lines), </w:t>
      </w:r>
      <w:r>
        <w:t xml:space="preserve">verify.txt</w:t>
      </w:r>
      <w:r>
        <w:rPr>
          <w:rStyle w:val="CodeChar"/>
        </w:rPr>
        <w:t xml:space="preserve">, </w:t>
      </w:r>
      <w:r>
        <w:t xml:space="preserve">console.log</w:t>
      </w:r>
      <w:r>
        <w:rPr>
          <w:rStyle w:val="CodeChar"/>
        </w:rPr>
        <w:t xml:space="preserve"> (the screen and the engine), </w:t>
      </w:r>
      <w:r>
        <w:t xml:space="preserve">results.txt</w:t>
      </w:r>
      <w:r>
        <w:rPr>
          <w:rStyle w:val="CodeChar"/>
        </w:rPr>
        <w:t xml:space="preserve">, </w:t>
      </w:r>
      <w:r>
        <w:t xml:space="preserve">manifest.txt</w:t>
      </w:r>
      <w:r>
        <w:rPr>
          <w:rStyle w:val="CodeChar"/>
        </w:rPr>
        <w:t xml:space="preserve"> (</w:t>
      </w:r>
      <w:r>
        <w:t xml:space="preserve">key=value</w:t>
      </w:r>
      <w:r>
        <w:rPr>
          <w:rStyle w:val="CodeChar"/>
        </w:rPr>
        <w:t xml:space="preserve">) and </w:t>
      </w:r>
      <w:r>
        <w:t xml:space="preserve">inventory.sql`.</w:t>
      </w:r>
    </w:p>
    <w:p>
      <w:pPr/>
      <w:r>
        <w:rPr>
          <w:rStyle w:val="CodeChar"/>
        </w:rPr>
        <w:t xml:space="preserve">report.html</w:t>
      </w:r>
      <w:r>
        <w:t xml:space="preserve"> is written by </w:t>
      </w:r>
      <w:r>
        <w:rPr>
          <w:rStyle w:val="CodeChar"/>
        </w:rPr>
        <w:t xml:space="preserve">anon_html.ps1</w:t>
      </w:r>
      <w:r>
        <w:t xml:space="preserve"> from the files of the folder - </w:t>
      </w:r>
      <w:r>
        <w:rPr>
          <w:rStyle w:val="CodeChar"/>
        </w:rPr>
        <w:t xml:space="preserve">results.txt</w:t>
      </w:r>
      <w:r>
        <w:t xml:space="preserve"> above all, which </w:t>
      </w:r>
      <w:r>
        <w:rPr>
          <w:rStyle w:val="CodeChar"/>
        </w:rPr>
        <w:t xml:space="preserve">run/results.sql</w:t>
      </w:r>
      <w:r>
        <w:t xml:space="preserve"> prints from what the run and the verification recorded. It </w:t>
      </w:r>
      <w:r>
        <w:rPr>
          <w:b/>
        </w:rPr>
        <w:t xml:space="preserve">reads, never re-checks</w:t>
      </w:r>
      <w:r>
        <w:t xml:space="preserve">: there is one place that decides whether a column is clean, and the report is not it. It holds counts and names of tables and columns only. The queries that list the unclassified parties are printed in it for the operator to run, never run by the tool.</w:t>
      </w:r>
    </w:p>
    <w:p>
      <w:pPr>
        <w:pBdr>
          <w:bottom w:val="single" w:sz="6" w:space="1" w:color="D5D9DE"/>
        </w:pBdr>
        <w:spacing w:before="240" w:after="240"/>
      </w:pPr>
    </w:p>
    <w:p>
      <w:pPr>
        <w:pStyle w:val="Heading2"/>
      </w:pPr>
      <w:r>
        <w:t xml:space="preserve">15. Metadata schema reference</w:t>
      </w:r>
    </w:p>
    <w:p>
      <w:pPr/>
      <w:r>
        <w:t xml:space="preserve">Everything the tool stores lives in </w:t>
      </w:r>
      <w:r>
        <w:rPr>
          <w:rStyle w:val="CodeChar"/>
        </w:rPr>
        <w:t xml:space="preserve">anon_meta</w:t>
      </w:r>
      <w:r>
        <w:t xml:space="preserve">, created by the first run and migrated in place by later versions: missing columns are added and constraints widened; nothing that records an original value is ever dropped.</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Table</w:t>
            </w:r>
          </w:p>
        </w:tc>
        <w:tc>
          <w:tcPr>
            <w:tcW w:w="4680" w:type="dxa"/>
            <w:shd w:val="clear" w:fill="F4F6F8"/>
          </w:tcPr>
          <w:p>
            <w:pPr>
              <w:pStyle w:val="TableText"/>
            </w:pPr>
            <w:r>
              <w:rPr>
                <w:b/>
              </w:rPr>
              <w:t xml:space="preserve">Holds</w:t>
            </w:r>
          </w:p>
        </w:tc>
      </w:tr>
      <w:tr>
        <w:tc>
          <w:tcPr>
            <w:tcW w:w="4680" w:type="dxa"/>
          </w:tcPr>
          <w:p>
            <w:pPr>
              <w:pStyle w:val="TableText"/>
            </w:pPr>
            <w:r>
              <w:rPr>
                <w:rStyle w:val="CodeChar"/>
              </w:rPr>
              <w:t xml:space="preserve">code_map</w:t>
            </w:r>
          </w:p>
        </w:tc>
        <w:tc>
          <w:tcPr>
            <w:tcW w:w="4680" w:type="dxa"/>
          </w:tcPr>
          <w:p>
            <w:pPr>
              <w:pStyle w:val="TableText"/>
            </w:pPr>
            <w:r>
              <w:rPr>
                <w:rStyle w:val="CodeChar"/>
              </w:rPr>
              <w:t xml:space="preserve">category</w:t>
            </w:r>
            <w:r>
              <w:t xml:space="preserve">, </w:t>
            </w:r>
            <w:r>
              <w:rPr>
                <w:rStyle w:val="CodeChar"/>
              </w:rPr>
              <w:t xml:space="preserve">old_code</w:t>
            </w:r>
            <w:r>
              <w:t xml:space="preserve">, </w:t>
            </w:r>
            <w:r>
              <w:rPr>
                <w:rStyle w:val="CodeChar"/>
              </w:rPr>
              <w:t xml:space="preserve">new_code</w:t>
            </w:r>
            <w:r>
              <w:t xml:space="preserve">, </w:t>
            </w:r>
            <w:r>
              <w:rPr>
                <w:rStyle w:val="CodeChar"/>
              </w:rPr>
              <w:t xml:space="preserve">run_id</w:t>
            </w:r>
            <w:r>
              <w:t xml:space="preserve">, </w:t>
            </w:r>
            <w:r>
              <w:rPr>
                <w:rStyle w:val="CodeChar"/>
              </w:rPr>
              <w:t xml:space="preserve">id_applied</w:t>
            </w:r>
            <w:r>
              <w:t xml:space="preserve">. The translations. </w:t>
            </w:r>
            <w:r>
              <w:rPr>
                <w:b/>
              </w:rPr>
              <w:t xml:space="preserve">Holds original client identifiers</w:t>
            </w:r>
          </w:p>
        </w:tc>
      </w:tr>
      <w:tr>
        <w:tc>
          <w:tcPr>
            <w:tcW w:w="4680" w:type="dxa"/>
          </w:tcPr>
          <w:p>
            <w:pPr>
              <w:pStyle w:val="TableText"/>
            </w:pPr>
            <w:r>
              <w:rPr>
                <w:rStyle w:val="CodeChar"/>
              </w:rPr>
              <w:t xml:space="preserve">identity_inventory</w:t>
            </w:r>
          </w:p>
        </w:tc>
        <w:tc>
          <w:tcPr>
            <w:tcW w:w="4680" w:type="dxa"/>
          </w:tcPr>
          <w:p>
            <w:pPr>
              <w:pStyle w:val="TableText"/>
            </w:pPr>
            <w:r>
              <w:t xml:space="preserve">Every original identity: </w:t>
            </w:r>
            <w:r>
              <w:rPr>
                <w:rStyle w:val="CodeChar"/>
              </w:rPr>
              <w:t xml:space="preserve">domain</w:t>
            </w:r>
            <w:r>
              <w:t xml:space="preserve">, </w:t>
            </w:r>
            <w:r>
              <w:rPr>
                <w:rStyle w:val="CodeChar"/>
              </w:rPr>
              <w:t xml:space="preserve">old_code</w:t>
            </w:r>
            <w:r>
              <w:t xml:space="preserve">, </w:t>
            </w:r>
            <w:r>
              <w:rPr>
                <w:rStyle w:val="CodeChar"/>
              </w:rPr>
              <w:t xml:space="preserve">category</w:t>
            </w:r>
            <w:r>
              <w:t xml:space="preserve">, </w:t>
            </w:r>
            <w:r>
              <w:rPr>
                <w:rStyle w:val="CodeChar"/>
              </w:rPr>
              <w:t xml:space="preserve">x_reason</w:t>
            </w:r>
            <w:r>
              <w:t xml:space="preserve">, </w:t>
            </w:r>
            <w:r>
              <w:rPr>
                <w:rStyle w:val="CodeChar"/>
              </w:rPr>
              <w:t xml:space="preserve">membership</w:t>
            </w:r>
            <w:r>
              <w:t xml:space="preserve">, </w:t>
            </w:r>
            <w:r>
              <w:rPr>
                <w:rStyle w:val="CodeChar"/>
              </w:rPr>
              <w:t xml:space="preserve">map_category</w:t>
            </w:r>
            <w:r>
              <w:t xml:space="preserve">. </w:t>
            </w:r>
            <w:r>
              <w:rPr>
                <w:b/>
              </w:rPr>
              <w:t xml:space="preserve">Holds original client identifiers</w:t>
            </w:r>
          </w:p>
        </w:tc>
      </w:tr>
      <w:tr>
        <w:tc>
          <w:tcPr>
            <w:tcW w:w="4680" w:type="dxa"/>
          </w:tcPr>
          <w:p>
            <w:pPr>
              <w:pStyle w:val="TableText"/>
            </w:pPr>
            <w:r>
              <w:rPr>
                <w:rStyle w:val="CodeChar"/>
              </w:rPr>
              <w:t xml:space="preserve">confirmed_identity</w:t>
            </w:r>
          </w:p>
        </w:tc>
        <w:tc>
          <w:tcPr>
            <w:tcW w:w="4680" w:type="dxa"/>
          </w:tcPr>
          <w:p>
            <w:pPr>
              <w:pStyle w:val="TableText"/>
            </w:pPr>
            <w:r>
              <w:t xml:space="preserve">Identities confirmed by hand, for codes found only in </w:t>
            </w:r>
            <w:r>
              <w:rPr>
                <w:rStyle w:val="CodeChar"/>
              </w:rPr>
              <w:t xml:space="preserve">MIXED</w:t>
            </w:r>
            <w:r>
              <w:t xml:space="preserve"> or </w:t>
            </w:r>
            <w:r>
              <w:rPr>
                <w:rStyle w:val="CodeChar"/>
              </w:rPr>
              <w:t xml:space="preserve">[no-harvest]</w:t>
            </w:r>
            <w:r>
              <w:t xml:space="preserve"> columns. </w:t>
            </w:r>
            <w:r>
              <w:rPr>
                <w:b/>
              </w:rPr>
              <w:t xml:space="preserve">Holds original client identifiers</w:t>
            </w:r>
          </w:p>
        </w:tc>
      </w:tr>
      <w:tr>
        <w:tc>
          <w:tcPr>
            <w:tcW w:w="4680" w:type="dxa"/>
          </w:tcPr>
          <w:p>
            <w:pPr>
              <w:pStyle w:val="TableText"/>
            </w:pPr>
            <w:r>
              <w:rPr>
                <w:rStyle w:val="CodeChar"/>
              </w:rPr>
              <w:t xml:space="preserve">reference_harvest</w:t>
            </w:r>
          </w:p>
        </w:tc>
        <w:tc>
          <w:tcPr>
            <w:tcW w:w="4680" w:type="dxa"/>
          </w:tcPr>
          <w:p>
            <w:pPr>
              <w:pStyle w:val="TableText"/>
            </w:pPr>
            <w:r>
              <w:t xml:space="preserve">Codes found only in references, by column, per run. </w:t>
            </w:r>
            <w:r>
              <w:rPr>
                <w:b/>
              </w:rPr>
              <w:t xml:space="preserve">Holds original client identifiers</w:t>
            </w:r>
          </w:p>
        </w:tc>
      </w:tr>
      <w:tr>
        <w:tc>
          <w:tcPr>
            <w:tcW w:w="4680" w:type="dxa"/>
          </w:tcPr>
          <w:p>
            <w:pPr>
              <w:pStyle w:val="TableText"/>
            </w:pPr>
            <w:r>
              <w:rPr>
                <w:rStyle w:val="CodeChar"/>
              </w:rPr>
              <w:t xml:space="preserve">identity_plan</w:t>
            </w:r>
          </w:p>
        </w:tc>
        <w:tc>
          <w:tcPr>
            <w:tcW w:w="4680" w:type="dxa"/>
          </w:tcPr>
          <w:p>
            <w:pPr>
              <w:pStyle w:val="TableText"/>
            </w:pPr>
            <w:r>
              <w:t xml:space="preserve">What a run intends for each identity (section 6). </w:t>
            </w:r>
            <w:r>
              <w:rPr>
                <w:b/>
              </w:rPr>
              <w:t xml:space="preserve">Holds original client identifiers</w:t>
            </w:r>
          </w:p>
        </w:tc>
      </w:tr>
      <w:tr>
        <w:tc>
          <w:tcPr>
            <w:tcW w:w="4680" w:type="dxa"/>
          </w:tcPr>
          <w:p>
            <w:pPr>
              <w:pStyle w:val="TableText"/>
            </w:pPr>
            <w:r>
              <w:rPr>
                <w:rStyle w:val="CodeChar"/>
              </w:rPr>
              <w:t xml:space="preserve">code_lookup</w:t>
            </w:r>
            <w:r>
              <w:t xml:space="preserve">, </w:t>
            </w:r>
            <w:r>
              <w:rPr>
                <w:rStyle w:val="CodeChar"/>
              </w:rPr>
              <w:t xml:space="preserve">node_lookup</w:t>
            </w:r>
            <w:r>
              <w:t xml:space="preserve">, </w:t>
            </w:r>
            <w:r>
              <w:rPr>
                <w:rStyle w:val="CodeChar"/>
              </w:rPr>
              <w:t xml:space="preserve">owner_key</w:t>
            </w:r>
          </w:p>
        </w:tc>
        <w:tc>
          <w:tcPr>
            <w:tcW w:w="4680" w:type="dxa"/>
          </w:tcPr>
          <w:p>
            <w:pPr>
              <w:pStyle w:val="TableText"/>
            </w:pPr>
            <w:r>
              <w:t xml:space="preserve">The lookups of the latest run, rebuilt every run. </w:t>
            </w:r>
            <w:r>
              <w:rPr>
                <w:b/>
              </w:rPr>
              <w:t xml:space="preserve">Hold original client identifiers</w:t>
            </w:r>
          </w:p>
        </w:tc>
      </w:tr>
      <w:tr>
        <w:tc>
          <w:tcPr>
            <w:tcW w:w="4680" w:type="dxa"/>
          </w:tcPr>
          <w:p>
            <w:pPr>
              <w:pStyle w:val="TableText"/>
            </w:pPr>
            <w:r>
              <w:rPr>
                <w:rStyle w:val="CodeChar"/>
              </w:rPr>
              <w:t xml:space="preserve">anon_inventory</w:t>
            </w:r>
          </w:p>
        </w:tc>
        <w:tc>
          <w:tcPr>
            <w:tcW w:w="4680" w:type="dxa"/>
          </w:tcPr>
          <w:p>
            <w:pPr>
              <w:pStyle w:val="TableText"/>
            </w:pPr>
            <w:r>
              <w:t xml:space="preserve">The loaded inventory, with the parsed column options. Truncated and reloaded every run</w:t>
            </w:r>
          </w:p>
        </w:tc>
      </w:tr>
      <w:tr>
        <w:tc>
          <w:tcPr>
            <w:tcW w:w="4680" w:type="dxa"/>
          </w:tcPr>
          <w:p>
            <w:pPr>
              <w:pStyle w:val="TableText"/>
            </w:pPr>
            <w:r>
              <w:rPr>
                <w:rStyle w:val="CodeChar"/>
              </w:rPr>
              <w:t xml:space="preserve">anon_run</w:t>
            </w:r>
          </w:p>
        </w:tc>
        <w:tc>
          <w:tcPr>
            <w:tcW w:w="4680" w:type="dxa"/>
          </w:tcPr>
          <w:p>
            <w:pPr>
              <w:pStyle w:val="TableText"/>
            </w:pPr>
            <w:r>
              <w:t xml:space="preserve">One row per run: mode, status, times, switches (</w:t>
            </w:r>
            <w:r>
              <w:rPr>
                <w:rStyle w:val="CodeChar"/>
              </w:rPr>
              <w:t xml:space="preserve">config_json</w:t>
            </w:r>
            <w:r>
              <w:t xml:space="preserve">), counts found (</w:t>
            </w:r>
            <w:r>
              <w:rPr>
                <w:rStyle w:val="CodeChar"/>
              </w:rPr>
              <w:t xml:space="preserve">dataset_json</w:t>
            </w:r>
            <w:r>
              <w:t xml:space="preserve">), </w:t>
            </w:r>
            <w:r>
              <w:rPr>
                <w:rStyle w:val="CodeChar"/>
              </w:rPr>
              <w:t xml:space="preserve">tool_version</w:t>
            </w:r>
            <w:r>
              <w:t xml:space="preserve">, </w:t>
            </w:r>
            <w:r>
              <w:rPr>
                <w:rStyle w:val="CodeChar"/>
              </w:rPr>
              <w:t xml:space="preserve">stop_requested</w:t>
            </w:r>
            <w:r>
              <w:t xml:space="preserve">, </w:t>
            </w:r>
            <w:r>
              <w:rPr>
                <w:rStyle w:val="CodeChar"/>
              </w:rPr>
              <w:t xml:space="preserve">error_text</w:t>
            </w:r>
          </w:p>
        </w:tc>
      </w:tr>
      <w:tr>
        <w:tc>
          <w:tcPr>
            <w:tcW w:w="4680" w:type="dxa"/>
          </w:tcPr>
          <w:p>
            <w:pPr>
              <w:pStyle w:val="TableText"/>
            </w:pPr>
            <w:r>
              <w:rPr>
                <w:rStyle w:val="CodeChar"/>
              </w:rPr>
              <w:t xml:space="preserve">anon_run_setting</w:t>
            </w:r>
          </w:p>
        </w:tc>
        <w:tc>
          <w:tcPr>
            <w:tcW w:w="4680" w:type="dxa"/>
          </w:tcPr>
          <w:p>
            <w:pPr>
              <w:pStyle w:val="TableText"/>
            </w:pPr>
            <w:r>
              <w:t xml:space="preserve">The three switches of each category, per run</w:t>
            </w:r>
          </w:p>
        </w:tc>
      </w:tr>
      <w:tr>
        <w:tc>
          <w:tcPr>
            <w:tcW w:w="4680" w:type="dxa"/>
          </w:tcPr>
          <w:p>
            <w:pPr>
              <w:pStyle w:val="TableText"/>
            </w:pPr>
            <w:r>
              <w:rPr>
                <w:rStyle w:val="CodeChar"/>
              </w:rPr>
              <w:t xml:space="preserve">anon_step_log</w:t>
            </w:r>
          </w:p>
        </w:tc>
        <w:tc>
          <w:tcPr>
            <w:tcW w:w="4680" w:type="dxa"/>
          </w:tcPr>
          <w:p>
            <w:pPr>
              <w:pStyle w:val="TableText"/>
            </w:pPr>
            <w:r>
              <w:t xml:space="preserve">One row per inventory item per run, numbered by </w:t>
            </w:r>
            <w:r>
              <w:rPr>
                <w:rStyle w:val="CodeChar"/>
              </w:rPr>
              <w:t xml:space="preserve">step_id</w:t>
            </w:r>
            <w:r>
              <w:t xml:space="preserve">: phase, object, status, rows, rows given an X_ value, milliseconds, message</w:t>
            </w:r>
          </w:p>
        </w:tc>
      </w:tr>
      <w:tr>
        <w:tc>
          <w:tcPr>
            <w:tcW w:w="4680" w:type="dxa"/>
          </w:tcPr>
          <w:p>
            <w:pPr>
              <w:pStyle w:val="TableText"/>
            </w:pPr>
            <w:r>
              <w:rPr>
                <w:rStyle w:val="CodeChar"/>
              </w:rPr>
              <w:t xml:space="preserve">anon_progress</w:t>
            </w:r>
          </w:p>
        </w:tc>
        <w:tc>
          <w:tcPr>
            <w:tcW w:w="4680" w:type="dxa"/>
          </w:tcPr>
          <w:p>
            <w:pPr>
              <w:pStyle w:val="TableText"/>
            </w:pPr>
            <w:r>
              <w:t xml:space="preserve">Where a run is now (section 10)</w:t>
            </w:r>
          </w:p>
        </w:tc>
      </w:tr>
      <w:tr>
        <w:tc>
          <w:tcPr>
            <w:tcW w:w="4680" w:type="dxa"/>
          </w:tcPr>
          <w:p>
            <w:pPr>
              <w:pStyle w:val="TableText"/>
            </w:pPr>
            <w:r>
              <w:rPr>
                <w:rStyle w:val="CodeChar"/>
              </w:rPr>
              <w:t xml:space="preserve">anon_check</w:t>
            </w:r>
          </w:p>
        </w:tc>
        <w:tc>
          <w:tcPr>
            <w:tcW w:w="4680" w:type="dxa"/>
          </w:tcPr>
          <w:p>
            <w:pPr>
              <w:pStyle w:val="TableText"/>
            </w:pPr>
            <w:r>
              <w:t xml:space="preserve">The checks of each run (section 9)</w:t>
            </w:r>
          </w:p>
        </w:tc>
      </w:tr>
      <w:tr>
        <w:tc>
          <w:tcPr>
            <w:tcW w:w="4680" w:type="dxa"/>
          </w:tcPr>
          <w:p>
            <w:pPr>
              <w:pStyle w:val="TableText"/>
            </w:pPr>
            <w:r>
              <w:rPr>
                <w:rStyle w:val="CodeChar"/>
              </w:rPr>
              <w:t xml:space="preserve">field_baseline</w:t>
            </w:r>
          </w:p>
        </w:tc>
        <w:tc>
          <w:tcPr>
            <w:tcW w:w="4680" w:type="dxa"/>
          </w:tcPr>
          <w:p>
            <w:pPr>
              <w:pStyle w:val="TableText"/>
            </w:pPr>
            <w:r>
              <w:t xml:space="preserve">The NULL counts of attribute columns before a run masks them</w:t>
            </w:r>
          </w:p>
        </w:tc>
      </w:tr>
      <w:tr>
        <w:tc>
          <w:tcPr>
            <w:tcW w:w="4680" w:type="dxa"/>
          </w:tcPr>
          <w:p>
            <w:pPr>
              <w:pStyle w:val="TableText"/>
            </w:pPr>
            <w:r>
              <w:rPr>
                <w:rStyle w:val="CodeChar"/>
              </w:rPr>
              <w:t xml:space="preserve">verify_result</w:t>
            </w:r>
            <w:r>
              <w:t xml:space="preserve">, </w:t>
            </w:r>
            <w:r>
              <w:rPr>
                <w:rStyle w:val="CodeChar"/>
              </w:rPr>
              <w:t xml:space="preserve">verify_key</w:t>
            </w:r>
          </w:p>
        </w:tc>
        <w:tc>
          <w:tcPr>
            <w:tcW w:w="4680" w:type="dxa"/>
          </w:tcPr>
          <w:p>
            <w:pPr>
              <w:pStyle w:val="TableText"/>
            </w:pPr>
            <w:r>
              <w:t xml:space="preserve">The latest verification, and its scratch table</w:t>
            </w:r>
          </w:p>
        </w:tc>
      </w:tr>
      <w:tr>
        <w:tc>
          <w:tcPr>
            <w:tcW w:w="4680" w:type="dxa"/>
          </w:tcPr>
          <w:p>
            <w:pPr>
              <w:pStyle w:val="TableText"/>
            </w:pPr>
            <w:r>
              <w:rPr>
                <w:rStyle w:val="CodeChar"/>
              </w:rPr>
              <w:t xml:space="preserve">unclassified_reason</w:t>
            </w:r>
          </w:p>
        </w:tc>
        <w:tc>
          <w:tcPr>
            <w:tcW w:w="4680" w:type="dxa"/>
          </w:tcPr>
          <w:p>
            <w:pPr>
              <w:pStyle w:val="TableText"/>
            </w:pPr>
            <w:r>
              <w:t xml:space="preserve">The reasons of unclassified parties, in words, with their queries</w:t>
            </w:r>
          </w:p>
        </w:tc>
      </w:tr>
    </w:tbl>
    <w:p>
      <w:pPr>
        <w:spacing w:after="0" w:line="120" w:lineRule="exact"/>
      </w:pPr>
    </w:p>
    <w:p>
      <w:pPr/>
      <w:r>
        <w:t xml:space="preserve">Status values of </w:t>
      </w:r>
      <w:r>
        <w:rPr>
          <w:rStyle w:val="CodeChar"/>
        </w:rPr>
        <w:t xml:space="preserve">anon_step_log</w:t>
      </w:r>
      <w:r>
        <w:t xml:space="preserve">: </w:t>
      </w:r>
      <w:r>
        <w:rPr>
          <w:rStyle w:val="CodeChar"/>
        </w:rPr>
        <w:t xml:space="preserve">OK</w:t>
      </w:r>
      <w:r>
        <w:t xml:space="preserve">, </w:t>
      </w:r>
      <w:r>
        <w:rPr>
          <w:rStyle w:val="CodeChar"/>
        </w:rPr>
        <w:t xml:space="preserve">NOOP</w:t>
      </w:r>
      <w:r>
        <w:t xml:space="preserve"> (no row changed - worth a look on a column you expected to change), </w:t>
      </w:r>
      <w:r>
        <w:rPr>
          <w:rStyle w:val="CodeChar"/>
        </w:rPr>
        <w:t xml:space="preserve">SKIPPED</w:t>
      </w:r>
      <w:r>
        <w:t xml:space="preserve"> (not in this database), </w:t>
      </w:r>
      <w:r>
        <w:rPr>
          <w:rStyle w:val="CodeChar"/>
        </w:rPr>
        <w:t xml:space="preserve">DISABLED</w:t>
      </w:r>
      <w:r>
        <w:t xml:space="preserve"> (switched off), </w:t>
      </w:r>
      <w:r>
        <w:rPr>
          <w:rStyle w:val="CodeChar"/>
        </w:rPr>
        <w:t xml:space="preserve">REVIEW</w:t>
      </w:r>
      <w:r>
        <w:t xml:space="preserve">, </w:t>
      </w:r>
      <w:r>
        <w:rPr>
          <w:rStyle w:val="CodeChar"/>
        </w:rPr>
        <w:t xml:space="preserve">DRYRUN</w:t>
      </w:r>
      <w:r>
        <w:t xml:space="preserve"> (would change </w:t>
      </w:r>
      <w:r>
        <w:rPr>
          <w:i/>
        </w:rPr>
        <w:t xml:space="preserve">n</w:t>
      </w:r>
      <w:r>
        <w:t xml:space="preserve"> rows), </w:t>
      </w:r>
      <w:r>
        <w:rPr>
          <w:rStyle w:val="CodeChar"/>
        </w:rPr>
        <w:t xml:space="preserve">ERROR</w:t>
      </w:r>
      <w:r>
        <w:t xml:space="preserve">.</w:t>
      </w:r>
    </w:p>
    <w:p>
      <w:pPr>
        <w:pStyle w:val="Heading3"/>
      </w:pPr>
      <w:r>
        <w:t xml:space="preserve">The atrace compatibility view</w:t>
      </w:r>
    </w:p>
    <w:p>
      <w:pPr/>
      <w:r>
        <w:t xml:space="preserve">The EPF anonymization reads </w:t>
      </w:r>
      <w:r>
        <w:rPr>
          <w:rStyle w:val="CodeChar"/>
        </w:rPr>
        <w:t xml:space="preserve">atrace.ref_tables_modif</w:t>
      </w:r>
      <w:r>
        <w:t xml:space="preserve"> to carry the OP renames into OPPAYMENTS. The view exposes exactly one row per identity - its own translation - and only translations a completed run applied to identifiers (</w:t>
      </w:r>
      <w:r>
        <w:rPr>
          <w:rStyle w:val="CodeChar"/>
        </w:rPr>
        <w:t xml:space="preserve">code_map.id_applied</w:t>
      </w:r>
      <w:r>
        <w:t xml:space="preserve">): one used only to mask a label never renames anything downstream.</w:t>
      </w:r>
    </w:p>
    <w:p>
      <w:pPr>
        <w:pStyle w:val="Heading3"/>
      </w:pPr>
      <w:r>
        <w:t xml:space="preserve">After handover</w:t>
      </w:r>
    </w:p>
    <w:p>
      <w:pPr>
        <w:pStyle w:val="CodeBlock"/>
      </w:pPr>
      <w:r>
        <w:t xml:space="preserve">DROP USER anon_meta CASCADE;</w:t>
        <w:br/>
        <w:t xml:space="preserve">DROP USER atrace CASCADE;   -- once the EPF anonymization has run</w:t>
      </w:r>
    </w:p>
    <w:p>
      <w:pPr>
        <w:pBdr>
          <w:bottom w:val="single" w:sz="6" w:space="1" w:color="D5D9DE"/>
        </w:pBdr>
        <w:spacing w:before="240" w:after="240"/>
      </w:pPr>
    </w:p>
    <w:p>
      <w:pPr>
        <w:pStyle w:val="Heading2"/>
      </w:pPr>
      <w:r>
        <w:t xml:space="preserve">16. Extending coverage</w:t>
      </w:r>
    </w:p>
    <w:p>
      <w:pPr/>
      <w:r>
        <w:t xml:space="preserve">Add a line to </w:t>
      </w:r>
      <w:r>
        <w:rPr>
          <w:rStyle w:val="CodeChar"/>
        </w:rPr>
        <w:t xml:space="preserve">config\inventory_op_custom.csv</w:t>
      </w:r>
      <w:r>
        <w:t xml:space="preserve"> (section 3), then a dry run to check it and count what it would change. Nothing else changes: the engine, the dry run, the verification, the report and the coverage document read it.</w:t>
      </w:r>
    </w:p>
    <w:p>
      <w:pPr/>
      <w:r>
        <w:rPr>
          <w:rStyle w:val="CodeChar"/>
        </w:rPr>
        <w:t xml:space="preserve">tools\generate_coverage_doc.sql</w:t>
      </w:r>
      <w:r>
        <w:t xml:space="preserve"> writes the coverage document from the loaded inventory, and says what exists on the connected database.</w:t>
      </w:r>
    </w:p>
    <w:p>
      <w:pPr>
        <w:pStyle w:val="Heading3"/>
      </w:pPr>
      <w:r>
        <w:t xml:space="preserve">Choosing the rule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The column holds</w:t>
            </w:r>
          </w:p>
        </w:tc>
        <w:tc>
          <w:tcPr>
            <w:tcW w:w="3120" w:type="dxa"/>
            <w:shd w:val="clear" w:fill="F4F6F8"/>
          </w:tcPr>
          <w:p>
            <w:pPr>
              <w:pStyle w:val="TableText"/>
            </w:pPr>
            <w:r>
              <w:rPr>
                <w:b/>
              </w:rPr>
              <w:t xml:space="preserve">Rule</w:t>
            </w:r>
          </w:p>
        </w:tc>
        <w:tc>
          <w:tcPr>
            <w:tcW w:w="3120" w:type="dxa"/>
            <w:shd w:val="clear" w:fill="F4F6F8"/>
          </w:tcPr>
          <w:p>
            <w:pPr>
              <w:pStyle w:val="TableText"/>
            </w:pPr>
            <w:r>
              <w:rPr>
                <w:b/>
              </w:rPr>
              <w:t xml:space="preserve">Category</w:t>
            </w:r>
          </w:p>
        </w:tc>
      </w:tr>
      <w:tr>
        <w:tc>
          <w:tcPr>
            <w:tcW w:w="3120" w:type="dxa"/>
          </w:tcPr>
          <w:p>
            <w:pPr>
              <w:pStyle w:val="TableText"/>
            </w:pPr>
            <w:r>
              <w:t xml:space="preserve">Party codes</w:t>
            </w:r>
          </w:p>
        </w:tc>
        <w:tc>
          <w:tcPr>
            <w:tcW w:w="3120" w:type="dxa"/>
          </w:tcPr>
          <w:p>
            <w:pPr>
              <w:pStyle w:val="TableText"/>
            </w:pPr>
            <w:r>
              <w:rPr>
                <w:rStyle w:val="CodeChar"/>
              </w:rPr>
              <w:t xml:space="preserve">CODE</w:t>
            </w:r>
          </w:p>
        </w:tc>
        <w:tc>
          <w:tcPr>
            <w:tcW w:w="3120" w:type="dxa"/>
          </w:tcPr>
          <w:p>
            <w:pPr>
              <w:pStyle w:val="TableText"/>
            </w:pPr>
            <w:r>
              <w:rPr>
                <w:rStyle w:val="CodeChar"/>
              </w:rPr>
              <w:t xml:space="preserve">PARTY</w:t>
            </w:r>
          </w:p>
        </w:tc>
      </w:tr>
      <w:tr>
        <w:tc>
          <w:tcPr>
            <w:tcW w:w="3120" w:type="dxa"/>
          </w:tcPr>
          <w:p>
            <w:pPr>
              <w:pStyle w:val="TableText"/>
            </w:pPr>
            <w:r>
              <w:t xml:space="preserve">Bank-account codes</w:t>
            </w:r>
          </w:p>
        </w:tc>
        <w:tc>
          <w:tcPr>
            <w:tcW w:w="3120" w:type="dxa"/>
          </w:tcPr>
          <w:p>
            <w:pPr>
              <w:pStyle w:val="TableText"/>
            </w:pPr>
            <w:r>
              <w:rPr>
                <w:rStyle w:val="CodeChar"/>
              </w:rPr>
              <w:t xml:space="preserve">CODE</w:t>
            </w:r>
          </w:p>
        </w:tc>
        <w:tc>
          <w:tcPr>
            <w:tcW w:w="3120" w:type="dxa"/>
          </w:tcPr>
          <w:p>
            <w:pPr>
              <w:pStyle w:val="TableText"/>
            </w:pPr>
            <w:r>
              <w:rPr>
                <w:rStyle w:val="CodeChar"/>
              </w:rPr>
              <w:t xml:space="preserve">BANK_ACCOUNT</w:t>
            </w:r>
          </w:p>
        </w:tc>
      </w:tr>
      <w:tr>
        <w:tc>
          <w:tcPr>
            <w:tcW w:w="3120" w:type="dxa"/>
          </w:tcPr>
          <w:p>
            <w:pPr>
              <w:pStyle w:val="TableText"/>
            </w:pPr>
            <w:r>
              <w:t xml:space="preserve">Both, confirmed by review</w:t>
            </w:r>
          </w:p>
        </w:tc>
        <w:tc>
          <w:tcPr>
            <w:tcW w:w="3120" w:type="dxa"/>
          </w:tcPr>
          <w:p>
            <w:pPr>
              <w:pStyle w:val="TableText"/>
            </w:pPr>
            <w:r>
              <w:rPr>
                <w:rStyle w:val="CodeChar"/>
              </w:rPr>
              <w:t xml:space="preserve">CODE</w:t>
            </w:r>
          </w:p>
        </w:tc>
        <w:tc>
          <w:tcPr>
            <w:tcW w:w="3120" w:type="dxa"/>
          </w:tcPr>
          <w:p>
            <w:pPr>
              <w:pStyle w:val="TableText"/>
            </w:pPr>
            <w:r>
              <w:rPr>
                <w:rStyle w:val="CodeChar"/>
              </w:rPr>
              <w:t xml:space="preserve">MIXED</w:t>
            </w:r>
          </w:p>
        </w:tc>
      </w:tr>
      <w:tr>
        <w:tc>
          <w:tcPr>
            <w:tcW w:w="3120" w:type="dxa"/>
          </w:tcPr>
          <w:p>
            <w:pPr>
              <w:pStyle w:val="TableText"/>
            </w:pPr>
            <w:r>
              <w:t xml:space="preserve">Free text or personal data</w:t>
            </w:r>
          </w:p>
        </w:tc>
        <w:tc>
          <w:tcPr>
            <w:tcW w:w="3120" w:type="dxa"/>
          </w:tcPr>
          <w:p>
            <w:pPr>
              <w:pStyle w:val="TableText"/>
            </w:pPr>
            <w:r>
              <w:rPr>
                <w:rStyle w:val="CodeChar"/>
              </w:rPr>
              <w:t xml:space="preserve">NULL_OUT</w:t>
            </w:r>
          </w:p>
        </w:tc>
        <w:tc>
          <w:tcPr>
            <w:tcW w:w="3120" w:type="dxa"/>
          </w:tcPr>
          <w:p>
            <w:pPr>
              <w:pStyle w:val="TableText"/>
            </w:pPr>
            <w:r>
              <w:rPr>
                <w:rStyle w:val="CodeChar"/>
              </w:rPr>
              <w:t xml:space="preserve">NONE</w:t>
            </w:r>
          </w:p>
        </w:tc>
      </w:tr>
      <w:tr>
        <w:tc>
          <w:tcPr>
            <w:tcW w:w="3120" w:type="dxa"/>
          </w:tcPr>
          <w:p>
            <w:pPr>
              <w:pStyle w:val="TableText"/>
            </w:pPr>
            <w:r>
              <w:t xml:space="preserve">Personal data that must stay populated</w:t>
            </w:r>
          </w:p>
        </w:tc>
        <w:tc>
          <w:tcPr>
            <w:tcW w:w="3120" w:type="dxa"/>
          </w:tcPr>
          <w:p>
            <w:pPr>
              <w:pStyle w:val="TableText"/>
            </w:pPr>
            <w:r>
              <w:rPr>
                <w:rStyle w:val="CodeChar"/>
              </w:rPr>
              <w:t xml:space="preserve">SELF_CODE</w:t>
            </w:r>
          </w:p>
        </w:tc>
        <w:tc>
          <w:tcPr>
            <w:tcW w:w="3120" w:type="dxa"/>
          </w:tcPr>
          <w:p>
            <w:pPr>
              <w:pStyle w:val="TableText"/>
            </w:pPr>
            <w:r>
              <w:t xml:space="preserve">the owner's domain</w:t>
            </w:r>
          </w:p>
        </w:tc>
      </w:tr>
    </w:tbl>
    <w:p>
      <w:pPr>
        <w:spacing w:after="0" w:line="120" w:lineRule="exact"/>
      </w:pPr>
    </w:p>
    <w:p>
      <w:pPr/>
      <w:r>
        <w:t xml:space="preserve">Decide from what the column </w:t>
      </w:r>
      <w:r>
        <w:rPr>
          <w:b/>
        </w:rPr>
        <w:t xml:space="preserve">holds</w:t>
      </w:r>
      <w:r>
        <w:t xml:space="preserve">, not from its name: </w:t>
      </w:r>
      <w:r>
        <w:rPr>
          <w:rStyle w:val="CodeChar"/>
        </w:rPr>
        <w:t xml:space="preserve">compte_ana</w:t>
      </w:r>
      <w:r>
        <w:t xml:space="preserve"> (</w:t>
      </w:r>
      <w:r>
        <w:rPr>
          <w:i/>
        </w:rPr>
        <w:t xml:space="preserve">compte analytique</w:t>
      </w:r>
      <w:r>
        <w:t xml:space="preserve">, an analytical account) holds party codes too. </w:t>
      </w:r>
      <w:r>
        <w:rPr>
          <w:rStyle w:val="CodeChar"/>
        </w:rPr>
        <w:t xml:space="preserve">tools\analyze_flag_impact.sql</w:t>
      </w:r>
      <w:r>
        <w:t xml:space="preserve"> measures, per column, how many values belong to each category.</w:t>
      </w:r>
    </w:p>
    <w:p>
      <w:pPr/>
      <w:r>
        <w:rPr>
          <w:rStyle w:val="CodeChar"/>
        </w:rPr>
        <w:t xml:space="preserve">DESCRIPTION</w:t>
      </w:r>
      <w:r>
        <w:t xml:space="preserve"> and </w:t>
      </w:r>
      <w:r>
        <w:rPr>
          <w:rStyle w:val="CodeChar"/>
        </w:rPr>
        <w:t xml:space="preserve">SELF_CODE</w:t>
      </w:r>
      <w:r>
        <w:t xml:space="preserve"> find the owner through the table's </w:t>
      </w:r>
      <w:r>
        <w:rPr>
          <w:rStyle w:val="CodeChar"/>
        </w:rPr>
        <w:t xml:space="preserve">code</w:t>
      </w:r>
      <w:r>
        <w:t xml:space="preserve"> column, so they apply to tables that have one.</w:t>
      </w:r>
    </w:p>
    <w:p>
      <w:pPr>
        <w:pStyle w:val="Heading3"/>
      </w:pPr>
      <w:r>
        <w:t xml:space="preserve">Is the inventory complete?</w:t>
      </w:r>
    </w:p>
    <w:p>
      <w:pPr/>
      <w:r>
        <w:t xml:space="preserve">The tool guarantees that </w:t>
      </w:r>
      <w:r>
        <w:rPr>
          <w:b/>
        </w:rPr>
        <w:t xml:space="preserve">the inventory is followed exactly</w:t>
      </w:r>
      <w:r>
        <w:t xml:space="preserve">. Whether it lists everything that needs anonymizing is a data-classification question for the owner of the schema. </w:t>
      </w:r>
      <w:r>
        <w:rPr>
          <w:rStyle w:val="CodeChar"/>
        </w:rPr>
        <w:t xml:space="preserve">tools\scan_for_leaks.sql</w:t>
      </w:r>
      <w:r>
        <w:t xml:space="preserve"> walks every character column of OP for recorded originals, as an aid to that review.</w:t>
      </w:r>
    </w:p>
    <w:p>
      <w:pPr>
        <w:pBdr>
          <w:bottom w:val="single" w:sz="6" w:space="1" w:color="D5D9DE"/>
        </w:pBdr>
        <w:spacing w:before="240" w:after="240"/>
      </w:pPr>
    </w:p>
    <w:p>
      <w:pPr>
        <w:pStyle w:val="Heading2"/>
      </w:pPr>
      <w:r>
        <w:t xml:space="preserve">17. Version compatibility</w:t>
      </w:r>
    </w:p>
    <w:p>
      <w:pPr>
        <w:ind w:left="360" w:hanging="280"/>
        <w:spacing w:after="60"/>
      </w:pPr>
      <w:r>
        <w:t xml:space="preserve">•  </w:t>
      </w:r>
      <w:r>
        <w:rPr>
          <w:b/>
        </w:rPr>
        <w:t xml:space="preserve">Older OP versions.</w:t>
      </w:r>
      <w:r>
        <w:t xml:space="preserve"> Missing tables and columns are found by the checks, logged </w:t>
      </w:r>
      <w:r>
        <w:rPr>
          <w:rStyle w:val="CodeChar"/>
        </w:rPr>
        <w:t xml:space="preserve">SKIPPED</w:t>
      </w:r>
      <w:r>
        <w:t xml:space="preserve"> and never touched. </w:t>
      </w:r>
      <w:r>
        <w:rPr>
          <w:rStyle w:val="CodeChar"/>
        </w:rPr>
        <w:t xml:space="preserve">FAIL_ON_MISSING_OBJECT=y</w:t>
      </w:r>
      <w:r>
        <w:t xml:space="preserve"> makes any of them a refusal.</w:t>
      </w:r>
    </w:p>
    <w:p>
      <w:pPr>
        <w:ind w:left="360" w:hanging="280"/>
        <w:spacing w:after="60"/>
      </w:pPr>
      <w:r>
        <w:t xml:space="preserve">•  </w:t>
      </w:r>
      <w:r>
        <w:rPr>
          <w:b/>
        </w:rPr>
        <w:t xml:space="preserve">Newer OP versions.</w:t>
      </w:r>
      <w:r>
        <w:t xml:space="preserve"> A new table or column is one line in </w:t>
      </w:r>
      <w:r>
        <w:rPr>
          <w:rStyle w:val="CodeChar"/>
        </w:rPr>
        <w:t xml:space="preserve">inventory_op_custom.csv</w:t>
      </w:r>
      <w:r>
        <w:t xml:space="preserve">.</w:t>
      </w:r>
    </w:p>
    <w:p>
      <w:pPr>
        <w:ind w:left="360" w:hanging="280"/>
        <w:spacing w:after="60"/>
      </w:pPr>
      <w:r>
        <w:t xml:space="preserve">•  </w:t>
      </w:r>
      <w:r>
        <w:rPr>
          <w:b/>
        </w:rPr>
        <w:t xml:space="preserve">An `ANON_META` created by an earlier version</w:t>
      </w:r>
      <w:r>
        <w:t xml:space="preserve"> is migrated in place by the next run: columns added, constraints widened, a derived table of the earlier design dropped. Its translations are reused where they agree with the identity's domain and category; where they cannot be trusted, the checks refuse the run and say why.</w:t>
      </w:r>
    </w:p>
    <w:p>
      <w:pPr>
        <w:ind w:left="360" w:hanging="280"/>
        <w:spacing w:after="60"/>
      </w:pPr>
      <w:r>
        <w:t xml:space="preserve">•  </w:t>
      </w:r>
      <w:r>
        <w:rPr>
          <w:b/>
        </w:rPr>
        <w:t xml:space="preserve">A new kind of anonymization</w:t>
      </w:r>
      <w:r>
        <w:t xml:space="preserve"> - something none of the four rules expresses - needs a new rule in the engine and in the verification.</w:t>
      </w:r>
    </w:p>
    <w:p>
      <w:pPr>
        <w:pBdr>
          <w:bottom w:val="single" w:sz="6" w:space="1" w:color="D5D9DE"/>
        </w:pBdr>
        <w:spacing w:before="240" w:after="240"/>
      </w:pPr>
    </w:p>
    <w:p>
      <w:pPr>
        <w:pStyle w:val="Heading2"/>
      </w:pPr>
      <w:r>
        <w:t xml:space="preserve">18. Vocabulary</w:t>
      </w:r>
    </w:p>
    <w:p>
      <w:pPr/>
      <w:r>
        <w:t xml:space="preserve">The application's schema objects are never renamed. Its French vocabulary:</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Term</w:t>
            </w:r>
          </w:p>
        </w:tc>
        <w:tc>
          <w:tcPr>
            <w:tcW w:w="4680" w:type="dxa"/>
            <w:shd w:val="clear" w:fill="F4F6F8"/>
          </w:tcPr>
          <w:p>
            <w:pPr>
              <w:pStyle w:val="TableText"/>
            </w:pPr>
            <w:r>
              <w:rPr>
                <w:b/>
              </w:rPr>
              <w:t xml:space="preserve">Means</w:t>
            </w:r>
          </w:p>
        </w:tc>
      </w:tr>
      <w:tr>
        <w:tc>
          <w:tcPr>
            <w:tcW w:w="4680" w:type="dxa"/>
          </w:tcPr>
          <w:p>
            <w:pPr>
              <w:pStyle w:val="TableText"/>
            </w:pPr>
            <w:r>
              <w:rPr>
                <w:rStyle w:val="CodeChar"/>
              </w:rPr>
              <w:t xml:space="preserve">entite</w:t>
            </w:r>
          </w:p>
        </w:tc>
        <w:tc>
          <w:tcPr>
            <w:tcW w:w="4680" w:type="dxa"/>
          </w:tcPr>
          <w:p>
            <w:pPr>
              <w:pStyle w:val="TableText"/>
            </w:pPr>
            <w:r>
              <w:t xml:space="preserve">Legal entity</w:t>
            </w:r>
          </w:p>
        </w:tc>
      </w:tr>
      <w:tr>
        <w:tc>
          <w:tcPr>
            <w:tcW w:w="4680" w:type="dxa"/>
          </w:tcPr>
          <w:p>
            <w:pPr>
              <w:pStyle w:val="TableText"/>
            </w:pPr>
            <w:r>
              <w:rPr>
                <w:rStyle w:val="CodeChar"/>
              </w:rPr>
              <w:t xml:space="preserve">portefeuille</w:t>
            </w:r>
          </w:p>
        </w:tc>
        <w:tc>
          <w:tcPr>
            <w:tcW w:w="4680" w:type="dxa"/>
          </w:tcPr>
          <w:p>
            <w:pPr>
              <w:pStyle w:val="TableText"/>
            </w:pPr>
            <w:r>
              <w:t xml:space="preserve">Portfolio</w:t>
            </w:r>
          </w:p>
        </w:tc>
      </w:tr>
      <w:tr>
        <w:tc>
          <w:tcPr>
            <w:tcW w:w="4680" w:type="dxa"/>
          </w:tcPr>
          <w:p>
            <w:pPr>
              <w:pStyle w:val="TableText"/>
            </w:pPr>
            <w:r>
              <w:rPr>
                <w:rStyle w:val="CodeChar"/>
              </w:rPr>
              <w:t xml:space="preserve">tiers</w:t>
            </w:r>
          </w:p>
        </w:tc>
        <w:tc>
          <w:tcPr>
            <w:tcW w:w="4680" w:type="dxa"/>
          </w:tcPr>
          <w:p>
            <w:pPr>
              <w:pStyle w:val="TableText"/>
            </w:pPr>
            <w:r>
              <w:t xml:space="preserve">Third party; </w:t>
            </w:r>
            <w:r>
              <w:rPr>
                <w:rStyle w:val="CodeChar"/>
              </w:rPr>
              <w:t xml:space="preserve">tiers.code</w:t>
            </w:r>
            <w:r>
              <w:t xml:space="preserve"> is the party master</w:t>
            </w:r>
          </w:p>
        </w:tc>
      </w:tr>
      <w:tr>
        <w:tc>
          <w:tcPr>
            <w:tcW w:w="4680" w:type="dxa"/>
          </w:tcPr>
          <w:p>
            <w:pPr>
              <w:pStyle w:val="TableText"/>
            </w:pPr>
            <w:r>
              <w:rPr>
                <w:rStyle w:val="CodeChar"/>
              </w:rPr>
              <w:t xml:space="preserve">compte_banque</w:t>
            </w:r>
          </w:p>
        </w:tc>
        <w:tc>
          <w:tcPr>
            <w:tcW w:w="4680" w:type="dxa"/>
          </w:tcPr>
          <w:p>
            <w:pPr>
              <w:pStyle w:val="TableText"/>
            </w:pPr>
            <w:r>
              <w:t xml:space="preserve">Bank account</w:t>
            </w:r>
          </w:p>
        </w:tc>
      </w:tr>
      <w:tr>
        <w:tc>
          <w:tcPr>
            <w:tcW w:w="4680" w:type="dxa"/>
          </w:tcPr>
          <w:p>
            <w:pPr>
              <w:pStyle w:val="TableText"/>
            </w:pPr>
            <w:r>
              <w:rPr>
                <w:rStyle w:val="CodeChar"/>
              </w:rPr>
              <w:t xml:space="preserve">structure</w:t>
            </w:r>
          </w:p>
        </w:tc>
        <w:tc>
          <w:tcPr>
            <w:tcW w:w="4680" w:type="dxa"/>
          </w:tcPr>
          <w:p>
            <w:pPr>
              <w:pStyle w:val="TableText"/>
            </w:pPr>
            <w:r>
              <w:t xml:space="preserve">The structure tree: party nodes, account nodes, folders; </w:t>
            </w:r>
            <w:r>
              <w:rPr>
                <w:rStyle w:val="CodeChar"/>
              </w:rPr>
              <w:t xml:space="preserve">pere</w:t>
            </w:r>
            <w:r>
              <w:t xml:space="preserve"> is the parent node</w:t>
            </w:r>
          </w:p>
        </w:tc>
      </w:tr>
      <w:tr>
        <w:tc>
          <w:tcPr>
            <w:tcW w:w="4680" w:type="dxa"/>
          </w:tcPr>
          <w:p>
            <w:pPr>
              <w:pStyle w:val="TableText"/>
            </w:pPr>
            <w:r>
              <w:rPr>
                <w:rStyle w:val="CodeChar"/>
              </w:rPr>
              <w:t xml:space="preserve">ecran</w:t>
            </w:r>
          </w:p>
        </w:tc>
        <w:tc>
          <w:tcPr>
            <w:tcW w:w="4680" w:type="dxa"/>
          </w:tcPr>
          <w:p>
            <w:pPr>
              <w:pStyle w:val="TableText"/>
            </w:pPr>
            <w:r>
              <w:t xml:space="preserve">The screen a node belongs to: </w:t>
            </w:r>
            <w:r>
              <w:rPr>
                <w:rStyle w:val="CodeChar"/>
              </w:rPr>
              <w:t xml:space="preserve">w_tiers</w:t>
            </w:r>
            <w:r>
              <w:t xml:space="preserve"> (party), </w:t>
            </w:r>
            <w:r>
              <w:rPr>
                <w:rStyle w:val="CodeChar"/>
              </w:rPr>
              <w:t xml:space="preserve">w_compte_banque</w:t>
            </w:r>
            <w:r>
              <w:t xml:space="preserve"> (bank account)</w:t>
            </w:r>
          </w:p>
        </w:tc>
      </w:tr>
      <w:tr>
        <w:tc>
          <w:tcPr>
            <w:tcW w:w="4680" w:type="dxa"/>
          </w:tcPr>
          <w:p>
            <w:pPr>
              <w:pStyle w:val="TableText"/>
            </w:pPr>
            <w:r>
              <w:rPr>
                <w:rStyle w:val="CodeChar"/>
              </w:rPr>
              <w:t xml:space="preserve">flag_portefeuille</w:t>
            </w:r>
          </w:p>
        </w:tc>
        <w:tc>
          <w:tcPr>
            <w:tcW w:w="4680" w:type="dxa"/>
          </w:tcPr>
          <w:p>
            <w:pPr>
              <w:pStyle w:val="TableText"/>
            </w:pPr>
            <w:r>
              <w:rPr>
                <w:rStyle w:val="CodeChar"/>
              </w:rPr>
              <w:t xml:space="preserve">O</w:t>
            </w:r>
            <w:r>
              <w:t xml:space="preserve"> a portfolio, </w:t>
            </w:r>
            <w:r>
              <w:rPr>
                <w:rStyle w:val="CodeChar"/>
              </w:rPr>
              <w:t xml:space="preserve">N</w:t>
            </w:r>
            <w:r>
              <w:t xml:space="preserve"> an entity or a counterparty</w:t>
            </w:r>
          </w:p>
        </w:tc>
      </w:tr>
      <w:tr>
        <w:tc>
          <w:tcPr>
            <w:tcW w:w="4680" w:type="dxa"/>
          </w:tcPr>
          <w:p>
            <w:pPr>
              <w:pStyle w:val="TableText"/>
            </w:pPr>
            <w:r>
              <w:rPr>
                <w:rStyle w:val="CodeChar"/>
              </w:rPr>
              <w:t xml:space="preserve">libelle</w:t>
            </w:r>
          </w:p>
        </w:tc>
        <w:tc>
          <w:tcPr>
            <w:tcW w:w="4680" w:type="dxa"/>
          </w:tcPr>
          <w:p>
            <w:pPr>
              <w:pStyle w:val="TableText"/>
            </w:pPr>
            <w:r>
              <w:t xml:space="preserve">Label</w:t>
            </w:r>
          </w:p>
        </w:tc>
      </w:tr>
      <w:tr>
        <w:tc>
          <w:tcPr>
            <w:tcW w:w="4680" w:type="dxa"/>
          </w:tcPr>
          <w:p>
            <w:pPr>
              <w:pStyle w:val="TableText"/>
            </w:pPr>
            <w:r>
              <w:rPr>
                <w:rStyle w:val="CodeChar"/>
              </w:rPr>
              <w:t xml:space="preserve">adresse1</w:t>
            </w:r>
            <w:r>
              <w:t xml:space="preserve">-</w:t>
            </w:r>
            <w:r>
              <w:rPr>
                <w:rStyle w:val="CodeChar"/>
              </w:rPr>
              <w:t xml:space="preserve">adresse5</w:t>
            </w:r>
          </w:p>
        </w:tc>
        <w:tc>
          <w:tcPr>
            <w:tcW w:w="4680" w:type="dxa"/>
          </w:tcPr>
          <w:p>
            <w:pPr>
              <w:pStyle w:val="TableText"/>
            </w:pPr>
            <w:r>
              <w:t xml:space="preserve">Address lines</w:t>
            </w:r>
          </w:p>
        </w:tc>
      </w:tr>
      <w:tr>
        <w:tc>
          <w:tcPr>
            <w:tcW w:w="4680" w:type="dxa"/>
          </w:tcPr>
          <w:p>
            <w:pPr>
              <w:pStyle w:val="TableText"/>
            </w:pPr>
            <w:r>
              <w:rPr>
                <w:rStyle w:val="CodeChar"/>
              </w:rPr>
              <w:t xml:space="preserve">nom_pp</w:t>
            </w:r>
            <w:r>
              <w:t xml:space="preserve"> / </w:t>
            </w:r>
            <w:r>
              <w:rPr>
                <w:rStyle w:val="CodeChar"/>
              </w:rPr>
              <w:t xml:space="preserve">prenom_pp</w:t>
            </w:r>
          </w:p>
        </w:tc>
        <w:tc>
          <w:tcPr>
            <w:tcW w:w="4680" w:type="dxa"/>
          </w:tcPr>
          <w:p>
            <w:pPr>
              <w:pStyle w:val="TableText"/>
            </w:pPr>
            <w:r>
              <w:t xml:space="preserve">Surname / given name of a natural person</w:t>
            </w:r>
          </w:p>
        </w:tc>
      </w:tr>
      <w:tr>
        <w:tc>
          <w:tcPr>
            <w:tcW w:w="4680" w:type="dxa"/>
          </w:tcPr>
          <w:p>
            <w:pPr>
              <w:pStyle w:val="TableText"/>
            </w:pPr>
            <w:r>
              <w:rPr>
                <w:rStyle w:val="CodeChar"/>
              </w:rPr>
              <w:t xml:space="preserve">email_adress</w:t>
            </w:r>
          </w:p>
        </w:tc>
        <w:tc>
          <w:tcPr>
            <w:tcW w:w="4680" w:type="dxa"/>
          </w:tcPr>
          <w:p>
            <w:pPr>
              <w:pStyle w:val="TableText"/>
            </w:pPr>
            <w:r>
              <w:t xml:space="preserve">Email address (the column's own spelling)</w:t>
            </w:r>
          </w:p>
        </w:tc>
      </w:tr>
      <w:tr>
        <w:tc>
          <w:tcPr>
            <w:tcW w:w="4680" w:type="dxa"/>
          </w:tcPr>
          <w:p>
            <w:pPr>
              <w:pStyle w:val="TableText"/>
            </w:pPr>
            <w:r>
              <w:rPr>
                <w:rStyle w:val="CodeChar"/>
              </w:rPr>
              <w:t xml:space="preserve">histo_*</w:t>
            </w:r>
          </w:p>
        </w:tc>
        <w:tc>
          <w:tcPr>
            <w:tcW w:w="4680" w:type="dxa"/>
          </w:tcPr>
          <w:p>
            <w:pPr>
              <w:pStyle w:val="TableText"/>
            </w:pPr>
            <w:r>
              <w:t xml:space="preserve">History tables - the bulk of the row count</w:t>
            </w:r>
          </w:p>
        </w:tc>
      </w:tr>
      <w:tr>
        <w:tc>
          <w:tcPr>
            <w:tcW w:w="4680" w:type="dxa"/>
          </w:tcPr>
          <w:p>
            <w:pPr>
              <w:pStyle w:val="TableText"/>
            </w:pPr>
            <w:r>
              <w:rPr>
                <w:rStyle w:val="CodeChar"/>
              </w:rPr>
              <w:t xml:space="preserve">compte_ana</w:t>
            </w:r>
          </w:p>
        </w:tc>
        <w:tc>
          <w:tcPr>
            <w:tcW w:w="4680" w:type="dxa"/>
          </w:tcPr>
          <w:p>
            <w:pPr>
              <w:pStyle w:val="TableText"/>
            </w:pPr>
            <w:r>
              <w:rPr>
                <w:i/>
              </w:rPr>
              <w:t xml:space="preserve">Compte analytique</w:t>
            </w:r>
            <w:r>
              <w:t xml:space="preserve">: an analytical account, not a bank account</w:t>
            </w:r>
          </w:p>
        </w:tc>
      </w:tr>
    </w:tbl>
    <w:p>
      <w:pPr>
        <w:spacing w:after="0" w:line="120" w:lineRule="exact"/>
      </w:pPr>
    </w:p>
    <w:p>
      <w:pPr>
        <w:pBdr>
          <w:bottom w:val="single" w:sz="6" w:space="1" w:color="D5D9DE"/>
        </w:pBdr>
        <w:spacing w:before="240" w:after="240"/>
      </w:pPr>
    </w:p>
    <w:p>
      <w:pPr>
        <w:pStyle w:val="Heading2"/>
      </w:pPr>
      <w:r>
        <w:t xml:space="preserve">19. File reference</w:t>
      </w:r>
    </w:p>
    <w:p>
      <w:pPr>
        <w:pStyle w:val="Heading3"/>
      </w:pPr>
      <w:r>
        <w:t xml:space="preserve">What runs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Path</w:t>
            </w:r>
          </w:p>
        </w:tc>
        <w:tc>
          <w:tcPr>
            <w:tcW w:w="4680" w:type="dxa"/>
            <w:shd w:val="clear" w:fill="F4F6F8"/>
          </w:tcPr>
          <w:p>
            <w:pPr>
              <w:pStyle w:val="TableText"/>
            </w:pPr>
            <w:r>
              <w:rPr>
                <w:b/>
              </w:rPr>
              <w:t xml:space="preserve">Role</w:t>
            </w:r>
          </w:p>
        </w:tc>
      </w:tr>
      <w:tr>
        <w:tc>
          <w:tcPr>
            <w:tcW w:w="4680" w:type="dxa"/>
          </w:tcPr>
          <w:p>
            <w:pPr>
              <w:pStyle w:val="TableText"/>
            </w:pPr>
            <w:r>
              <w:rPr>
                <w:rStyle w:val="CodeChar"/>
              </w:rPr>
              <w:t xml:space="preserve">op\run_op_anonymization.bat</w:t>
            </w:r>
          </w:p>
        </w:tc>
        <w:tc>
          <w:tcPr>
            <w:tcW w:w="4680" w:type="dxa"/>
          </w:tcPr>
          <w:p>
            <w:pPr>
              <w:pStyle w:val="TableText"/>
            </w:pPr>
            <w:r>
              <w:t xml:space="preserve">The entry point: starts </w:t>
            </w:r>
            <w:r>
              <w:rPr>
                <w:rStyle w:val="CodeChar"/>
              </w:rPr>
              <w:t xml:space="preserve">lib\anon.ps1</w:t>
            </w:r>
            <w:r>
              <w:t xml:space="preserve"> in Windows PowerShell 5.1 and returns its exit code</w:t>
            </w:r>
          </w:p>
        </w:tc>
      </w:tr>
      <w:tr>
        <w:tc>
          <w:tcPr>
            <w:tcW w:w="4680" w:type="dxa"/>
          </w:tcPr>
          <w:p>
            <w:pPr>
              <w:pStyle w:val="TableText"/>
            </w:pPr>
            <w:r>
              <w:rPr>
                <w:rStyle w:val="CodeChar"/>
              </w:rPr>
              <w:t xml:space="preserve">op\lib\anon.ps1</w:t>
            </w:r>
            <w:r>
              <w:t xml:space="preserve">, </w:t>
            </w:r>
            <w:r>
              <w:rPr>
                <w:rStyle w:val="CodeChar"/>
              </w:rPr>
              <w:t xml:space="preserve">anon_screen.ps1</w:t>
            </w:r>
            <w:r>
              <w:t xml:space="preserve">, </w:t>
            </w:r>
            <w:r>
              <w:rPr>
                <w:rStyle w:val="CodeChar"/>
              </w:rPr>
              <w:t xml:space="preserve">anon_html.ps1</w:t>
            </w:r>
          </w:p>
        </w:tc>
        <w:tc>
          <w:tcPr>
            <w:tcW w:w="4680" w:type="dxa"/>
          </w:tcPr>
          <w:p>
            <w:pPr>
              <w:pStyle w:val="TableText"/>
            </w:pPr>
            <w:r>
              <w:t xml:space="preserve">The run, its screen, its report</w:t>
            </w:r>
          </w:p>
        </w:tc>
      </w:tr>
      <w:tr>
        <w:tc>
          <w:tcPr>
            <w:tcW w:w="4680" w:type="dxa"/>
          </w:tcPr>
          <w:p>
            <w:pPr>
              <w:pStyle w:val="TableText"/>
            </w:pPr>
            <w:r>
              <w:rPr>
                <w:rStyle w:val="CodeChar"/>
              </w:rPr>
              <w:t xml:space="preserve">op\sql\10_create_metadata_schema.sql</w:t>
            </w:r>
          </w:p>
        </w:tc>
        <w:tc>
          <w:tcPr>
            <w:tcW w:w="4680" w:type="dxa"/>
          </w:tcPr>
          <w:p>
            <w:pPr>
              <w:pStyle w:val="TableText"/>
            </w:pPr>
            <w:r>
              <w:t xml:space="preserve">Creates or migrates </w:t>
            </w:r>
            <w:r>
              <w:rPr>
                <w:rStyle w:val="CodeChar"/>
              </w:rPr>
              <w:t xml:space="preserve">anon_meta</w:t>
            </w:r>
            <w:r>
              <w:t xml:space="preserve"> and the </w:t>
            </w:r>
            <w:r>
              <w:rPr>
                <w:rStyle w:val="CodeChar"/>
              </w:rPr>
              <w:t xml:space="preserve">atrace</w:t>
            </w:r>
            <w:r>
              <w:t xml:space="preserve"> view; the grants. Runs as SYS</w:t>
            </w:r>
          </w:p>
        </w:tc>
      </w:tr>
      <w:tr>
        <w:tc>
          <w:tcPr>
            <w:tcW w:w="4680" w:type="dxa"/>
          </w:tcPr>
          <w:p>
            <w:pPr>
              <w:pStyle w:val="TableText"/>
            </w:pPr>
            <w:r>
              <w:rPr>
                <w:rStyle w:val="CodeChar"/>
              </w:rPr>
              <w:t xml:space="preserve">op\sql\21_validate_inventory.sql</w:t>
            </w:r>
          </w:p>
        </w:tc>
        <w:tc>
          <w:tcPr>
            <w:tcW w:w="4680" w:type="dxa"/>
          </w:tcPr>
          <w:p>
            <w:pPr>
              <w:pStyle w:val="TableText"/>
            </w:pPr>
            <w:r>
              <w:t xml:space="preserve">Rejects impossible rule/category pairs and misspelt options; parses the options</w:t>
            </w:r>
          </w:p>
        </w:tc>
      </w:tr>
      <w:tr>
        <w:tc>
          <w:tcPr>
            <w:tcW w:w="4680" w:type="dxa"/>
          </w:tcPr>
          <w:p>
            <w:pPr>
              <w:pStyle w:val="TableText"/>
            </w:pPr>
            <w:r>
              <w:rPr>
                <w:rStyle w:val="CodeChar"/>
              </w:rPr>
              <w:t xml:space="preserve">op\sql\30_install_engine.sql</w:t>
            </w:r>
          </w:p>
        </w:tc>
        <w:tc>
          <w:tcPr>
            <w:tcW w:w="4680" w:type="dxa"/>
          </w:tcPr>
          <w:p>
            <w:pPr>
              <w:pStyle w:val="TableText"/>
            </w:pPr>
            <w:r>
              <w:t xml:space="preserve">The </w:t>
            </w:r>
            <w:r>
              <w:rPr>
                <w:rStyle w:val="CodeChar"/>
              </w:rPr>
              <w:t xml:space="preserve">op.anon_engine</w:t>
            </w:r>
            <w:r>
              <w:t xml:space="preserve"> package</w:t>
            </w:r>
          </w:p>
        </w:tc>
      </w:tr>
      <w:tr>
        <w:tc>
          <w:tcPr>
            <w:tcW w:w="4680" w:type="dxa"/>
          </w:tcPr>
          <w:p>
            <w:pPr>
              <w:pStyle w:val="TableText"/>
            </w:pPr>
            <w:r>
              <w:rPr>
                <w:rStyle w:val="CodeChar"/>
              </w:rPr>
              <w:t xml:space="preserve">op\sql\run*.sql</w:t>
            </w:r>
          </w:p>
        </w:tc>
        <w:tc>
          <w:tcPr>
            <w:tcW w:w="4680" w:type="dxa"/>
          </w:tcPr>
          <w:p>
            <w:pPr>
              <w:pStyle w:val="TableText"/>
            </w:pPr>
            <w:r>
              <w:t xml:space="preserve">The entry scripts (section 8)</w:t>
            </w:r>
          </w:p>
        </w:tc>
      </w:tr>
      <w:tr>
        <w:tc>
          <w:tcPr>
            <w:tcW w:w="4680" w:type="dxa"/>
          </w:tcPr>
          <w:p>
            <w:pPr>
              <w:pStyle w:val="TableText"/>
            </w:pPr>
            <w:r>
              <w:rPr>
                <w:rStyle w:val="CodeChar"/>
              </w:rPr>
              <w:t xml:space="preserve">op\sql\00_run_op_anonymization.sql</w:t>
            </w:r>
          </w:p>
        </w:tc>
        <w:tc>
          <w:tcPr>
            <w:tcW w:w="4680" w:type="dxa"/>
          </w:tcPr>
          <w:p>
            <w:pPr>
              <w:pStyle w:val="TableText"/>
            </w:pPr>
            <w:r>
              <w:t xml:space="preserve">The whole run as one SQL*Plus script</w:t>
            </w:r>
          </w:p>
        </w:tc>
      </w:tr>
      <w:tr>
        <w:tc>
          <w:tcPr>
            <w:tcW w:w="4680" w:type="dxa"/>
          </w:tcPr>
          <w:p>
            <w:pPr>
              <w:pStyle w:val="TableText"/>
            </w:pPr>
            <w:r>
              <w:rPr>
                <w:rStyle w:val="CodeChar"/>
              </w:rPr>
              <w:t xml:space="preserve">op\verify\verify_op_coverage.sql</w:t>
            </w:r>
          </w:p>
        </w:tc>
        <w:tc>
          <w:tcPr>
            <w:tcW w:w="4680" w:type="dxa"/>
          </w:tcPr>
          <w:p>
            <w:pPr>
              <w:pStyle w:val="TableText"/>
            </w:pPr>
            <w:r>
              <w:t xml:space="preserve">The verification</w:t>
            </w:r>
          </w:p>
        </w:tc>
      </w:tr>
    </w:tbl>
    <w:p>
      <w:pPr>
        <w:spacing w:after="0" w:line="120" w:lineRule="exact"/>
      </w:pPr>
    </w:p>
    <w:p>
      <w:pPr>
        <w:pStyle w:val="Heading3"/>
      </w:pPr>
      <w:r>
        <w:t xml:space="preserve">Configuration</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Path</w:t>
            </w:r>
          </w:p>
        </w:tc>
        <w:tc>
          <w:tcPr>
            <w:tcW w:w="4680" w:type="dxa"/>
            <w:shd w:val="clear" w:fill="F4F6F8"/>
          </w:tcPr>
          <w:p>
            <w:pPr>
              <w:pStyle w:val="TableText"/>
            </w:pPr>
            <w:r>
              <w:rPr>
                <w:b/>
              </w:rPr>
              <w:t xml:space="preserve">Role</w:t>
            </w:r>
          </w:p>
        </w:tc>
      </w:tr>
      <w:tr>
        <w:tc>
          <w:tcPr>
            <w:tcW w:w="4680" w:type="dxa"/>
          </w:tcPr>
          <w:p>
            <w:pPr>
              <w:pStyle w:val="TableText"/>
            </w:pPr>
            <w:r>
              <w:rPr>
                <w:rStyle w:val="CodeChar"/>
              </w:rPr>
              <w:t xml:space="preserve">config\anonymization.template.ini</w:t>
            </w:r>
          </w:p>
        </w:tc>
        <w:tc>
          <w:tcPr>
            <w:tcW w:w="4680" w:type="dxa"/>
          </w:tcPr>
          <w:p>
            <w:pPr>
              <w:pStyle w:val="TableText"/>
            </w:pPr>
            <w:r>
              <w:t xml:space="preserve">The commented template</w:t>
            </w:r>
          </w:p>
        </w:tc>
      </w:tr>
      <w:tr>
        <w:tc>
          <w:tcPr>
            <w:tcW w:w="4680" w:type="dxa"/>
          </w:tcPr>
          <w:p>
            <w:pPr>
              <w:pStyle w:val="TableText"/>
            </w:pPr>
            <w:r>
              <w:rPr>
                <w:rStyle w:val="CodeChar"/>
              </w:rPr>
              <w:t xml:space="preserve">config\anonymization.ini</w:t>
            </w:r>
          </w:p>
        </w:tc>
        <w:tc>
          <w:tcPr>
            <w:tcW w:w="4680" w:type="dxa"/>
          </w:tcPr>
          <w:p>
            <w:pPr>
              <w:pStyle w:val="TableText"/>
            </w:pPr>
            <w:r>
              <w:t xml:space="preserve">The settings of this site: a copy of the template</w:t>
            </w:r>
          </w:p>
        </w:tc>
      </w:tr>
      <w:tr>
        <w:tc>
          <w:tcPr>
            <w:tcW w:w="4680" w:type="dxa"/>
          </w:tcPr>
          <w:p>
            <w:pPr>
              <w:pStyle w:val="TableText"/>
            </w:pPr>
            <w:r>
              <w:rPr>
                <w:rStyle w:val="CodeChar"/>
              </w:rPr>
              <w:t xml:space="preserve">config\inventory_op.csv</w:t>
            </w:r>
          </w:p>
        </w:tc>
        <w:tc>
          <w:tcPr>
            <w:tcW w:w="4680" w:type="dxa"/>
          </w:tcPr>
          <w:p>
            <w:pPr>
              <w:pStyle w:val="TableText"/>
            </w:pPr>
            <w:r>
              <w:t xml:space="preserve">The shipped inventory</w:t>
            </w:r>
          </w:p>
        </w:tc>
      </w:tr>
      <w:tr>
        <w:tc>
          <w:tcPr>
            <w:tcW w:w="4680" w:type="dxa"/>
          </w:tcPr>
          <w:p>
            <w:pPr>
              <w:pStyle w:val="TableText"/>
            </w:pPr>
            <w:r>
              <w:rPr>
                <w:rStyle w:val="CodeChar"/>
              </w:rPr>
              <w:t xml:space="preserve">config\inventory_op_custom.csv</w:t>
            </w:r>
          </w:p>
        </w:tc>
        <w:tc>
          <w:tcPr>
            <w:tcW w:w="4680" w:type="dxa"/>
          </w:tcPr>
          <w:p>
            <w:pPr>
              <w:pStyle w:val="TableText"/>
            </w:pPr>
            <w:r>
              <w:t xml:space="preserve">The site's additions and corrections</w:t>
            </w:r>
          </w:p>
        </w:tc>
      </w:tr>
    </w:tbl>
    <w:p>
      <w:pPr>
        <w:spacing w:after="0" w:line="120" w:lineRule="exact"/>
      </w:pPr>
    </w:p>
    <w:p>
      <w:pPr>
        <w:pStyle w:val="Heading3"/>
      </w:pPr>
      <w:r>
        <w:t xml:space="preserve">Optional</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Path</w:t>
            </w:r>
          </w:p>
        </w:tc>
        <w:tc>
          <w:tcPr>
            <w:tcW w:w="4680" w:type="dxa"/>
            <w:shd w:val="clear" w:fill="F4F6F8"/>
          </w:tcPr>
          <w:p>
            <w:pPr>
              <w:pStyle w:val="TableText"/>
            </w:pPr>
            <w:r>
              <w:rPr>
                <w:b/>
              </w:rPr>
              <w:t xml:space="preserve">Role</w:t>
            </w:r>
          </w:p>
        </w:tc>
      </w:tr>
      <w:tr>
        <w:tc>
          <w:tcPr>
            <w:tcW w:w="4680" w:type="dxa"/>
          </w:tcPr>
          <w:p>
            <w:pPr>
              <w:pStyle w:val="TableText"/>
            </w:pPr>
            <w:r>
              <w:rPr>
                <w:rStyle w:val="CodeChar"/>
              </w:rPr>
              <w:t xml:space="preserve">tools\generate_coverage_doc.sql</w:t>
            </w:r>
          </w:p>
        </w:tc>
        <w:tc>
          <w:tcPr>
            <w:tcW w:w="4680" w:type="dxa"/>
          </w:tcPr>
          <w:p>
            <w:pPr>
              <w:pStyle w:val="TableText"/>
            </w:pPr>
            <w:r>
              <w:t xml:space="preserve">The coverage document, from the loaded inventory</w:t>
            </w:r>
          </w:p>
        </w:tc>
      </w:tr>
      <w:tr>
        <w:tc>
          <w:tcPr>
            <w:tcW w:w="4680" w:type="dxa"/>
          </w:tcPr>
          <w:p>
            <w:pPr>
              <w:pStyle w:val="TableText"/>
            </w:pPr>
            <w:r>
              <w:rPr>
                <w:rStyle w:val="CodeChar"/>
              </w:rPr>
              <w:t xml:space="preserve">tools\analyze_flag_impact.sql</w:t>
            </w:r>
          </w:p>
        </w:tc>
        <w:tc>
          <w:tcPr>
            <w:tcW w:w="4680" w:type="dxa"/>
          </w:tcPr>
          <w:p>
            <w:pPr>
              <w:pStyle w:val="TableText"/>
            </w:pPr>
            <w:r>
              <w:t xml:space="preserve">What each switch governs, measured on a database</w:t>
            </w:r>
          </w:p>
        </w:tc>
      </w:tr>
      <w:tr>
        <w:tc>
          <w:tcPr>
            <w:tcW w:w="4680" w:type="dxa"/>
          </w:tcPr>
          <w:p>
            <w:pPr>
              <w:pStyle w:val="TableText"/>
            </w:pPr>
            <w:r>
              <w:rPr>
                <w:rStyle w:val="CodeChar"/>
              </w:rPr>
              <w:t xml:space="preserve">tools\scan_for_leaks.sql</w:t>
            </w:r>
          </w:p>
        </w:tc>
        <w:tc>
          <w:tcPr>
            <w:tcW w:w="4680" w:type="dxa"/>
          </w:tcPr>
          <w:p>
            <w:pPr>
              <w:pStyle w:val="TableText"/>
            </w:pPr>
            <w:r>
              <w:t xml:space="preserve">Recorded originals anywhere in OP, inventory or not</w:t>
            </w:r>
          </w:p>
        </w:tc>
      </w:tr>
      <w:tr>
        <w:tc>
          <w:tcPr>
            <w:tcW w:w="4680" w:type="dxa"/>
          </w:tcPr>
          <w:p>
            <w:pPr>
              <w:pStyle w:val="TableText"/>
            </w:pPr>
            <w:r>
              <w:rPr>
                <w:rStyle w:val="CodeChar"/>
              </w:rPr>
              <w:t xml:space="preserve">tests\manual\monitor_op_progress.sql</w:t>
            </w:r>
          </w:p>
        </w:tc>
        <w:tc>
          <w:tcPr>
            <w:tcW w:w="4680" w:type="dxa"/>
          </w:tcPr>
          <w:p>
            <w:pPr>
              <w:pStyle w:val="TableText"/>
            </w:pPr>
            <w:r>
              <w:t xml:space="preserve">A run's progress from SQL*Plus</w:t>
            </w:r>
          </w:p>
        </w:tc>
      </w:tr>
      <w:tr>
        <w:tc>
          <w:tcPr>
            <w:tcW w:w="4680" w:type="dxa"/>
          </w:tcPr>
          <w:p>
            <w:pPr>
              <w:pStyle w:val="TableText"/>
            </w:pPr>
            <w:r>
              <w:rPr>
                <w:rStyle w:val="CodeChar"/>
              </w:rPr>
              <w:t xml:space="preserve">tests\manual\row_counts.sql</w:t>
            </w:r>
          </w:p>
        </w:tc>
        <w:tc>
          <w:tcPr>
            <w:tcW w:w="4680" w:type="dxa"/>
          </w:tcPr>
          <w:p>
            <w:pPr>
              <w:pStyle w:val="TableText"/>
            </w:pPr>
            <w:r>
              <w:t xml:space="preserve">The size of what a run works on</w:t>
            </w:r>
          </w:p>
        </w:tc>
      </w:tr>
      <w:tr>
        <w:tc>
          <w:tcPr>
            <w:tcW w:w="4680" w:type="dxa"/>
          </w:tcPr>
          <w:p>
            <w:pPr>
              <w:pStyle w:val="TableText"/>
            </w:pPr>
            <w:r>
              <w:rPr>
                <w:rStyle w:val="CodeChar"/>
              </w:rPr>
              <w:t xml:space="preserve">tests\manual\check_tables_exist.sql</w:t>
            </w:r>
          </w:p>
        </w:tc>
        <w:tc>
          <w:tcPr>
            <w:tcW w:w="4680" w:type="dxa"/>
          </w:tcPr>
          <w:p>
            <w:pPr>
              <w:pStyle w:val="TableText"/>
            </w:pPr>
            <w:r>
              <w:t xml:space="preserve">Which inventory objects exist here</w:t>
            </w:r>
          </w:p>
        </w:tc>
      </w:tr>
      <w:tr>
        <w:tc>
          <w:tcPr>
            <w:tcW w:w="4680" w:type="dxa"/>
          </w:tcPr>
          <w:p>
            <w:pPr>
              <w:pStyle w:val="TableText"/>
            </w:pPr>
            <w:r>
              <w:rPr>
                <w:rStyle w:val="CodeChar"/>
              </w:rPr>
              <w:t xml:space="preserve">tests\manual\check_locks.sql</w:t>
            </w:r>
          </w:p>
        </w:tc>
        <w:tc>
          <w:tcPr>
            <w:tcW w:w="4680" w:type="dxa"/>
          </w:tcPr>
          <w:p>
            <w:pPr>
              <w:pStyle w:val="TableText"/>
            </w:pPr>
            <w:r>
              <w:t xml:space="preserve">Who holds the </w:t>
            </w:r>
            <w:r>
              <w:rPr>
                <w:rStyle w:val="CodeChar"/>
              </w:rPr>
              <w:t xml:space="preserve">anon_meta</w:t>
            </w:r>
            <w:r>
              <w:t xml:space="preserve"> tables (as SYS)</w:t>
            </w:r>
          </w:p>
        </w:tc>
      </w:tr>
      <w:tr>
        <w:tc>
          <w:tcPr>
            <w:tcW w:w="4680" w:type="dxa"/>
          </w:tcPr>
          <w:p>
            <w:pPr>
              <w:pStyle w:val="TableText"/>
            </w:pPr>
            <w:r>
              <w:rPr>
                <w:rStyle w:val="CodeChar"/>
              </w:rPr>
              <w:t xml:space="preserve">tests\manual\typed_identity_diagnostics.sql</w:t>
            </w:r>
          </w:p>
        </w:tc>
        <w:tc>
          <w:tcPr>
            <w:tcW w:w="4680" w:type="dxa"/>
          </w:tcPr>
          <w:p>
            <w:pPr>
              <w:pStyle w:val="TableText"/>
            </w:pPr>
            <w:r>
              <w:t xml:space="preserve">Before a run, on raw data: the identities, by kind - counts only</w:t>
            </w:r>
          </w:p>
        </w:tc>
      </w:tr>
      <w:tr>
        <w:tc>
          <w:tcPr>
            <w:tcW w:w="4680" w:type="dxa"/>
          </w:tcPr>
          <w:p>
            <w:pPr>
              <w:pStyle w:val="TableText"/>
            </w:pPr>
            <w:r>
              <w:rPr>
                <w:rStyle w:val="CodeChar"/>
              </w:rPr>
              <w:t xml:space="preserve">tests\manual\inspect_code_map.sql</w:t>
            </w:r>
          </w:p>
        </w:tc>
        <w:tc>
          <w:tcPr>
            <w:tcW w:w="4680" w:type="dxa"/>
          </w:tcPr>
          <w:p>
            <w:pPr>
              <w:pStyle w:val="TableText"/>
            </w:pPr>
            <w:r>
              <w:t xml:space="preserve">The translations - </w:t>
            </w:r>
            <w:r>
              <w:rPr>
                <w:b/>
              </w:rPr>
              <w:t xml:space="preserve">shows original client values; keep its output local</w:t>
            </w:r>
          </w:p>
        </w:tc>
      </w:tr>
    </w:tbl>
    <w:p>
      <w:pPr>
        <w:spacing w:after="0" w:line="120" w:lineRule="exact"/>
      </w:pPr>
    </w:p>
    <w:p>
      <w:pPr>
        <w:pBdr>
          <w:bottom w:val="single" w:sz="6" w:space="1" w:color="D5D9DE"/>
        </w:pBdr>
        <w:spacing w:before="240" w:after="240"/>
      </w:pPr>
    </w:p>
    <w:p>
      <w:pPr>
        <w:pStyle w:val="Heading2"/>
      </w:pPr>
      <w:r>
        <w:t xml:space="preserve">20. Error codes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Code</w:t>
            </w:r>
          </w:p>
        </w:tc>
        <w:tc>
          <w:tcPr>
            <w:tcW w:w="3120" w:type="dxa"/>
            <w:shd w:val="clear" w:fill="F4F6F8"/>
          </w:tcPr>
          <w:p>
            <w:pPr>
              <w:pStyle w:val="TableText"/>
            </w:pPr>
            <w:r>
              <w:rPr>
                <w:b/>
              </w:rPr>
              <w:t xml:space="preserve">Raised by</w:t>
            </w:r>
          </w:p>
        </w:tc>
        <w:tc>
          <w:tcPr>
            <w:tcW w:w="3120" w:type="dxa"/>
            <w:shd w:val="clear" w:fill="F4F6F8"/>
          </w:tcPr>
          <w:p>
            <w:pPr>
              <w:pStyle w:val="TableText"/>
            </w:pPr>
            <w:r>
              <w:rPr>
                <w:b/>
              </w:rPr>
              <w:t xml:space="preserve">Means</w:t>
            </w:r>
          </w:p>
        </w:tc>
      </w:tr>
      <w:tr>
        <w:tc>
          <w:tcPr>
            <w:tcW w:w="3120" w:type="dxa"/>
          </w:tcPr>
          <w:p>
            <w:pPr>
              <w:pStyle w:val="TableText"/>
            </w:pPr>
            <w:r>
              <w:rPr>
                <w:rStyle w:val="CodeChar"/>
              </w:rPr>
              <w:t xml:space="preserve">ORA-20011</w:t>
            </w:r>
          </w:p>
        </w:tc>
        <w:tc>
          <w:tcPr>
            <w:tcW w:w="3120" w:type="dxa"/>
          </w:tcPr>
          <w:p>
            <w:pPr>
              <w:pStyle w:val="TableText"/>
            </w:pPr>
            <w:r>
              <w:rPr>
                <w:rStyle w:val="CodeChar"/>
              </w:rPr>
              <w:t xml:space="preserve">preflight</w:t>
            </w:r>
          </w:p>
        </w:tc>
        <w:tc>
          <w:tcPr>
            <w:tcW w:w="3120" w:type="dxa"/>
          </w:tcPr>
          <w:p>
            <w:pPr>
              <w:pStyle w:val="TableText"/>
            </w:pPr>
            <w:r>
              <w:t xml:space="preserve">Checks found the run unsafe. </w:t>
            </w:r>
            <w:r>
              <w:rPr>
                <w:b/>
              </w:rPr>
              <w:t xml:space="preserve">Nothing was changed.</w:t>
            </w:r>
            <w:r>
              <w:t xml:space="preserve"> The run ends REFUSED</w:t>
            </w:r>
          </w:p>
        </w:tc>
      </w:tr>
      <w:tr>
        <w:tc>
          <w:tcPr>
            <w:tcW w:w="3120" w:type="dxa"/>
          </w:tcPr>
          <w:p>
            <w:pPr>
              <w:pStyle w:val="TableText"/>
            </w:pPr>
            <w:r>
              <w:rPr>
                <w:rStyle w:val="CodeChar"/>
              </w:rPr>
              <w:t xml:space="preserve">ORA-20012</w:t>
            </w:r>
          </w:p>
        </w:tc>
        <w:tc>
          <w:tcPr>
            <w:tcW w:w="3120" w:type="dxa"/>
          </w:tcPr>
          <w:p>
            <w:pPr>
              <w:pStyle w:val="TableText"/>
            </w:pPr>
            <w:r>
              <w:rPr>
                <w:rStyle w:val="CodeChar"/>
              </w:rPr>
              <w:t xml:space="preserve">preflight</w:t>
            </w:r>
          </w:p>
        </w:tc>
        <w:tc>
          <w:tcPr>
            <w:tcW w:w="3120" w:type="dxa"/>
          </w:tcPr>
          <w:p>
            <w:pPr>
              <w:pStyle w:val="TableText"/>
            </w:pPr>
            <w:r>
              <w:t xml:space="preserve">Inventory items missing and </w:t>
            </w:r>
            <w:r>
              <w:rPr>
                <w:rStyle w:val="CodeChar"/>
              </w:rPr>
              <w:t xml:space="preserve">FAIL_ON_MISSING_OBJECT=y</w:t>
            </w:r>
            <w:r>
              <w:t xml:space="preserve">. Nothing was changed</w:t>
            </w:r>
          </w:p>
        </w:tc>
      </w:tr>
      <w:tr>
        <w:tc>
          <w:tcPr>
            <w:tcW w:w="3120" w:type="dxa"/>
          </w:tcPr>
          <w:p>
            <w:pPr>
              <w:pStyle w:val="TableText"/>
            </w:pPr>
            <w:r>
              <w:rPr>
                <w:rStyle w:val="CodeChar"/>
              </w:rPr>
              <w:t xml:space="preserve">ORA-20013</w:t>
            </w:r>
          </w:p>
        </w:tc>
        <w:tc>
          <w:tcPr>
            <w:tcW w:w="3120" w:type="dxa"/>
          </w:tcPr>
          <w:p>
            <w:pPr>
              <w:pStyle w:val="TableText"/>
            </w:pPr>
            <w:r>
              <w:rPr>
                <w:rStyle w:val="CodeChar"/>
              </w:rPr>
              <w:t xml:space="preserve">preflight</w:t>
            </w:r>
          </w:p>
        </w:tc>
        <w:tc>
          <w:tcPr>
            <w:tcW w:w="3120" w:type="dxa"/>
          </w:tcPr>
          <w:p>
            <w:pPr>
              <w:pStyle w:val="TableText"/>
            </w:pPr>
            <w:r>
              <w:t xml:space="preserve">The identity tables are not shaped as expected - usually the wrong database. Nothing was changed</w:t>
            </w:r>
          </w:p>
        </w:tc>
      </w:tr>
      <w:tr>
        <w:tc>
          <w:tcPr>
            <w:tcW w:w="3120" w:type="dxa"/>
          </w:tcPr>
          <w:p>
            <w:pPr>
              <w:pStyle w:val="TableText"/>
            </w:pPr>
            <w:r>
              <w:rPr>
                <w:rStyle w:val="CodeChar"/>
              </w:rPr>
              <w:t xml:space="preserve">ORA-20014</w:t>
            </w:r>
          </w:p>
        </w:tc>
        <w:tc>
          <w:tcPr>
            <w:tcW w:w="3120" w:type="dxa"/>
          </w:tcPr>
          <w:p>
            <w:pPr>
              <w:pStyle w:val="TableText"/>
            </w:pPr>
            <w:r>
              <w:rPr>
                <w:rStyle w:val="CodeChar"/>
              </w:rPr>
              <w:t xml:space="preserve">configure</w:t>
            </w:r>
          </w:p>
        </w:tc>
        <w:tc>
          <w:tcPr>
            <w:tcW w:w="3120" w:type="dxa"/>
          </w:tcPr>
          <w:p>
            <w:pPr>
              <w:pStyle w:val="TableText"/>
            </w:pPr>
            <w:r>
              <w:t xml:space="preserve">A switch is neither y nor n, or </w:t>
            </w:r>
            <w:r>
              <w:rPr>
                <w:rStyle w:val="CodeChar"/>
              </w:rPr>
              <w:t xml:space="preserve">PARALLEL_DEGREE</w:t>
            </w:r>
            <w:r>
              <w:t xml:space="preserve"> is not a number</w:t>
            </w:r>
          </w:p>
        </w:tc>
      </w:tr>
      <w:tr>
        <w:tc>
          <w:tcPr>
            <w:tcW w:w="3120" w:type="dxa"/>
          </w:tcPr>
          <w:p>
            <w:pPr>
              <w:pStyle w:val="TableText"/>
            </w:pPr>
            <w:r>
              <w:rPr>
                <w:rStyle w:val="CodeChar"/>
              </w:rPr>
              <w:t xml:space="preserve">ORA-20015</w:t>
            </w:r>
          </w:p>
        </w:tc>
        <w:tc>
          <w:tcPr>
            <w:tcW w:w="3120" w:type="dxa"/>
          </w:tcPr>
          <w:p>
            <w:pPr>
              <w:pStyle w:val="TableText"/>
            </w:pPr>
            <w:r>
              <w:t xml:space="preserve">engine</w:t>
            </w:r>
          </w:p>
        </w:tc>
        <w:tc>
          <w:tcPr>
            <w:tcW w:w="3120" w:type="dxa"/>
          </w:tcPr>
          <w:p>
            <w:pPr>
              <w:pStyle w:val="TableText"/>
            </w:pPr>
            <w:r>
              <w:t xml:space="preserve">A category not valid for its rule reached the engine (the validation should have stopped it)</w:t>
            </w:r>
          </w:p>
        </w:tc>
      </w:tr>
      <w:tr>
        <w:tc>
          <w:tcPr>
            <w:tcW w:w="3120" w:type="dxa"/>
          </w:tcPr>
          <w:p>
            <w:pPr>
              <w:pStyle w:val="TableText"/>
            </w:pPr>
            <w:r>
              <w:rPr>
                <w:rStyle w:val="CodeChar"/>
              </w:rPr>
              <w:t xml:space="preserve">ORA-20016</w:t>
            </w:r>
          </w:p>
        </w:tc>
        <w:tc>
          <w:tcPr>
            <w:tcW w:w="3120" w:type="dxa"/>
          </w:tcPr>
          <w:p>
            <w:pPr>
              <w:pStyle w:val="TableText"/>
            </w:pPr>
            <w:r>
              <w:rPr>
                <w:rStyle w:val="CodeChar"/>
              </w:rPr>
              <w:t xml:space="preserve">preflight</w:t>
            </w:r>
          </w:p>
        </w:tc>
        <w:tc>
          <w:tcPr>
            <w:tcW w:w="3120" w:type="dxa"/>
          </w:tcPr>
          <w:p>
            <w:pPr>
              <w:pStyle w:val="TableText"/>
            </w:pPr>
            <w:r>
              <w:t xml:space="preserve">An identifier is longer than the 80 characters </w:t>
            </w:r>
            <w:r>
              <w:rPr>
                <w:rStyle w:val="CodeChar"/>
              </w:rPr>
              <w:t xml:space="preserve">anon_meta</w:t>
            </w:r>
            <w:r>
              <w:t xml:space="preserve"> records. Nothing was changed</w:t>
            </w:r>
          </w:p>
        </w:tc>
      </w:tr>
      <w:tr>
        <w:tc>
          <w:tcPr>
            <w:tcW w:w="3120" w:type="dxa"/>
          </w:tcPr>
          <w:p>
            <w:pPr>
              <w:pStyle w:val="TableText"/>
            </w:pPr>
            <w:r>
              <w:rPr>
                <w:rStyle w:val="CodeChar"/>
              </w:rPr>
              <w:t xml:space="preserve">ORA-20017</w:t>
            </w:r>
          </w:p>
        </w:tc>
        <w:tc>
          <w:tcPr>
            <w:tcW w:w="3120" w:type="dxa"/>
          </w:tcPr>
          <w:p>
            <w:pPr>
              <w:pStyle w:val="TableText"/>
            </w:pPr>
            <w:r>
              <w:t xml:space="preserve">engine</w:t>
            </w:r>
          </w:p>
        </w:tc>
        <w:tc>
          <w:tcPr>
            <w:tcW w:w="3120" w:type="dxa"/>
          </w:tcPr>
          <w:p>
            <w:pPr>
              <w:pStyle w:val="TableText"/>
            </w:pPr>
            <w:r>
              <w:t xml:space="preserve">A </w:t>
            </w:r>
            <w:r>
              <w:rPr>
                <w:rStyle w:val="CodeChar"/>
              </w:rPr>
              <w:t xml:space="preserve">NOT NULL</w:t>
            </w:r>
            <w:r>
              <w:t xml:space="preserve"> column that is not text can be neither emptied nor masked</w:t>
            </w:r>
          </w:p>
        </w:tc>
      </w:tr>
      <w:tr>
        <w:tc>
          <w:tcPr>
            <w:tcW w:w="3120" w:type="dxa"/>
          </w:tcPr>
          <w:p>
            <w:pPr>
              <w:pStyle w:val="TableText"/>
            </w:pPr>
            <w:r>
              <w:rPr>
                <w:rStyle w:val="CodeChar"/>
              </w:rPr>
              <w:t xml:space="preserve">ORA-20018</w:t>
            </w:r>
          </w:p>
        </w:tc>
        <w:tc>
          <w:tcPr>
            <w:tcW w:w="3120" w:type="dxa"/>
          </w:tcPr>
          <w:p>
            <w:pPr>
              <w:pStyle w:val="TableText"/>
            </w:pPr>
            <w:r>
              <w:t xml:space="preserve">engine</w:t>
            </w:r>
          </w:p>
        </w:tc>
        <w:tc>
          <w:tcPr>
            <w:tcW w:w="3120" w:type="dxa"/>
          </w:tcPr>
          <w:p>
            <w:pPr>
              <w:pStyle w:val="TableText"/>
            </w:pPr>
            <w:r>
              <w:t xml:space="preserve">The run was asked to stop, and stopped between two columns (STOPPED)</w:t>
            </w:r>
          </w:p>
        </w:tc>
      </w:tr>
      <w:tr>
        <w:tc>
          <w:tcPr>
            <w:tcW w:w="3120" w:type="dxa"/>
          </w:tcPr>
          <w:p>
            <w:pPr>
              <w:pStyle w:val="TableText"/>
            </w:pPr>
            <w:r>
              <w:rPr>
                <w:rStyle w:val="CodeChar"/>
              </w:rPr>
              <w:t xml:space="preserve">ORA-20019</w:t>
            </w:r>
          </w:p>
        </w:tc>
        <w:tc>
          <w:tcPr>
            <w:tcW w:w="3120" w:type="dxa"/>
          </w:tcPr>
          <w:p>
            <w:pPr>
              <w:pStyle w:val="TableText"/>
            </w:pPr>
            <w:r>
              <w:rPr>
                <w:rStyle w:val="CodeChar"/>
              </w:rPr>
              <w:t xml:space="preserve">request_stop</w:t>
            </w:r>
          </w:p>
        </w:tc>
        <w:tc>
          <w:tcPr>
            <w:tcW w:w="3120" w:type="dxa"/>
          </w:tcPr>
          <w:p>
            <w:pPr>
              <w:pStyle w:val="TableText"/>
            </w:pPr>
            <w:r>
              <w:t xml:space="preserve">The run to stop is not running</w:t>
            </w:r>
          </w:p>
        </w:tc>
      </w:tr>
      <w:tr>
        <w:tc>
          <w:tcPr>
            <w:tcW w:w="3120" w:type="dxa"/>
          </w:tcPr>
          <w:p>
            <w:pPr>
              <w:pStyle w:val="TableText"/>
            </w:pPr>
            <w:r>
              <w:rPr>
                <w:rStyle w:val="CodeChar"/>
              </w:rPr>
              <w:t xml:space="preserve">ORA-20020</w:t>
            </w:r>
          </w:p>
        </w:tc>
        <w:tc>
          <w:tcPr>
            <w:tcW w:w="3120" w:type="dxa"/>
          </w:tcPr>
          <w:p>
            <w:pPr>
              <w:pStyle w:val="TableText"/>
            </w:pPr>
            <w:r>
              <w:t xml:space="preserve">validation</w:t>
            </w:r>
          </w:p>
        </w:tc>
        <w:tc>
          <w:tcPr>
            <w:tcW w:w="3120" w:type="dxa"/>
          </w:tcPr>
          <w:p>
            <w:pPr>
              <w:pStyle w:val="TableText"/>
            </w:pPr>
            <w:r>
              <w:t xml:space="preserve">The inventory is empty</w:t>
            </w:r>
          </w:p>
        </w:tc>
      </w:tr>
      <w:tr>
        <w:tc>
          <w:tcPr>
            <w:tcW w:w="3120" w:type="dxa"/>
          </w:tcPr>
          <w:p>
            <w:pPr>
              <w:pStyle w:val="TableText"/>
            </w:pPr>
            <w:r>
              <w:rPr>
                <w:rStyle w:val="CodeChar"/>
              </w:rPr>
              <w:t xml:space="preserve">ORA-20021</w:t>
            </w:r>
          </w:p>
        </w:tc>
        <w:tc>
          <w:tcPr>
            <w:tcW w:w="3120" w:type="dxa"/>
          </w:tcPr>
          <w:p>
            <w:pPr>
              <w:pStyle w:val="TableText"/>
            </w:pPr>
            <w:r>
              <w:t xml:space="preserve">validation</w:t>
            </w:r>
          </w:p>
        </w:tc>
        <w:tc>
          <w:tcPr>
            <w:tcW w:w="3120" w:type="dxa"/>
          </w:tcPr>
          <w:p>
            <w:pPr>
              <w:pStyle w:val="TableText"/>
            </w:pPr>
            <w:r>
              <w:t xml:space="preserve">Inventory rows that cannot be applied as written; they are listed</w:t>
            </w:r>
          </w:p>
        </w:tc>
      </w:tr>
      <w:tr>
        <w:tc>
          <w:tcPr>
            <w:tcW w:w="3120" w:type="dxa"/>
          </w:tcPr>
          <w:p>
            <w:pPr>
              <w:pStyle w:val="TableText"/>
            </w:pPr>
            <w:r>
              <w:rPr>
                <w:rStyle w:val="CodeChar"/>
              </w:rPr>
              <w:t xml:space="preserve">ORA-20023</w:t>
            </w:r>
          </w:p>
        </w:tc>
        <w:tc>
          <w:tcPr>
            <w:tcW w:w="3120" w:type="dxa"/>
          </w:tcPr>
          <w:p>
            <w:pPr>
              <w:pStyle w:val="TableText"/>
            </w:pPr>
            <w:r>
              <w:rPr>
                <w:rStyle w:val="CodeChar"/>
              </w:rPr>
              <w:t xml:space="preserve">10_create_metadata_schema.sql</w:t>
            </w:r>
          </w:p>
        </w:tc>
        <w:tc>
          <w:tcPr>
            <w:tcW w:w="3120" w:type="dxa"/>
          </w:tcPr>
          <w:p>
            <w:pPr>
              <w:pStyle w:val="TableText"/>
            </w:pPr>
            <w:r>
              <w:rPr>
                <w:rStyle w:val="CodeChar"/>
              </w:rPr>
              <w:t xml:space="preserve">anon_inventory</w:t>
            </w:r>
            <w:r>
              <w:t xml:space="preserve"> is held by another session</w:t>
            </w:r>
          </w:p>
        </w:tc>
      </w:tr>
      <w:tr>
        <w:tc>
          <w:tcPr>
            <w:tcW w:w="3120" w:type="dxa"/>
          </w:tcPr>
          <w:p>
            <w:pPr>
              <w:pStyle w:val="TableText"/>
            </w:pPr>
            <w:r>
              <w:rPr>
                <w:rStyle w:val="CodeChar"/>
              </w:rPr>
              <w:t xml:space="preserve">ORA-20030</w:t>
            </w:r>
          </w:p>
        </w:tc>
        <w:tc>
          <w:tcPr>
            <w:tcW w:w="3120" w:type="dxa"/>
          </w:tcPr>
          <w:p>
            <w:pPr>
              <w:pStyle w:val="TableText"/>
            </w:pPr>
            <w:r>
              <w:t xml:space="preserve">verification</w:t>
            </w:r>
          </w:p>
        </w:tc>
        <w:tc>
          <w:tcPr>
            <w:tcW w:w="3120" w:type="dxa"/>
          </w:tcPr>
          <w:p>
            <w:pPr>
              <w:pStyle w:val="TableText"/>
            </w:pPr>
            <w:r>
              <w:t xml:space="preserve">No completed run with a plan: nothing to verify</w:t>
            </w:r>
          </w:p>
        </w:tc>
      </w:tr>
      <w:tr>
        <w:tc>
          <w:tcPr>
            <w:tcW w:w="3120" w:type="dxa"/>
          </w:tcPr>
          <w:p>
            <w:pPr>
              <w:pStyle w:val="TableText"/>
            </w:pPr>
            <w:r>
              <w:rPr>
                <w:rStyle w:val="CodeChar"/>
              </w:rPr>
              <w:t xml:space="preserve">ORA-20040</w:t>
            </w:r>
            <w:r>
              <w:t xml:space="preserve">, </w:t>
            </w:r>
            <w:r>
              <w:rPr>
                <w:rStyle w:val="CodeChar"/>
              </w:rPr>
              <w:t xml:space="preserve">-20050</w:t>
            </w:r>
            <w:r>
              <w:t xml:space="preserve">, </w:t>
            </w:r>
            <w:r>
              <w:rPr>
                <w:rStyle w:val="CodeChar"/>
              </w:rPr>
              <w:t xml:space="preserve">-20060</w:t>
            </w:r>
          </w:p>
        </w:tc>
        <w:tc>
          <w:tcPr>
            <w:tcW w:w="3120" w:type="dxa"/>
          </w:tcPr>
          <w:p>
            <w:pPr>
              <w:pStyle w:val="TableText"/>
            </w:pPr>
            <w:r>
              <w:t xml:space="preserve">tools</w:t>
            </w:r>
          </w:p>
        </w:tc>
        <w:tc>
          <w:tcPr>
            <w:tcW w:w="3120" w:type="dxa"/>
          </w:tcPr>
          <w:p>
            <w:pPr>
              <w:pStyle w:val="TableText"/>
            </w:pPr>
            <w:r>
              <w:t xml:space="preserve">The coverage document, the switch analysis or the leak scan needs a loaded inventory or a completed run</w:t>
            </w:r>
          </w:p>
        </w:tc>
      </w:tr>
    </w:tbl>
    <w:p>
      <w:pPr>
        <w:spacing w:after="0" w:line="120" w:lineRule="exact"/>
      </w:pPr>
    </w:p>
    <w:p>
      <w:pPr>
        <w:pStyle w:val="Heading3"/>
      </w:pPr>
      <w:r>
        <w:t xml:space="preserve">Oracle errors worth recognising</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Code</w:t>
            </w:r>
          </w:p>
        </w:tc>
        <w:tc>
          <w:tcPr>
            <w:tcW w:w="4680" w:type="dxa"/>
            <w:shd w:val="clear" w:fill="F4F6F8"/>
          </w:tcPr>
          <w:p>
            <w:pPr>
              <w:pStyle w:val="TableText"/>
            </w:pPr>
            <w:r>
              <w:rPr>
                <w:b/>
              </w:rPr>
              <w:t xml:space="preserve">Meaning here</w:t>
            </w:r>
          </w:p>
        </w:tc>
      </w:tr>
      <w:tr>
        <w:tc>
          <w:tcPr>
            <w:tcW w:w="4680" w:type="dxa"/>
          </w:tcPr>
          <w:p>
            <w:pPr>
              <w:pStyle w:val="TableText"/>
            </w:pPr>
            <w:r>
              <w:rPr>
                <w:rStyle w:val="CodeChar"/>
              </w:rPr>
              <w:t xml:space="preserve">ORA-03114: not connected</w:t>
            </w:r>
          </w:p>
        </w:tc>
        <w:tc>
          <w:tcPr>
            <w:tcW w:w="4680" w:type="dxa"/>
          </w:tcPr>
          <w:p>
            <w:pPr>
              <w:pStyle w:val="TableText"/>
            </w:pPr>
            <w:r>
              <w:t xml:space="preserve">The client lost the connection: the network, not the code. Run again from a host near the database</w:t>
            </w:r>
          </w:p>
        </w:tc>
      </w:tr>
      <w:tr>
        <w:tc>
          <w:tcPr>
            <w:tcW w:w="4680" w:type="dxa"/>
          </w:tcPr>
          <w:p>
            <w:pPr>
              <w:pStyle w:val="TableText"/>
            </w:pPr>
            <w:r>
              <w:rPr>
                <w:rStyle w:val="CodeChar"/>
              </w:rPr>
              <w:t xml:space="preserve">ORA-03113: end-of-file</w:t>
            </w:r>
          </w:p>
        </w:tc>
        <w:tc>
          <w:tcPr>
            <w:tcW w:w="4680" w:type="dxa"/>
          </w:tcPr>
          <w:p>
            <w:pPr>
              <w:pStyle w:val="TableText"/>
            </w:pPr>
            <w:r>
              <w:t xml:space="preserve">The server process died</w:t>
            </w:r>
          </w:p>
        </w:tc>
      </w:tr>
      <w:tr>
        <w:tc>
          <w:tcPr>
            <w:tcW w:w="4680" w:type="dxa"/>
          </w:tcPr>
          <w:p>
            <w:pPr>
              <w:pStyle w:val="TableText"/>
            </w:pPr>
            <w:r>
              <w:rPr>
                <w:rStyle w:val="CodeChar"/>
              </w:rPr>
              <w:t xml:space="preserve">ORA-01407</w:t>
            </w:r>
          </w:p>
        </w:tc>
        <w:tc>
          <w:tcPr>
            <w:tcW w:w="4680" w:type="dxa"/>
          </w:tcPr>
          <w:p>
            <w:pPr>
              <w:pStyle w:val="TableText"/>
            </w:pPr>
            <w:r>
              <w:t xml:space="preserve">A column refused NULL: handled with the marker</w:t>
            </w:r>
          </w:p>
        </w:tc>
      </w:tr>
      <w:tr>
        <w:tc>
          <w:tcPr>
            <w:tcW w:w="4680" w:type="dxa"/>
          </w:tcPr>
          <w:p>
            <w:pPr>
              <w:pStyle w:val="TableText"/>
            </w:pPr>
            <w:r>
              <w:rPr>
                <w:rStyle w:val="CodeChar"/>
              </w:rPr>
              <w:t xml:space="preserve">ORA-00054</w:t>
            </w:r>
          </w:p>
        </w:tc>
        <w:tc>
          <w:tcPr>
            <w:tcW w:w="4680" w:type="dxa"/>
          </w:tcPr>
          <w:p>
            <w:pPr>
              <w:pStyle w:val="TableText"/>
            </w:pPr>
            <w:r>
              <w:t xml:space="preserve">A table is held by another session</w:t>
            </w:r>
          </w:p>
        </w:tc>
      </w:tr>
    </w:tbl>
    <w:p>
      <w:pPr>
        <w:spacing w:after="0" w:line="120" w:lineRule="exact"/>
      </w:pPr>
    </w:p>
    <w:p>
      <w:pPr>
        <w:pBdr>
          <w:bottom w:val="single" w:sz="6" w:space="1" w:color="D5D9DE"/>
        </w:pBdr>
        <w:spacing w:before="240" w:after="240"/>
      </w:pPr>
    </w:p>
    <w:p>
      <w:pPr>
        <w:pStyle w:val="Heading2"/>
      </w:pPr>
      <w:r>
        <w:t xml:space="preserve">21. Known limitations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p>
        </w:tc>
        <w:tc>
          <w:tcPr>
            <w:tcW w:w="4680" w:type="dxa"/>
            <w:shd w:val="clear" w:fill="F4F6F8"/>
          </w:tcPr>
          <w:p>
            <w:pPr>
              <w:pStyle w:val="TableText"/>
            </w:pPr>
          </w:p>
        </w:tc>
      </w:tr>
      <w:tr>
        <w:tc>
          <w:tcPr>
            <w:tcW w:w="4680" w:type="dxa"/>
          </w:tcPr>
          <w:p>
            <w:pPr>
              <w:pStyle w:val="TableText"/>
            </w:pPr>
            <w:r>
              <w:rPr>
                <w:b/>
              </w:rPr>
              <w:t xml:space="preserve">Inventory completeness</w:t>
            </w:r>
          </w:p>
        </w:tc>
        <w:tc>
          <w:tcPr>
            <w:tcW w:w="4680" w:type="dxa"/>
          </w:tcPr>
          <w:p>
            <w:pPr>
              <w:pStyle w:val="TableText"/>
            </w:pPr>
            <w:r>
              <w:t xml:space="preserve">The tool follows the inventory exactly; whether it lists everything is a classification question for the schema owner. </w:t>
            </w:r>
            <w:r>
              <w:rPr>
                <w:rStyle w:val="CodeChar"/>
              </w:rPr>
              <w:t xml:space="preserve">tools\scan_for_leaks.sql</w:t>
            </w:r>
            <w:r>
              <w:t xml:space="preserve"> helps</w:t>
            </w:r>
          </w:p>
        </w:tc>
      </w:tr>
      <w:tr>
        <w:tc>
          <w:tcPr>
            <w:tcW w:w="4680" w:type="dxa"/>
          </w:tcPr>
          <w:p>
            <w:pPr>
              <w:pStyle w:val="TableText"/>
            </w:pPr>
            <w:r>
              <w:rPr>
                <w:b/>
              </w:rPr>
              <w:t xml:space="preserve">BIC components and account numbers</w:t>
            </w:r>
          </w:p>
        </w:tc>
        <w:tc>
          <w:tcPr>
            <w:tcW w:w="4680" w:type="dxa"/>
          </w:tcPr>
          <w:p>
            <w:pPr>
              <w:pStyle w:val="TableText"/>
            </w:pPr>
            <w:r>
              <w:t xml:space="preserve">Not covered: they need rules the engine does not have (a BIC mapped component by component, account numbers generated format-valid). The EPF anonymization covers them; </w:t>
            </w:r>
            <w:r>
              <w:rPr>
                <w:rStyle w:val="CodeChar"/>
              </w:rPr>
              <w:t xml:space="preserve">inventory_op_custom.csv</w:t>
            </w:r>
            <w:r>
              <w:t xml:space="preserve"> lists them, commented out</w:t>
            </w:r>
          </w:p>
        </w:tc>
      </w:tr>
      <w:tr>
        <w:tc>
          <w:tcPr>
            <w:tcW w:w="4680" w:type="dxa"/>
          </w:tcPr>
          <w:p>
            <w:pPr>
              <w:pStyle w:val="TableText"/>
            </w:pPr>
            <w:r>
              <w:rPr>
                <w:b/>
              </w:rPr>
              <w:t xml:space="preserve">A re-run costs a full run</w:t>
            </w:r>
          </w:p>
        </w:tc>
        <w:tc>
          <w:tcPr>
            <w:tcW w:w="4680" w:type="dxa"/>
          </w:tcPr>
          <w:p>
            <w:pPr>
              <w:pStyle w:val="TableText"/>
            </w:pPr>
            <w:r>
              <w:t xml:space="preserve">No checkpoint, by design (section 11)</w:t>
            </w:r>
          </w:p>
        </w:tc>
      </w:tr>
      <w:tr>
        <w:tc>
          <w:tcPr>
            <w:tcW w:w="4680" w:type="dxa"/>
          </w:tcPr>
          <w:p>
            <w:pPr>
              <w:pStyle w:val="TableText"/>
            </w:pPr>
            <w:r>
              <w:rPr>
                <w:b/>
              </w:rPr>
              <w:t xml:space="preserve">A stable network</w:t>
            </w:r>
          </w:p>
        </w:tc>
        <w:tc>
          <w:tcPr>
            <w:tcW w:w="4680" w:type="dxa"/>
          </w:tcPr>
          <w:p>
            <w:pPr>
              <w:pStyle w:val="TableText"/>
            </w:pPr>
            <w:r>
              <w:t xml:space="preserve">The worker session is open for the whole run. Run from a host near the database</w:t>
            </w:r>
          </w:p>
        </w:tc>
      </w:tr>
      <w:tr>
        <w:tc>
          <w:tcPr>
            <w:tcW w:w="4680" w:type="dxa"/>
          </w:tcPr>
          <w:p>
            <w:pPr>
              <w:pStyle w:val="TableText"/>
            </w:pPr>
            <w:r>
              <w:rPr>
                <w:b/>
              </w:rPr>
              <w:t xml:space="preserve">Closing the window during a run</w:t>
            </w:r>
          </w:p>
        </w:tc>
        <w:tc>
          <w:tcPr>
            <w:tcW w:w="4680" w:type="dxa"/>
          </w:tcPr>
          <w:p>
            <w:pPr>
              <w:pStyle w:val="TableText"/>
            </w:pPr>
            <w:r>
              <w:t xml:space="preserve">The triggers of OP can stay disabled until </w:t>
            </w:r>
            <w:r>
              <w:rPr>
                <w:rStyle w:val="CodeChar"/>
              </w:rPr>
              <w:t xml:space="preserve">run/recover.sql</w:t>
            </w:r>
            <w:r>
              <w:t xml:space="preserve"> is run</w:t>
            </w:r>
          </w:p>
        </w:tc>
      </w:tr>
      <w:tr>
        <w:tc>
          <w:tcPr>
            <w:tcW w:w="4680" w:type="dxa"/>
          </w:tcPr>
          <w:p>
            <w:pPr>
              <w:pStyle w:val="TableText"/>
            </w:pPr>
            <w:r>
              <w:rPr>
                <w:b/>
              </w:rPr>
              <w:t xml:space="preserve">The triggers of OP</w:t>
            </w:r>
          </w:p>
        </w:tc>
        <w:tc>
          <w:tcPr>
            <w:tcW w:w="4680" w:type="dxa"/>
          </w:tcPr>
          <w:p>
            <w:pPr>
              <w:pStyle w:val="TableText"/>
            </w:pPr>
            <w:r>
              <w:t xml:space="preserve">A run disables every trigger of OP and enables every trigger again at its end - including one that was disabled before the run</w:t>
            </w:r>
          </w:p>
        </w:tc>
      </w:tr>
      <w:tr>
        <w:tc>
          <w:tcPr>
            <w:tcW w:w="4680" w:type="dxa"/>
          </w:tcPr>
          <w:p>
            <w:pPr>
              <w:pStyle w:val="TableText"/>
            </w:pPr>
            <w:r>
              <w:rPr>
                <w:b/>
              </w:rPr>
              <w:t xml:space="preserve">The estimate of a dry run</w:t>
            </w:r>
          </w:p>
        </w:tc>
        <w:tc>
          <w:tcPr>
            <w:tcW w:w="4680" w:type="dxa"/>
          </w:tcPr>
          <w:p>
            <w:pPr>
              <w:pStyle w:val="TableText"/>
            </w:pPr>
            <w:r>
              <w:t xml:space="preserve">A rough figure: statements on large tables do not scale with the rows they change</w:t>
            </w:r>
          </w:p>
        </w:tc>
      </w:tr>
    </w:tbl>
    <w:p>
      <w:pPr>
        <w:spacing w:after="0" w:line="120" w:lineRule="exact"/>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1"/>
        <w:szCs w:val="21"/>
        <w:color w:val="1A1D21"/>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0" w:after="200"/>
    </w:pPr>
    <w:rPr>
      <w:b/>
      <w:sz w:val="44"/>
      <w:color w:val="12151A"/>
    </w:rPr>
  </w:style>
  <w:style w:type="paragraph" w:styleId="Heading2">
    <w:name w:val="heading 2"/>
    <w:basedOn w:val="Normal"/>
    <w:pPr>
      <w:keepNext/>
      <w:spacing w:before="360" w:after="140"/>
      <w:pBdr>
        <w:bottom w:val="single" w:sz="6" w:space="4" w:color="D8DCE1"/>
      </w:pBdr>
    </w:pPr>
    <w:rPr>
      <w:b/>
      <w:sz w:val="30"/>
      <w:color w:val="12151A"/>
    </w:rPr>
  </w:style>
  <w:style w:type="paragraph" w:styleId="Heading3">
    <w:name w:val="heading 3"/>
    <w:basedOn w:val="Normal"/>
    <w:pPr>
      <w:keepNext/>
      <w:spacing w:before="260" w:after="100"/>
    </w:pPr>
    <w:rPr>
      <w:b/>
      <w:sz w:val="25"/>
    </w:rPr>
  </w:style>
  <w:style w:type="paragraph" w:styleId="Heading4">
    <w:name w:val="heading 4"/>
    <w:basedOn w:val="Normal"/>
    <w:pPr>
      <w:keepNext/>
      <w:spacing w:before="200" w:after="80"/>
    </w:pPr>
    <w:rPr>
      <w:b/>
      <w:sz w:val="22"/>
      <w:color w:val="41484F"/>
    </w:rPr>
  </w:style>
  <w:style w:type="paragraph" w:styleId="CodeBlock">
    <w:name w:val="Code Block"/>
    <w:basedOn w:val="Normal"/>
    <w:pPr>
      <w:shd w:val="clear" w:fill="F5F6F8"/>
      <w:spacing w:before="80" w:after="160" w:line="240" w:lineRule="auto"/>
      <w:ind w:left="120" w:right="120"/>
      <w:pBdr>
        <w:top w:val="single" w:sz="4" w:space="6" w:color="E2E5EA"/>
        <w:left w:val="single" w:sz="4" w:space="6" w:color="E2E5EA"/>
        <w:bottom w:val="single" w:sz="4" w:space="6" w:color="E2E5EA"/>
        <w:right w:val="single" w:sz="4" w:space="6" w:color="E2E5EA"/>
      </w:pBdr>
    </w:pPr>
    <w:rPr>
      <w:rFonts w:ascii="Consolas" w:hAnsi="Consolas" w:cs="Consolas"/>
      <w:sz w:val="17"/>
    </w:rPr>
  </w:style>
  <w:style w:type="paragraph" w:styleId="TableText">
    <w:name w:val="Table Text"/>
    <w:basedOn w:val="Normal"/>
    <w:pPr>
      <w:spacing w:before="20" w:after="20" w:line="240" w:lineRule="auto"/>
    </w:pPr>
    <w:rPr>
      <w:sz w:val="19"/>
    </w:rPr>
  </w:style>
  <w:style w:type="character" w:styleId="CodeChar">
    <w:name w:val="Code Char"/>
    <w:rPr>
      <w:rFonts w:ascii="Consolas" w:hAnsi="Consolas" w:cs="Consolas"/>
      <w:sz w:val="18"/>
      <w:shd w:val="clear" w:fill="F0F2F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OP Anonymization - Technical Guide</dc:title>
  <dc:subject>KTP Payment Factory - OP schema anonymization</dc:subject>
  <dcterms:created xsi:type="dcterms:W3CDTF">2026-10-22T09:59:27Z</dcterms:created>
</cp:coreProperties>
</file>