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C46A38" w:sz="2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6"/>
      </w:tblGrid>
      <w:tr>
        <w:tc>
          <w:tcPr>
            <w:tcW w:type="dxa" w:w="10906"/>
            <w:shd w:fill="08131F" w:val="clear"/>
            <w:tcMar>
              <w:top w:type="dxa" w:w="220"/>
              <w:left w:type="dxa" w:w="320"/>
              <w:bottom w:type="dxa" w:w="260"/>
              <w:right w:type="dxa" w:w="320"/>
            </w:tcMar>
          </w:tcPr>
          <w:p>
            <w:pPr>
              <w:pBdr>
                <w:bottom w:val="single" w:color="8FA2B4" w:sz="4"/>
              </w:pBdr>
              <w:tabs>
                <w:tab w:val="right" w:pos="10406"/>
              </w:tabs>
              <w:spacing w:after="60"/>
            </w:pPr>
            <w:r>
              <w:rPr>
                <w:rFonts w:ascii="IBM Plex Mono" w:cs="IBM Plex Mono" w:eastAsia="IBM Plex Mono" w:hAnsi="IBM Plex Mono"/>
                <w:b/>
                <w:bCs/>
                <w:color w:val="EDF0F2"/>
                <w:spacing w:val="20"/>
                <w:sz w:val="17"/>
                <w:szCs w:val="17"/>
              </w:rPr>
              <w:t xml:space="preserve">FT2E</w:t>
            </w:r>
            <w:r>
              <w:t xml:space="preserve">	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2"/>
                <w:szCs w:val="12"/>
              </w:rPr>
              <w:t xml:space="preserve">INGÉNIERIE FLUIDE · THERMIQUE · ÉNERGIE · ÉLECTRICITÉ</w:t>
            </w:r>
          </w:p>
          <w:p>
            <w:pPr>
              <w:spacing w:after="100" w:before="140"/>
            </w:pPr>
            <w:r>
              <w:rPr>
                <w:rFonts w:ascii="IBM Plex Mono" w:cs="IBM Plex Mono" w:eastAsia="IBM Plex Mono" w:hAnsi="IBM Plex Mono"/>
                <w:b/>
                <w:bCs/>
                <w:color w:val="C46A38"/>
                <w:spacing w:val="20"/>
                <w:sz w:val="13"/>
                <w:szCs w:val="13"/>
              </w:rPr>
              <w:t xml:space="preserve">CURRICULUM VITÆ — ÉQUIPE FT2E, LA ROCHELLE</w:t>
            </w:r>
          </w:p>
          <w:p>
            <w:pPr>
              <w:spacing w:after="40"/>
            </w:pPr>
            <w:r>
              <w:rPr>
                <w:rFonts w:ascii="Archivo" w:cs="Archivo" w:eastAsia="Archivo" w:hAnsi="Archivo"/>
                <w:b/>
                <w:bCs/>
                <w:color w:val="EDF0F2"/>
                <w:spacing w:val="-6"/>
                <w:sz w:val="50"/>
                <w:szCs w:val="50"/>
              </w:rPr>
              <w:t xml:space="preserve">VINCENT JAOUL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b/>
                <w:bCs/>
                <w:color w:val="EDF0F2"/>
                <w:sz w:val="21"/>
                <w:szCs w:val="21"/>
              </w:rPr>
              <w:t xml:space="preserve">INGÉNIEUR ÉLECTROTECHNIQUE</w:t>
            </w:r>
          </w:p>
          <w:p>
            <w:pPr>
              <w:spacing w:after="90"/>
            </w:pPr>
            <w:r>
              <w:rPr>
                <w:rFonts w:ascii="IBM Plex Mono" w:cs="IBM Plex Mono" w:eastAsia="IBM Plex Mono" w:hAnsi="IBM Plex Mono"/>
                <w:color w:val="8FA2B4"/>
                <w:sz w:val="15"/>
                <w:szCs w:val="15"/>
              </w:rPr>
              <w:t xml:space="preserve">Chargé d’affaires électricité · Coordinateur SSI</w:t>
            </w:r>
          </w:p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3"/>
                <w:szCs w:val="13"/>
              </w:rPr>
              <w:t xml:space="preserve">30 ANS D’EXPÉRIENCE DONT 25 EN BET</w:t>
            </w:r>
          </w:p>
        </w:tc>
      </w:tr>
    </w:tbl>
    <w:p>
      <w:pPr>
        <w:spacing w:after="120"/>
      </w:pPr>
    </w:p>
    <w:tbl>
      <w:tblPr>
        <w:tblW w:type="dxa" w:w="10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506"/>
      </w:tblGrid>
      <w:tr>
        <w:tc>
          <w:tcPr>
            <w:tcW w:type="dxa" w:w="3400"/>
            <w:tcBorders>
              <w:top w:val="single" w:color="4A6076" w:sz="6"/>
              <w:left w:val="single" w:color="4A6076" w:sz="6"/>
              <w:bottom w:val="single" w:color="4A6076" w:sz="6"/>
              <w:right w:val="single" w:color="4A6076" w:sz="6"/>
            </w:tcBorders>
            <w:shd w:fill="F7F9FA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CONTACT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PORTABLE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06 32 56 12 84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TÉLÉPHONE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05 46 27 85 93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EMAIL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v.jaoul@ft2e.fr</w:t>
            </w:r>
          </w:p>
          <w:p>
            <w:pPr>
              <w:pBdr>
                <w:top w:val="single" w:color="9AA9B8" w:sz="4"/>
              </w:pBdr>
              <w:spacing w:after="0" w:before="6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FORMATION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1995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Ingénieur ENSEEIHT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École nationale supérieure d’électrotechnique, d’informatique et d’hydraulique de Toulouse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2003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Coordinateur des systèmes de sécurité incendie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2025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Étude de conception IRVE</w:t>
            </w:r>
          </w:p>
          <w:p>
            <w:pPr>
              <w:pBdr>
                <w:top w:val="single" w:color="9AA9B8" w:sz="4"/>
              </w:pBdr>
              <w:spacing w:after="0" w:before="4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LOGICIELS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FINALCAD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AUTOCAD LT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DIALUX EVO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ELIUM 4.1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CANECO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IP VIDEO DESIGN TOOL</w:t>
            </w:r>
          </w:p>
        </w:tc>
        <w:tc>
          <w:tcPr>
            <w:tcW w:type="dxa" w:w="7506"/>
            <w:tcMar>
              <w:top w:type="dxa" w:w="0"/>
              <w:left w:type="dxa" w:w="260"/>
              <w:bottom w:type="dxa" w:w="0"/>
              <w:right w:type="dxa" w:w="0"/>
            </w:tcMar>
          </w:tcPr>
          <w:p>
            <w:pPr>
              <w:pBdr>
                <w:top w:val="single" w:color="C46A38" w:sz="8"/>
              </w:pBdr>
              <w:spacing w:after="70" w:before="6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RÉALISATIONS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RÉFÉRENCES RÉCENTES</w:t>
            </w:r>
          </w:p>
          <w:p>
            <w:pPr>
              <w:spacing w:after="4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2024</w:t>
            </w:r>
          </w:p>
          <w:p>
            <w:pPr>
              <w:spacing w:after="3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7"/>
                <w:szCs w:val="17"/>
              </w:rPr>
              <w:t xml:space="preserve">FOUNTAINE PAJOT — BÂTIMENT INDUSTRIEL</w:t>
            </w:r>
          </w:p>
          <w:p>
            <w:pPr>
              <w:spacing w:after="3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Aigrefeuille-d’Aunis (17)</w:t>
            </w:r>
          </w:p>
          <w:p>
            <w:pPr>
              <w:spacing w:after="45"/>
              <w:ind w:left="200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Conception électricité CFO / CFA / SSI</w:t>
            </w:r>
          </w:p>
          <w:p>
            <w:pPr>
              <w:spacing w:after="4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2023</w:t>
            </w:r>
          </w:p>
          <w:p>
            <w:pPr>
              <w:spacing w:after="3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7"/>
                <w:szCs w:val="17"/>
              </w:rPr>
              <w:t xml:space="preserve">AP YACHT — BÂTIMENT INDUSTRIEL</w:t>
            </w:r>
          </w:p>
          <w:p>
            <w:pPr>
              <w:spacing w:after="3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Marans (17)</w:t>
            </w:r>
          </w:p>
          <w:p>
            <w:pPr>
              <w:spacing w:after="45"/>
              <w:ind w:left="200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Conception électricité CFO / CFA / SSI</w:t>
            </w:r>
          </w:p>
          <w:p>
            <w:pPr>
              <w:spacing w:after="4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2023</w:t>
            </w:r>
          </w:p>
          <w:p>
            <w:pPr>
              <w:spacing w:after="3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7"/>
                <w:szCs w:val="17"/>
              </w:rPr>
              <w:t xml:space="preserve">UNDERTECH — BUREAUX</w:t>
            </w:r>
          </w:p>
          <w:p>
            <w:pPr>
              <w:spacing w:after="3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spacing w:after="45"/>
              <w:ind w:left="200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Conception CFO / CFA / photovoltaïque</w:t>
            </w:r>
          </w:p>
          <w:p>
            <w:pPr>
              <w:spacing w:after="4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2022</w:t>
            </w:r>
          </w:p>
          <w:p>
            <w:pPr>
              <w:spacing w:after="3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7"/>
                <w:szCs w:val="17"/>
              </w:rPr>
              <w:t xml:space="preserve">CABANES URBAINES</w:t>
            </w:r>
          </w:p>
          <w:p>
            <w:pPr>
              <w:spacing w:after="3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spacing w:after="45"/>
              <w:ind w:left="200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Conception électricité CFO / CFA / coordination SSI</w:t>
            </w:r>
          </w:p>
          <w:p>
            <w:pPr>
              <w:spacing w:after="4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2021</w:t>
            </w:r>
          </w:p>
          <w:p>
            <w:pPr>
              <w:spacing w:after="3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7"/>
                <w:szCs w:val="17"/>
              </w:rPr>
              <w:t xml:space="preserve">RESTRUCTURATION D’UNE SALLE POLYVALENTE</w:t>
            </w:r>
          </w:p>
          <w:p>
            <w:pPr>
              <w:spacing w:after="3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Saint-Trojan-les-Bains (17)</w:t>
            </w:r>
          </w:p>
          <w:p>
            <w:pPr>
              <w:spacing w:after="45"/>
              <w:ind w:left="200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Conception électricité CFO / CFA / coordination SSI</w:t>
            </w:r>
          </w:p>
          <w:p>
            <w:pPr>
              <w:spacing w:after="4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1997</w:t>
            </w:r>
          </w:p>
          <w:p>
            <w:pPr>
              <w:spacing w:after="3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7"/>
                <w:szCs w:val="17"/>
              </w:rPr>
              <w:t xml:space="preserve">BOUCLE HTA — UNIVERSITÉ PIERRE-ET-MARIE-CURIE</w:t>
            </w:r>
          </w:p>
          <w:p>
            <w:pPr>
              <w:spacing w:after="3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Paris (75)</w:t>
            </w:r>
          </w:p>
          <w:p>
            <w:pPr>
              <w:spacing w:after="45"/>
              <w:ind w:left="200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Études d’exécution</w:t>
            </w:r>
          </w:p>
          <w:p>
            <w:pPr>
              <w:spacing w:after="4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1995</w:t>
            </w:r>
          </w:p>
          <w:p>
            <w:pPr>
              <w:spacing w:after="3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7"/>
                <w:szCs w:val="17"/>
              </w:rPr>
              <w:t xml:space="preserve">PARC DE STATIONNEMENT DU STADE DE FRANCE</w:t>
            </w:r>
          </w:p>
          <w:p>
            <w:pPr>
              <w:spacing w:after="3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Saint-Denis (93)</w:t>
            </w:r>
          </w:p>
          <w:p>
            <w:pPr>
              <w:spacing w:after="45"/>
              <w:ind w:left="200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Étude d’exécution CFO / CFA</w:t>
            </w:r>
          </w:p>
          <w:p>
            <w:pPr>
              <w:pBdr>
                <w:top w:val="single" w:color="C46A38" w:sz="8"/>
              </w:pBdr>
              <w:spacing w:after="70" w:before="6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EXPÉRIENCES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PARCOURS</w:t>
            </w:r>
          </w:p>
          <w:p>
            <w:pPr>
              <w:spacing w:after="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DEPUIS 2018</w:t>
            </w:r>
          </w:p>
          <w:p>
            <w:pPr>
              <w:spacing w:after="3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7"/>
                <w:szCs w:val="17"/>
              </w:rPr>
              <w:t xml:space="preserve">CHARGÉ D’AFFAIRES ÉLECTRICITÉ</w:t>
            </w:r>
          </w:p>
          <w:p>
            <w:pPr>
              <w:spacing w:after="16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FT2E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Gestion des projets en électricité courants forts et faibles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Coordination des systèmes de sécurité incendie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Contrôle et suivi technique de chantier</w:t>
            </w:r>
          </w:p>
          <w:p>
            <w:pPr>
              <w:spacing w:after="35"/>
            </w:pPr>
          </w:p>
          <w:p>
            <w:pPr>
              <w:spacing w:after="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2003 – 2018</w:t>
            </w:r>
          </w:p>
          <w:p>
            <w:pPr>
              <w:spacing w:after="3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7"/>
                <w:szCs w:val="17"/>
              </w:rPr>
              <w:t xml:space="preserve">BUREAU D’ÉTUDES BETOM INGÉNIERIE</w:t>
            </w:r>
          </w:p>
          <w:p>
            <w:pPr>
              <w:spacing w:after="16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Périgny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Gestion des projets en électricité courants forts et faibles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Études de projet en conception-construction, PPP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Coordination des systèmes de sécurité incendie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Contrôle et suivi technique de chantier</w:t>
            </w:r>
          </w:p>
          <w:p>
            <w:pPr>
              <w:spacing w:after="35"/>
            </w:pPr>
          </w:p>
          <w:p>
            <w:pPr>
              <w:spacing w:after="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2000 – 2003</w:t>
            </w:r>
          </w:p>
          <w:p>
            <w:pPr>
              <w:spacing w:after="3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7"/>
                <w:szCs w:val="17"/>
              </w:rPr>
              <w:t xml:space="preserve">BUREAU D’ÉTUDES B2I</w:t>
            </w:r>
          </w:p>
          <w:p>
            <w:pPr>
              <w:spacing w:after="16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Gestion des projets en électricité courants forts et faibles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Chiffrage pour entreprise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Études d’exécution</w:t>
            </w:r>
          </w:p>
          <w:p>
            <w:pPr>
              <w:spacing w:after="35"/>
            </w:pPr>
          </w:p>
          <w:p>
            <w:pPr>
              <w:spacing w:after="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1995 – 2000</w:t>
            </w:r>
          </w:p>
          <w:p>
            <w:pPr>
              <w:spacing w:after="3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7"/>
                <w:szCs w:val="17"/>
              </w:rPr>
              <w:t xml:space="preserve">BUREAU D’ÉTUDES BETEG</w:t>
            </w:r>
          </w:p>
          <w:p>
            <w:pPr>
              <w:spacing w:after="16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Paris (75)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Études d’exécution et de conception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/>
            </w:pPr>
            <w:r>
              <w:rPr>
                <w:rFonts w:ascii="Archivo" w:cs="Archivo" w:eastAsia="Archivo" w:hAnsi="Archivo"/>
                <w:color w:val="4A6076"/>
                <w:sz w:val="15"/>
                <w:szCs w:val="15"/>
              </w:rPr>
              <w:t xml:space="preserve">Assistance technique dans l’entreprise Forclum</w:t>
            </w:r>
          </w:p>
          <w:p>
            <w:pPr>
              <w:spacing w:after="35"/>
            </w:pPr>
          </w:p>
        </w:tc>
      </w:tr>
    </w:tbl>
    <w:p>
      <w:pPr>
        <w:pBdr>
          <w:top w:val="single" w:color="9AA9B8" w:sz="4"/>
        </w:pBdr>
        <w:tabs>
          <w:tab w:val="right" w:pos="10906"/>
        </w:tabs>
        <w:spacing w:before="160"/>
      </w:pP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FT2E — BUREAU D’ÉTUDES TECHNIQUES · LA ROCHELLE</w:t>
      </w:r>
      <w:r>
        <w:t xml:space="preserve">	</w:t>
      </w: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ÉDITION AOÛT 2026</w:t>
      </w:r>
    </w:p>
    <w:sectPr>
      <w:pgSz w:w="11906" w:h="16838" w:orient="portrait"/>
      <w:pgMar w:top="34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60"/>
      </w:pPr>
      <w:rPr>
        <w:rFonts w:ascii="IBM Plex Mono" w:cs="IBM Plex Mono" w:eastAsia="IBM Plex Mono" w:hAnsi="IBM Plex Mono"/>
        <w:color w:val="A04E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4A6076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2026-08-05T16:11:25.643Z</dcterms:created>
  <dcterms:modified xsi:type="dcterms:W3CDTF">2026-08-05T16:11:25.643Z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