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24"/>
          <w:szCs w:val="24"/>
        </w:rPr>
        <w:t xml:space="preserve">DARK DRAGONS ASTRONOMY</w:t>
      </w:r>
    </w:p>
    <w:p>
      <w:pPr>
        <w:spacing w:after="80"/>
      </w:pPr>
      <w:r>
        <w:rPr>
          <w:rFonts w:ascii="Arial" w:cs="Arial" w:eastAsia="Arial" w:hAnsi="Arial"/>
          <w:b/>
          <w:bCs/>
          <w:color w:val="1B3A5C"/>
          <w:sz w:val="40"/>
          <w:szCs w:val="40"/>
        </w:rPr>
        <w:t xml:space="preserve">@Mosphere — NEAF 2026 Build Scope</w:t>
      </w:r>
    </w:p>
    <w:p>
      <w:pPr>
        <w:spacing w:after="80"/>
      </w:pPr>
      <w:r>
        <w:rPr>
          <w:rFonts w:ascii="Arial" w:cs="Arial" w:eastAsia="Arial" w:hAnsi="Arial"/>
          <w:i/>
          <w:iCs/>
          <w:color w:val="777777"/>
          <w:sz w:val="22"/>
          <w:szCs w:val="22"/>
        </w:rPr>
        <w:t xml:space="preserve">Milestone Definition  |  Beta Target: First Week of March 2026  |  NEAF Demo: April 2026</w:t>
      </w:r>
    </w:p>
    <w:p>
      <w:pPr>
        <w:pBdr>
          <w:bottom w:val="single" w:color="1B3A5C" w:sz="4" w:space="1"/>
        </w:pBdr>
        <w:spacing w:before="120" w:after="120"/>
      </w:pPr>
    </w:p>
    <w:p>
      <w:pPr>
        <w:pStyle w:val="Heading2"/>
        <w:spacing w:before="240" w:after="80"/>
      </w:pPr>
      <w:r>
        <w:rPr>
          <w:rFonts w:ascii="Arial" w:cs="Arial" w:eastAsia="Arial" w:hAnsi="Arial"/>
          <w:b/>
          <w:bCs/>
          <w:sz w:val="26"/>
          <w:szCs w:val="26"/>
        </w:rPr>
        <w:t xml:space="preserve">Purpose of This Document</w:t>
      </w:r>
    </w:p>
    <w:p>
      <w:pPr>
        <w:spacing w:before="60" w:after="60"/>
      </w:pPr>
      <w:r>
        <w:rPr>
          <w:rFonts w:ascii="Arial" w:cs="Arial" w:eastAsia="Arial" w:hAnsi="Arial"/>
          <w:sz w:val="22"/>
          <w:szCs w:val="22"/>
        </w:rPr>
        <w:t xml:space="preserve">This document defines precisely what constitutes DONE for the NEAF 2026 milestone. Everything in the IN SCOPE section must be working, tested on iOS, and submitted to the App Store for external beta by the first week of March 2026. Everything in the POST-NEAF section is confirmed for the product roadmap but will not be built before NEAF.</w:t>
      </w:r>
    </w:p>
    <w:p>
      <w:pPr>
        <w:spacing w:before="60" w:after="60"/>
      </w:pPr>
      <w:r>
        <w:rPr>
          <w:rFonts w:ascii="Arial" w:cs="Arial" w:eastAsia="Arial" w:hAnsi="Arial"/>
          <w:sz w:val="22"/>
          <w:szCs w:val="22"/>
        </w:rPr>
        <w:t xml:space="preserve">This document is the decision authority for scope questions during the build. When in doubt about whether something is required for NEAF — consult this document.</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Key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Tonight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 build. App shell, Layer 1, top of Layer 2. Claritas proof of concept.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This Weekend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Rick shop meeting. Claritas briefing. Rick Questionnaire answers. Repo structure decision.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First Week of March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beta submitted to App Store. Real or mock data acceptable for beta.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Live Data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Rick's cds.darkdragonsastro.com endpoints live. Mock data replaced with real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NEAF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week of April 2026, Springfield MA. Public announcement of CDS and @Mosphere.</w:t>
            </w:r>
          </w:p>
        </w:tc>
      </w:tr>
    </w:tbl>
    <w:p>
      <w:pPr>
        <w:spacing w:before="120"/>
      </w:pP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IN SCOPE — Required for NEAF</w:t>
      </w:r>
    </w:p>
    <w:p>
      <w:pPr>
        <w:pStyle w:val="Heading2"/>
        <w:spacing w:before="240" w:after="80"/>
      </w:pPr>
      <w:r>
        <w:rPr>
          <w:rFonts w:ascii="Arial" w:cs="Arial" w:eastAsia="Arial" w:hAnsi="Arial"/>
          <w:b/>
          <w:bCs/>
          <w:sz w:val="26"/>
          <w:szCs w:val="26"/>
        </w:rPr>
        <w:t xml:space="preserve">App Foundation</w:t>
      </w:r>
    </w:p>
    <w:p>
      <w:pPr>
        <w:pStyle w:val="ListParagraph"/>
        <w:numPr>
          <w:ilvl w:val="0"/>
          <w:numId w:val="2"/>
        </w:numPr>
        <w:spacing w:before="40" w:after="40"/>
      </w:pPr>
      <w:r>
        <w:rPr>
          <w:rFonts w:ascii="Arial" w:cs="Arial" w:eastAsia="Arial" w:hAnsi="Arial"/>
          <w:b w:val="false"/>
          <w:bCs w:val="false"/>
          <w:sz w:val="22"/>
          <w:szCs w:val="22"/>
        </w:rPr>
        <w:t xml:space="preserve">Flutter project scaffolded and running on iOS test device</w:t>
      </w:r>
    </w:p>
    <w:p>
      <w:pPr>
        <w:pStyle w:val="ListParagraph"/>
        <w:numPr>
          <w:ilvl w:val="0"/>
          <w:numId w:val="2"/>
        </w:numPr>
        <w:spacing w:before="40" w:after="40"/>
      </w:pPr>
      <w:r>
        <w:rPr>
          <w:rFonts w:ascii="Arial" w:cs="Arial" w:eastAsia="Arial" w:hAnsi="Arial"/>
          <w:b w:val="false"/>
          <w:bCs w:val="false"/>
          <w:sz w:val="22"/>
          <w:szCs w:val="22"/>
        </w:rPr>
        <w:t xml:space="preserve">App shell: navigation structure, routing architecture, entry point</w:t>
      </w:r>
    </w:p>
    <w:p>
      <w:pPr>
        <w:pStyle w:val="ListParagraph"/>
        <w:numPr>
          <w:ilvl w:val="0"/>
          <w:numId w:val="2"/>
        </w:numPr>
        <w:spacing w:before="40" w:after="40"/>
      </w:pPr>
      <w:r>
        <w:rPr>
          <w:rFonts w:ascii="Arial" w:cs="Arial" w:eastAsia="Arial" w:hAnsi="Arial"/>
          <w:b w:val="false"/>
          <w:bCs w:val="false"/>
          <w:sz w:val="22"/>
          <w:szCs w:val="22"/>
        </w:rPr>
        <w:t xml:space="preserve">Splash screen: DDA style, @Mosphere identity</w:t>
      </w:r>
    </w:p>
    <w:p>
      <w:pPr>
        <w:pStyle w:val="ListParagraph"/>
        <w:numPr>
          <w:ilvl w:val="0"/>
          <w:numId w:val="2"/>
        </w:numPr>
        <w:spacing w:before="40" w:after="40"/>
      </w:pPr>
      <w:r>
        <w:rPr>
          <w:rFonts w:ascii="Arial" w:cs="Arial" w:eastAsia="Arial" w:hAnsi="Arial"/>
          <w:b w:val="false"/>
          <w:bCs w:val="false"/>
          <w:sz w:val="22"/>
          <w:szCs w:val="22"/>
        </w:rPr>
        <w:t xml:space="preserve">App icon: @ symbol in DDA visual language</w:t>
      </w:r>
    </w:p>
    <w:p>
      <w:pPr>
        <w:pStyle w:val="ListParagraph"/>
        <w:numPr>
          <w:ilvl w:val="0"/>
          <w:numId w:val="2"/>
        </w:numPr>
        <w:spacing w:before="40" w:after="40"/>
      </w:pPr>
      <w:r>
        <w:rPr>
          <w:rFonts w:ascii="Arial" w:cs="Arial" w:eastAsia="Arial" w:hAnsi="Arial"/>
          <w:b w:val="false"/>
          <w:bCs w:val="false"/>
          <w:sz w:val="22"/>
          <w:szCs w:val="22"/>
        </w:rPr>
        <w:t xml:space="preserve">Light and Dark display modes</w:t>
      </w:r>
    </w:p>
    <w:p>
      <w:pPr>
        <w:pStyle w:val="ListParagraph"/>
        <w:numPr>
          <w:ilvl w:val="0"/>
          <w:numId w:val="2"/>
        </w:numPr>
        <w:spacing w:before="40" w:after="40"/>
      </w:pPr>
      <w:r>
        <w:rPr>
          <w:rFonts w:ascii="Arial" w:cs="Arial" w:eastAsia="Arial" w:hAnsi="Arial"/>
          <w:b w:val="false"/>
          <w:bCs w:val="false"/>
          <w:sz w:val="22"/>
          <w:szCs w:val="22"/>
        </w:rPr>
        <w:t xml:space="preserve">Auth stub: mock logged-in user state during build. Real DDA auth integrated when Rick Questionnaire T1.2 is answered.</w:t>
      </w:r>
    </w:p>
    <w:p>
      <w:pPr>
        <w:pStyle w:val="Heading2"/>
        <w:spacing w:before="240" w:after="80"/>
      </w:pPr>
      <w:r>
        <w:rPr>
          <w:rFonts w:ascii="Arial" w:cs="Arial" w:eastAsia="Arial" w:hAnsi="Arial"/>
          <w:b/>
          <w:bCs/>
          <w:sz w:val="26"/>
          <w:szCs w:val="26"/>
        </w:rPr>
        <w:t xml:space="preserve">Location System</w:t>
      </w:r>
    </w:p>
    <w:p>
      <w:pPr>
        <w:pStyle w:val="ListParagraph"/>
        <w:numPr>
          <w:ilvl w:val="0"/>
          <w:numId w:val="2"/>
        </w:numPr>
        <w:spacing w:before="40" w:after="40"/>
      </w:pPr>
      <w:r>
        <w:rPr>
          <w:rFonts w:ascii="Arial" w:cs="Arial" w:eastAsia="Arial" w:hAnsi="Arial"/>
          <w:b w:val="false"/>
          <w:bCs w:val="false"/>
          <w:sz w:val="22"/>
          <w:szCs w:val="22"/>
        </w:rPr>
        <w:t xml:space="preserve">GPS auto-detection with proper iOS permission flow and explanation</w:t>
      </w:r>
    </w:p>
    <w:p>
      <w:pPr>
        <w:pStyle w:val="ListParagraph"/>
        <w:numPr>
          <w:ilvl w:val="0"/>
          <w:numId w:val="2"/>
        </w:numPr>
        <w:spacing w:before="40" w:after="40"/>
      </w:pPr>
      <w:r>
        <w:rPr>
          <w:rFonts w:ascii="Arial" w:cs="Arial" w:eastAsia="Arial" w:hAnsi="Arial"/>
          <w:b w:val="false"/>
          <w:bCs w:val="false"/>
          <w:sz w:val="22"/>
          <w:szCs w:val="22"/>
        </w:rPr>
        <w:t xml:space="preserve">Manual coordinate entry: decimal degrees and DMS formats with conversion</w:t>
      </w:r>
    </w:p>
    <w:p>
      <w:pPr>
        <w:pStyle w:val="ListParagraph"/>
        <w:numPr>
          <w:ilvl w:val="0"/>
          <w:numId w:val="2"/>
        </w:numPr>
        <w:spacing w:before="40" w:after="40"/>
      </w:pPr>
      <w:r>
        <w:rPr>
          <w:rFonts w:ascii="Arial" w:cs="Arial" w:eastAsia="Arial" w:hAnsi="Arial"/>
          <w:b w:val="false"/>
          <w:bCs w:val="false"/>
          <w:sz w:val="22"/>
          <w:szCs w:val="22"/>
        </w:rPr>
        <w:t xml:space="preserve">CDS named observatory search: 6,300+ sites searchable by name and region</w:t>
      </w:r>
    </w:p>
    <w:p>
      <w:pPr>
        <w:pStyle w:val="ListParagraph"/>
        <w:numPr>
          <w:ilvl w:val="0"/>
          <w:numId w:val="2"/>
        </w:numPr>
        <w:spacing w:before="40" w:after="40"/>
      </w:pPr>
      <w:r>
        <w:rPr>
          <w:rFonts w:ascii="Arial" w:cs="Arial" w:eastAsia="Arial" w:hAnsi="Arial"/>
          <w:b w:val="false"/>
          <w:bCs w:val="false"/>
          <w:sz w:val="22"/>
          <w:szCs w:val="22"/>
        </w:rPr>
        <w:t xml:space="preserve">Favorites list: save any location, custom naming per naming rules, drag-to-reorder</w:t>
      </w:r>
    </w:p>
    <w:p>
      <w:pPr>
        <w:pStyle w:val="ListParagraph"/>
        <w:numPr>
          <w:ilvl w:val="0"/>
          <w:numId w:val="2"/>
        </w:numPr>
        <w:spacing w:before="40" w:after="40"/>
      </w:pPr>
      <w:r>
        <w:rPr>
          <w:rFonts w:ascii="Arial" w:cs="Arial" w:eastAsia="Arial" w:hAnsi="Arial"/>
          <w:b w:val="false"/>
          <w:bCs w:val="false"/>
          <w:sz w:val="22"/>
          <w:szCs w:val="22"/>
        </w:rPr>
        <w:t xml:space="preserve">Home screen loads favorites in user-defined order</w:t>
      </w:r>
    </w:p>
    <w:p>
      <w:pPr>
        <w:pStyle w:val="Heading2"/>
        <w:spacing w:before="240" w:after="80"/>
      </w:pPr>
      <w:r>
        <w:rPr>
          <w:rFonts w:ascii="Arial" w:cs="Arial" w:eastAsia="Arial" w:hAnsi="Arial"/>
          <w:b/>
          <w:bCs/>
          <w:sz w:val="26"/>
          <w:szCs w:val="26"/>
        </w:rPr>
        <w:t xml:space="preserve">Layer 1 — Earth View</w:t>
      </w:r>
    </w:p>
    <w:p>
      <w:pPr>
        <w:pStyle w:val="ListParagraph"/>
        <w:numPr>
          <w:ilvl w:val="0"/>
          <w:numId w:val="2"/>
        </w:numPr>
        <w:spacing w:before="40" w:after="40"/>
      </w:pPr>
      <w:r>
        <w:rPr>
          <w:rFonts w:ascii="Arial" w:cs="Arial" w:eastAsia="Arial" w:hAnsi="Arial"/>
          <w:b w:val="false"/>
          <w:bCs w:val="false"/>
          <w:sz w:val="22"/>
          <w:szCs w:val="22"/>
        </w:rPr>
        <w:t xml:space="preserve">Earth from space visual establishing the atmospheric descent metaphor</w:t>
      </w:r>
    </w:p>
    <w:p>
      <w:pPr>
        <w:pStyle w:val="ListParagraph"/>
        <w:numPr>
          <w:ilvl w:val="0"/>
          <w:numId w:val="2"/>
        </w:numPr>
        <w:spacing w:before="40" w:after="40"/>
      </w:pPr>
      <w:r>
        <w:rPr>
          <w:rFonts w:ascii="Arial" w:cs="Arial" w:eastAsia="Arial" w:hAnsi="Arial"/>
          <w:b w:val="false"/>
          <w:bCs w:val="false"/>
          <w:sz w:val="22"/>
          <w:szCs w:val="22"/>
        </w:rPr>
        <w:t xml:space="preserve">AI voice guide headline: plain-language overall condition summary</w:t>
      </w:r>
    </w:p>
    <w:p>
      <w:pPr>
        <w:pStyle w:val="ListParagraph"/>
        <w:numPr>
          <w:ilvl w:val="0"/>
          <w:numId w:val="2"/>
        </w:numPr>
        <w:spacing w:before="40" w:after="40"/>
      </w:pPr>
      <w:r>
        <w:rPr>
          <w:rFonts w:ascii="Arial" w:cs="Arial" w:eastAsia="Arial" w:hAnsi="Arial"/>
          <w:b w:val="false"/>
          <w:bCs w:val="false"/>
          <w:sz w:val="22"/>
          <w:szCs w:val="22"/>
        </w:rPr>
        <w:t xml:space="preserve">All condition states represented (perfect / good / marginal / poor / impossible)</w:t>
      </w:r>
    </w:p>
    <w:p>
      <w:pPr>
        <w:pStyle w:val="ListParagraph"/>
        <w:numPr>
          <w:ilvl w:val="0"/>
          <w:numId w:val="2"/>
        </w:numPr>
        <w:spacing w:before="40" w:after="40"/>
      </w:pPr>
      <w:r>
        <w:rPr>
          <w:rFonts w:ascii="Arial" w:cs="Arial" w:eastAsia="Arial" w:hAnsi="Arial"/>
          <w:b w:val="false"/>
          <w:bCs w:val="false"/>
          <w:sz w:val="22"/>
          <w:szCs w:val="22"/>
        </w:rPr>
        <w:t xml:space="preserve">Tone: collaborative, knowledgeable, never condescending</w:t>
      </w:r>
    </w:p>
    <w:p>
      <w:pPr>
        <w:pStyle w:val="ListParagraph"/>
        <w:numPr>
          <w:ilvl w:val="0"/>
          <w:numId w:val="2"/>
        </w:numPr>
        <w:spacing w:before="40" w:after="40"/>
      </w:pPr>
      <w:r>
        <w:rPr>
          <w:rFonts w:ascii="Arial" w:cs="Arial" w:eastAsia="Arial" w:hAnsi="Arial"/>
          <w:b w:val="false"/>
          <w:bCs w:val="false"/>
          <w:sz w:val="22"/>
          <w:szCs w:val="22"/>
        </w:rPr>
        <w:t xml:space="preserve">Gear profile personalization: voice adapts to user's equipment</w:t>
      </w:r>
    </w:p>
    <w:p>
      <w:pPr>
        <w:pStyle w:val="ListParagraph"/>
        <w:numPr>
          <w:ilvl w:val="0"/>
          <w:numId w:val="2"/>
        </w:numPr>
        <w:spacing w:before="40" w:after="40"/>
      </w:pPr>
      <w:r>
        <w:rPr>
          <w:rFonts w:ascii="Arial" w:cs="Arial" w:eastAsia="Arial" w:hAnsi="Arial"/>
          <w:b w:val="false"/>
          <w:bCs w:val="false"/>
          <w:sz w:val="22"/>
          <w:szCs w:val="22"/>
        </w:rPr>
        <w:t xml:space="preserve">New equipment cloud joke trigger: voice layer acknowledges new gear addition</w:t>
      </w:r>
    </w:p>
    <w:p>
      <w:pPr>
        <w:pStyle w:val="Heading2"/>
        <w:spacing w:before="240" w:after="80"/>
      </w:pPr>
      <w:r>
        <w:rPr>
          <w:rFonts w:ascii="Arial" w:cs="Arial" w:eastAsia="Arial" w:hAnsi="Arial"/>
          <w:b/>
          <w:bCs/>
          <w:sz w:val="26"/>
          <w:szCs w:val="26"/>
        </w:rPr>
        <w:t xml:space="preserve">Layer 2 — Conditions</w:t>
      </w:r>
    </w:p>
    <w:p>
      <w:pPr>
        <w:pStyle w:val="ListParagraph"/>
        <w:numPr>
          <w:ilvl w:val="0"/>
          <w:numId w:val="2"/>
        </w:numPr>
        <w:spacing w:before="40" w:after="40"/>
      </w:pPr>
      <w:r>
        <w:rPr>
          <w:rFonts w:ascii="Arial" w:cs="Arial" w:eastAsia="Arial" w:hAnsi="Arial"/>
          <w:b w:val="false"/>
          <w:bCs w:val="false"/>
          <w:sz w:val="22"/>
          <w:szCs w:val="22"/>
        </w:rPr>
        <w:t xml:space="preserve">All nine condition cards: Seeing, Cloud Cover, Transparency, Wind, Moon, Smoke/Aerosols, Dew Point, Aurora, Imaging Window</w:t>
      </w:r>
    </w:p>
    <w:p>
      <w:pPr>
        <w:pStyle w:val="ListParagraph"/>
        <w:numPr>
          <w:ilvl w:val="0"/>
          <w:numId w:val="2"/>
        </w:numPr>
        <w:spacing w:before="40" w:after="40"/>
      </w:pPr>
      <w:r>
        <w:rPr>
          <w:rFonts w:ascii="Arial" w:cs="Arial" w:eastAsia="Arial" w:hAnsi="Arial"/>
          <w:b w:val="false"/>
          <w:bCs w:val="false"/>
          <w:sz w:val="22"/>
          <w:szCs w:val="22"/>
        </w:rPr>
        <w:t xml:space="preserve">Persistent gradient anchor bar above cards: shows full night shape and current time position</w:t>
      </w:r>
    </w:p>
    <w:p>
      <w:pPr>
        <w:pStyle w:val="ListParagraph"/>
        <w:numPr>
          <w:ilvl w:val="0"/>
          <w:numId w:val="2"/>
        </w:numPr>
        <w:spacing w:before="40" w:after="40"/>
      </w:pPr>
      <w:r>
        <w:rPr>
          <w:rFonts w:ascii="Arial" w:cs="Arial" w:eastAsia="Arial" w:hAnsi="Arial"/>
          <w:b w:val="false"/>
          <w:bCs w:val="false"/>
          <w:sz w:val="22"/>
          <w:szCs w:val="22"/>
        </w:rPr>
        <w:t xml:space="preserve">Horizontal time scrubbing on each card</w:t>
      </w:r>
    </w:p>
    <w:p>
      <w:pPr>
        <w:pStyle w:val="ListParagraph"/>
        <w:numPr>
          <w:ilvl w:val="0"/>
          <w:numId w:val="2"/>
        </w:numPr>
        <w:spacing w:before="40" w:after="40"/>
      </w:pPr>
      <w:r>
        <w:rPr>
          <w:rFonts w:ascii="Arial" w:cs="Arial" w:eastAsia="Arial" w:hAnsi="Arial"/>
          <w:b w:val="false"/>
          <w:bCs w:val="false"/>
          <w:sz w:val="22"/>
          <w:szCs w:val="22"/>
        </w:rPr>
        <w:t xml:space="preserve">Animated card states as specified in DDA_Layer2_AnimatedCards.docx and DDA_Layer2_ConditionsLayer_FullSpec.docx</w:t>
      </w:r>
    </w:p>
    <w:p>
      <w:pPr>
        <w:pStyle w:val="ListParagraph"/>
        <w:numPr>
          <w:ilvl w:val="0"/>
          <w:numId w:val="2"/>
        </w:numPr>
        <w:spacing w:before="40" w:after="40"/>
      </w:pPr>
      <w:r>
        <w:rPr>
          <w:rFonts w:ascii="Arial" w:cs="Arial" w:eastAsia="Arial" w:hAnsi="Arial"/>
          <w:b w:val="false"/>
          <w:bCs w:val="false"/>
          <w:sz w:val="22"/>
          <w:szCs w:val="22"/>
        </w:rPr>
        <w:t xml:space="preserve">Seven condition flags with persistent overlay as specified in DDA_ConditionFlagSystem.docx</w:t>
      </w:r>
    </w:p>
    <w:p>
      <w:pPr>
        <w:pStyle w:val="ListParagraph"/>
        <w:numPr>
          <w:ilvl w:val="0"/>
          <w:numId w:val="2"/>
        </w:numPr>
        <w:spacing w:before="40" w:after="40"/>
      </w:pPr>
      <w:r>
        <w:rPr>
          <w:rFonts w:ascii="Arial" w:cs="Arial" w:eastAsia="Arial" w:hAnsi="Arial"/>
          <w:b w:val="false"/>
          <w:bCs w:val="false"/>
          <w:sz w:val="22"/>
          <w:szCs w:val="22"/>
        </w:rPr>
        <w:t xml:space="preserve">Zoom descent from Layer 1 to Layer 2: atmospheric descent feel, heavy resistance. Balloon overshoot settle.</w:t>
      </w:r>
    </w:p>
    <w:p>
      <w:pPr>
        <w:pStyle w:val="ListParagraph"/>
        <w:numPr>
          <w:ilvl w:val="0"/>
          <w:numId w:val="2"/>
        </w:numPr>
        <w:spacing w:before="40" w:after="40"/>
      </w:pPr>
      <w:r>
        <w:rPr>
          <w:rFonts w:ascii="Arial" w:cs="Arial" w:eastAsia="Arial" w:hAnsi="Arial"/>
          <w:b w:val="false"/>
          <w:bCs w:val="false"/>
          <w:sz w:val="22"/>
          <w:szCs w:val="22"/>
        </w:rPr>
        <w:t xml:space="preserve">Zoom ascent from Layer 2 to Layer 1: light, relieved. Deflation settle.</w:t>
      </w:r>
    </w:p>
    <w:p>
      <w:pPr>
        <w:pStyle w:val="ListParagraph"/>
        <w:numPr>
          <w:ilvl w:val="0"/>
          <w:numId w:val="2"/>
        </w:numPr>
        <w:spacing w:before="40" w:after="40"/>
      </w:pPr>
      <w:r>
        <w:rPr>
          <w:rFonts w:ascii="Arial" w:cs="Arial" w:eastAsia="Arial" w:hAnsi="Arial"/>
          <w:b w:val="false"/>
          <w:bCs w:val="false"/>
          <w:sz w:val="22"/>
          <w:szCs w:val="22"/>
        </w:rPr>
        <w:t xml:space="preserve">Pinch gesture threshold model: below 50% = rubber band peek, at/past 50% = auto-complete with settle, spring-back on release below threshold.</w:t>
      </w:r>
    </w:p>
    <w:p>
      <w:pPr>
        <w:pStyle w:val="ListParagraph"/>
        <w:numPr>
          <w:ilvl w:val="0"/>
          <w:numId w:val="2"/>
        </w:numPr>
        <w:spacing w:before="40" w:after="40"/>
      </w:pPr>
      <w:r>
        <w:rPr>
          <w:rFonts w:ascii="Arial" w:cs="Arial" w:eastAsia="Arial" w:hAnsi="Arial"/>
          <w:b w:val="false"/>
          <w:bCs w:val="false"/>
          <w:sz w:val="22"/>
          <w:szCs w:val="22"/>
        </w:rPr>
        <w:t xml:space="preserve">The Eyepiece: zoom-hold-peek sub-feature. Pinch and hold below 50% locks translucency — layer below readable without committing. Micro-push evaporates translucency for full clarity. Release returns to hold state. Release hold springs back. No timeout. First-class interaction mode.</w:t>
      </w:r>
    </w:p>
    <w:p>
      <w:pPr>
        <w:pStyle w:val="Heading2"/>
        <w:spacing w:before="240" w:after="80"/>
      </w:pPr>
      <w:r>
        <w:rPr>
          <w:rFonts w:ascii="Arial" w:cs="Arial" w:eastAsia="Arial" w:hAnsi="Arial"/>
          <w:b/>
          <w:bCs/>
          <w:sz w:val="26"/>
          <w:szCs w:val="26"/>
        </w:rPr>
        <w:t xml:space="preserve">Layer 3 — Forecast Detail</w:t>
      </w:r>
    </w:p>
    <w:p>
      <w:pPr>
        <w:pStyle w:val="ListParagraph"/>
        <w:numPr>
          <w:ilvl w:val="0"/>
          <w:numId w:val="2"/>
        </w:numPr>
        <w:spacing w:before="40" w:after="40"/>
      </w:pPr>
      <w:r>
        <w:rPr>
          <w:rFonts w:ascii="Arial" w:cs="Arial" w:eastAsia="Arial" w:hAnsi="Arial"/>
          <w:b w:val="false"/>
          <w:bCs w:val="false"/>
          <w:sz w:val="22"/>
          <w:szCs w:val="22"/>
        </w:rPr>
        <w:t xml:space="preserve">Five atmospheric column cards: Seeing, Wind, Cloud Cover, Smoke, Transparency</w:t>
      </w:r>
    </w:p>
    <w:p>
      <w:pPr>
        <w:pStyle w:val="ListParagraph"/>
        <w:numPr>
          <w:ilvl w:val="0"/>
          <w:numId w:val="2"/>
        </w:numPr>
        <w:spacing w:before="40" w:after="40"/>
      </w:pPr>
      <w:r>
        <w:rPr>
          <w:rFonts w:ascii="Arial" w:cs="Arial" w:eastAsia="Arial" w:hAnsi="Arial"/>
          <w:b w:val="false"/>
          <w:bCs w:val="false"/>
          <w:sz w:val="22"/>
          <w:szCs w:val="22"/>
        </w:rPr>
        <w:t xml:space="preserve">Left panel instruments fixed at altitude positions, values update on time scrub</w:t>
      </w:r>
    </w:p>
    <w:p>
      <w:pPr>
        <w:pStyle w:val="ListParagraph"/>
        <w:numPr>
          <w:ilvl w:val="0"/>
          <w:numId w:val="2"/>
        </w:numPr>
        <w:spacing w:before="40" w:after="40"/>
      </w:pPr>
      <w:r>
        <w:rPr>
          <w:rFonts w:ascii="Arial" w:cs="Arial" w:eastAsia="Arial" w:hAnsi="Arial"/>
          <w:b w:val="false"/>
          <w:bCs w:val="false"/>
          <w:sz w:val="22"/>
          <w:szCs w:val="22"/>
        </w:rPr>
        <w:t xml:space="preserve">Context-anchored descent: Layer 3 opens pre-positioned to the atmospheric domain of the tapping Layer 2 card</w:t>
      </w:r>
    </w:p>
    <w:p>
      <w:pPr>
        <w:pStyle w:val="ListParagraph"/>
        <w:numPr>
          <w:ilvl w:val="0"/>
          <w:numId w:val="2"/>
        </w:numPr>
        <w:spacing w:before="40" w:after="40"/>
      </w:pPr>
      <w:r>
        <w:rPr>
          <w:rFonts w:ascii="Arial" w:cs="Arial" w:eastAsia="Arial" w:hAnsi="Arial"/>
          <w:b w:val="false"/>
          <w:bCs w:val="false"/>
          <w:sz w:val="22"/>
          <w:szCs w:val="22"/>
        </w:rPr>
        <w:t xml:space="preserve">Eight entry states as defined in DDA_Layer3_ForecastDetailLayer.docx Section 5</w:t>
      </w:r>
    </w:p>
    <w:p>
      <w:pPr>
        <w:pStyle w:val="ListParagraph"/>
        <w:numPr>
          <w:ilvl w:val="0"/>
          <w:numId w:val="2"/>
        </w:numPr>
        <w:spacing w:before="40" w:after="40"/>
      </w:pPr>
      <w:r>
        <w:rPr>
          <w:rFonts w:ascii="Arial" w:cs="Arial" w:eastAsia="Arial" w:hAnsi="Arial"/>
          <w:b w:val="false"/>
          <w:bCs w:val="false"/>
          <w:sz w:val="22"/>
          <w:szCs w:val="22"/>
        </w:rPr>
        <w:t xml:space="preserve">Atmospheric column time axis spanning full 24-hour forecast window</w:t>
      </w:r>
    </w:p>
    <w:p>
      <w:pPr>
        <w:pStyle w:val="ListParagraph"/>
        <w:numPr>
          <w:ilvl w:val="0"/>
          <w:numId w:val="2"/>
        </w:numPr>
        <w:spacing w:before="40" w:after="40"/>
      </w:pPr>
      <w:r>
        <w:rPr>
          <w:rFonts w:ascii="Arial" w:cs="Arial" w:eastAsia="Arial" w:hAnsi="Arial"/>
          <w:b w:val="false"/>
          <w:bCs w:val="false"/>
          <w:sz w:val="22"/>
          <w:szCs w:val="22"/>
        </w:rPr>
        <w:t xml:space="preserve">Star field opacity inversely proportional to cloud cover / transparency haze</w:t>
      </w:r>
    </w:p>
    <w:p>
      <w:pPr>
        <w:pStyle w:val="ListParagraph"/>
        <w:numPr>
          <w:ilvl w:val="0"/>
          <w:numId w:val="2"/>
        </w:numPr>
        <w:spacing w:before="40" w:after="40"/>
      </w:pPr>
      <w:r>
        <w:rPr>
          <w:rFonts w:ascii="Arial" w:cs="Arial" w:eastAsia="Arial" w:hAnsi="Arial"/>
          <w:b w:val="false"/>
          <w:bCs w:val="false"/>
          <w:sz w:val="22"/>
          <w:szCs w:val="22"/>
        </w:rPr>
        <w:t xml:space="preserve">Smoke instruments float with layer altitude (unique behavior — not fixed)</w:t>
      </w:r>
    </w:p>
    <w:p>
      <w:pPr>
        <w:pStyle w:val="Heading2"/>
        <w:spacing w:before="240" w:after="80"/>
      </w:pPr>
      <w:r>
        <w:rPr>
          <w:rFonts w:ascii="Arial" w:cs="Arial" w:eastAsia="Arial" w:hAnsi="Arial"/>
          <w:b/>
          <w:bCs/>
          <w:sz w:val="26"/>
          <w:szCs w:val="26"/>
        </w:rPr>
        <w:t xml:space="preserve">Settings</w:t>
      </w:r>
    </w:p>
    <w:p>
      <w:pPr>
        <w:pStyle w:val="ListParagraph"/>
        <w:numPr>
          <w:ilvl w:val="0"/>
          <w:numId w:val="2"/>
        </w:numPr>
        <w:spacing w:before="40" w:after="40"/>
      </w:pPr>
      <w:r>
        <w:rPr>
          <w:rFonts w:ascii="Arial" w:cs="Arial" w:eastAsia="Arial" w:hAnsi="Arial"/>
          <w:b w:val="false"/>
          <w:bCs w:val="false"/>
          <w:sz w:val="22"/>
          <w:szCs w:val="22"/>
        </w:rPr>
        <w:t xml:space="preserve">Account settings page with DDA auth integration seam</w:t>
      </w:r>
    </w:p>
    <w:p>
      <w:pPr>
        <w:pStyle w:val="ListParagraph"/>
        <w:numPr>
          <w:ilvl w:val="0"/>
          <w:numId w:val="2"/>
        </w:numPr>
        <w:spacing w:before="40" w:after="40"/>
      </w:pPr>
      <w:r>
        <w:rPr>
          <w:rFonts w:ascii="Arial" w:cs="Arial" w:eastAsia="Arial" w:hAnsi="Arial"/>
          <w:b w:val="false"/>
          <w:bCs w:val="false"/>
          <w:sz w:val="22"/>
          <w:szCs w:val="22"/>
        </w:rPr>
        <w:t xml:space="preserve">Gear profile: telescope, camera, mount, filter set, guider fields — manually entered</w:t>
      </w:r>
    </w:p>
    <w:p>
      <w:pPr>
        <w:pStyle w:val="ListParagraph"/>
        <w:numPr>
          <w:ilvl w:val="0"/>
          <w:numId w:val="2"/>
        </w:numPr>
        <w:spacing w:before="40" w:after="40"/>
      </w:pPr>
      <w:r>
        <w:rPr>
          <w:rFonts w:ascii="Arial" w:cs="Arial" w:eastAsia="Arial" w:hAnsi="Arial"/>
          <w:b w:val="false"/>
          <w:bCs w:val="false"/>
          <w:sz w:val="22"/>
          <w:szCs w:val="22"/>
        </w:rPr>
        <w:t xml:space="preserve">Display mode selector: Light / Dark (Red mode deferred)</w:t>
      </w:r>
    </w:p>
    <w:p>
      <w:pPr>
        <w:pStyle w:val="ListParagraph"/>
        <w:numPr>
          <w:ilvl w:val="0"/>
          <w:numId w:val="2"/>
        </w:numPr>
        <w:spacing w:before="40" w:after="40"/>
      </w:pPr>
      <w:r>
        <w:rPr>
          <w:rFonts w:ascii="Arial" w:cs="Arial" w:eastAsia="Arial" w:hAnsi="Arial"/>
          <w:b w:val="false"/>
          <w:bCs w:val="false"/>
          <w:sz w:val="22"/>
          <w:szCs w:val="22"/>
        </w:rPr>
        <w:t xml:space="preserve">DDA app shortcuts: Device Finder and DragonLIGHT Mobile launch</w:t>
      </w:r>
    </w:p>
    <w:p>
      <w:pPr>
        <w:pStyle w:val="Heading2"/>
        <w:spacing w:before="240" w:after="80"/>
      </w:pPr>
      <w:r>
        <w:rPr>
          <w:rFonts w:ascii="Arial" w:cs="Arial" w:eastAsia="Arial" w:hAnsi="Arial"/>
          <w:b/>
          <w:bCs/>
          <w:sz w:val="26"/>
          <w:szCs w:val="26"/>
        </w:rPr>
        <w:t xml:space="preserve">Submission</w:t>
      </w:r>
    </w:p>
    <w:p>
      <w:pPr>
        <w:pStyle w:val="ListParagraph"/>
        <w:numPr>
          <w:ilvl w:val="0"/>
          <w:numId w:val="2"/>
        </w:numPr>
        <w:spacing w:before="40" w:after="40"/>
      </w:pPr>
      <w:r>
        <w:rPr>
          <w:rFonts w:ascii="Arial" w:cs="Arial" w:eastAsia="Arial" w:hAnsi="Arial"/>
          <w:b w:val="false"/>
          <w:bCs w:val="false"/>
          <w:sz w:val="22"/>
          <w:szCs w:val="22"/>
        </w:rPr>
        <w:t xml:space="preserve">App Store TestFlight submission for external beta</w:t>
      </w:r>
    </w:p>
    <w:p>
      <w:pPr>
        <w:pStyle w:val="ListParagraph"/>
        <w:numPr>
          <w:ilvl w:val="0"/>
          <w:numId w:val="2"/>
        </w:numPr>
        <w:spacing w:before="40" w:after="40"/>
      </w:pPr>
      <w:r>
        <w:rPr>
          <w:rFonts w:ascii="Arial" w:cs="Arial" w:eastAsia="Arial" w:hAnsi="Arial"/>
          <w:b w:val="false"/>
          <w:bCs w:val="false"/>
          <w:sz w:val="22"/>
          <w:szCs w:val="22"/>
        </w:rPr>
        <w:t xml:space="preserve">Minimum viable onboarding for new users (no Origin cut scene — that is post-NEAF)</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POST-NEAF — Confirmed, Not Building Before NEAF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 Layer. Full definition required before build can begin. See Design Backlog.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Red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full dedicated design session first. Cannot be implemented as a simple color filter — Claritas color system is a primary differentiator. Session to be scheduled after 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Origin Cut Scene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Cinematic onboarding sequence. Galileo to Pietown arc. Post-NEAF.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ASCOM Direct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Finder discovery layer API. Jeff owns Device Finder codebase. Post-NEAF.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Named Observatory Submission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listing subscription revenue feature. Privacy blur. Post-NEAF.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 Platform Location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stored in DDA account. Requires Rick platform update. Integration seam built now.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Draco Gear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Equipment auto-populated from Draco account. Integration seam built now.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DragonLAIR Roof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control cards. Post-NEAF.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DragonWx Live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 truth weather station integration. Post-NEAF.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Push 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flag alerts. Server-side infrastructure. Post-NEAF.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Android Release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Flutter codebase. Post-NEAF when iOS is stable.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Guide Watch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PHD2 guide graph on Apple Watch. Separate app. Post-NEAF.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3 Non-Column Cards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Dew Point, Imaging Window Layer 3 treatments. Post-NEAF.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Aurora Layer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Ionospheric altitude breaks tropospheric column scale — requires separate design approach.</w:t>
            </w:r>
          </w:p>
        </w:tc>
      </w:tr>
    </w:tbl>
    <w:p>
      <w:pPr>
        <w:spacing w:before="240"/>
      </w:pPr>
    </w:p>
    <w:p>
      <w:pPr>
        <w:jc w:val="center"/>
      </w:pPr>
      <w:r>
        <w:rPr>
          <w:rFonts w:ascii="Arial" w:cs="Arial" w:eastAsia="Arial" w:hAnsi="Arial"/>
          <w:i/>
          <w:iCs/>
          <w:color w:val="999999"/>
          <w:sz w:val="18"/>
          <w:szCs w:val="18"/>
        </w:rPr>
        <w:t xml:space="preserve">Dark Dragons Astronomy LLC  |  Charlotte, NC  |  darkdragonsastro.com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2026-02-27T14:20:54.364Z</dcterms:created>
  <dcterms:modified xsi:type="dcterms:W3CDTF">2026-02-27T14:20:54.364Z</dcterms:modified>
</cp:coreProperties>
</file>

<file path=docProps/custom.xml><?xml version="1.0" encoding="utf-8"?>
<Properties xmlns="http://schemas.openxmlformats.org/officeDocument/2006/custom-properties" xmlns:vt="http://schemas.openxmlformats.org/officeDocument/2006/docPropsVTypes"/>
</file>