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3A5C"/>
          <w:sz w:val="28"/>
          <w:szCs w:val="28"/>
        </w:rPr>
        <w:t xml:space="preserve">DARK DRAGONS ASTRONOMY</w:t>
      </w:r>
    </w:p>
    <w:p>
      <w:pPr>
        <w:spacing w:before="0" w:after="80"/>
      </w:pPr>
      <w:r>
        <w:rPr>
          <w:rFonts w:ascii="Arial" w:cs="Arial" w:eastAsia="Arial" w:hAnsi="Arial"/>
          <w:b/>
          <w:bCs/>
          <w:color w:val="1B3A5C"/>
          <w:sz w:val="48"/>
          <w:szCs w:val="48"/>
        </w:rPr>
        <w:t xml:space="preserve">@Mosphere — CDS App</w:t>
      </w:r>
    </w:p>
    <w:p>
      <w:pPr>
        <w:spacing w:before="0" w:after="80"/>
      </w:pPr>
      <w:r>
        <w:rPr>
          <w:rFonts w:ascii="Arial" w:cs="Arial" w:eastAsia="Arial" w:hAnsi="Arial"/>
          <w:color w:val="555555"/>
          <w:sz w:val="28"/>
          <w:szCs w:val="28"/>
        </w:rPr>
        <w:t xml:space="preserve">App Planning Master Document</w:t>
      </w:r>
    </w:p>
    <w:p>
      <w:pPr>
        <w:spacing w:before="0" w:after="80"/>
      </w:pPr>
      <w:r>
        <w:rPr>
          <w:rFonts w:ascii="Arial" w:cs="Arial" w:eastAsia="Arial" w:hAnsi="Arial"/>
          <w:i/>
          <w:iCs/>
          <w:color w:val="777777"/>
          <w:sz w:val="22"/>
          <w:szCs w:val="22"/>
        </w:rPr>
        <w:t xml:space="preserve">Claude Code Build Specification  |  Figma Design Reference  |  NEAF 2026 Milestone</w:t>
      </w:r>
    </w:p>
    <w:p>
      <w:pPr>
        <w:spacing w:before="0" w:after="60"/>
      </w:pPr>
      <w:r>
        <w:rPr>
          <w:rFonts w:ascii="Arial" w:cs="Arial" w:eastAsia="Arial" w:hAnsi="Arial"/>
          <w:color w:val="999999"/>
          <w:sz w:val="20"/>
          <w:szCs w:val="20"/>
        </w:rPr>
        <w:t xml:space="preserve">Dark Dragons Astronomy LLC  |  Charlotte, NC  |  February 2026  |  CONFIDENTIAL</w:t>
      </w:r>
    </w:p>
    <w:p>
      <w:pPr>
        <w:pBdr>
          <w:bottom w:val="single" w:color="1B3A5C" w:sz="4" w:space="1"/>
        </w:pBdr>
        <w:spacing w:before="120" w:after="120"/>
      </w:pPr>
    </w:p>
    <w:p>
      <w:pPr>
        <w:pStyle w:val="Heading2"/>
        <w:spacing w:before="240" w:after="80"/>
      </w:pPr>
      <w:r>
        <w:rPr>
          <w:rFonts w:ascii="Arial" w:cs="Arial" w:eastAsia="Arial" w:hAnsi="Arial"/>
          <w:b/>
          <w:bCs/>
          <w:sz w:val="26"/>
          <w:szCs w:val="26"/>
        </w:rPr>
        <w:t xml:space="preserve">Document Legend</w:t>
      </w:r>
    </w:p>
    <w:p>
      <w:pPr>
        <w:spacing w:before="60" w:after="60"/>
      </w:pPr>
      <w:r>
        <w:rPr>
          <w:rFonts w:ascii="Arial" w:cs="Arial" w:eastAsia="Arial" w:hAnsi="Arial"/>
          <w:sz w:val="22"/>
          <w:szCs w:val="22"/>
        </w:rPr>
        <w:t xml:space="preserve">★ NEAF SCOPE — Required for NEAF 2026 demo build (April 2026). Target beta: first week of March 2026.</w:t>
      </w:r>
    </w:p>
    <w:p>
      <w:pPr>
        <w:spacing w:before="60" w:after="60"/>
      </w:pPr>
      <w:r>
        <w:rPr>
          <w:rFonts w:ascii="Arial" w:cs="Arial" w:eastAsia="Arial" w:hAnsi="Arial"/>
          <w:sz w:val="22"/>
          <w:szCs w:val="22"/>
        </w:rPr>
        <w:t xml:space="preserve">◦ POST-NEAF — Confirmed feature, deferred to after NEAF announcement.</w:t>
      </w:r>
    </w:p>
    <w:p>
      <w:pPr>
        <w:spacing w:before="60" w:after="60"/>
      </w:pPr>
      <w:r>
        <w:rPr>
          <w:rFonts w:ascii="Arial" w:cs="Arial" w:eastAsia="Arial" w:hAnsi="Arial"/>
          <w:sz w:val="22"/>
          <w:szCs w:val="22"/>
        </w:rPr>
        <w:t xml:space="preserve">⚠ RICK QUESTIONNAIRE REQUIRED — Decision depends on Rick (co-founder) input. See Rick Questionnaire document.</w:t>
      </w:r>
    </w:p>
    <w:p>
      <w:pPr>
        <w:spacing w:before="60" w:after="60"/>
      </w:pPr>
      <w:r>
        <w:rPr>
          <w:rFonts w:ascii="Arial" w:cs="Arial" w:eastAsia="Arial" w:hAnsi="Arial"/>
          <w:sz w:val="22"/>
          <w:szCs w:val="22"/>
        </w:rPr>
        <w:t xml:space="preserve">This document contains no code. It is a pure specification for Claude Code sessions and Figma design work. Claude Code generates all implementation code from these specifications.</w:t>
      </w:r>
    </w:p>
    <w:p>
      <w:pPr>
        <w:pBdr>
          <w:bottom w:val="single" w:color="1B3A5C" w:sz="4" w:space="1"/>
        </w:pBdr>
        <w:spacing w:before="120" w:after="120"/>
      </w:pPr>
    </w:p>
    <w:p>
      <w:pPr>
        <w:pStyle w:val="Heading1"/>
        <w:spacing w:before="360" w:after="120"/>
      </w:pPr>
      <w:r>
        <w:rPr>
          <w:rFonts w:ascii="Arial" w:cs="Arial" w:eastAsia="Arial" w:hAnsi="Arial"/>
          <w:b/>
          <w:bCs/>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App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@Mosphere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Internal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CDS App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Dragons Astronomy LLC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first, Android to follow (same Flutter codebase)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(cross-platform: iOS, Android, web, macOS)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Build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Code (AI-assisted development)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 — pending Rick direction (may be inside CDS repo or separate DDA org repo)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NEAF Demo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 Springfield, MA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External Beta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week of March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Primary Test 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(consistent hardware for testing)</w:t>
            </w:r>
          </w:p>
        </w:tc>
      </w:tr>
    </w:tbl>
    <w:p>
      <w:pPr>
        <w:spacing w:before="120"/>
      </w:pPr>
    </w:p>
    <w:p>
      <w:pPr>
        <w:pStyle w:val="Heading2"/>
        <w:spacing w:before="240" w:after="80"/>
      </w:pPr>
      <w:r>
        <w:rPr>
          <w:rFonts w:ascii="Arial" w:cs="Arial" w:eastAsia="Arial" w:hAnsi="Arial"/>
          <w:b/>
          <w:bCs/>
          <w:sz w:val="26"/>
          <w:szCs w:val="26"/>
        </w:rPr>
        <w:t xml:space="preserve">1.1 Product Description</w:t>
      </w:r>
    </w:p>
    <w:p>
      <w:pPr>
        <w:spacing w:before="60" w:after="60"/>
      </w:pPr>
      <w:r>
        <w:rPr>
          <w:rFonts w:ascii="Arial" w:cs="Arial" w:eastAsia="Arial" w:hAnsi="Arial"/>
          <w:sz w:val="22"/>
          <w:szCs w:val="22"/>
        </w:rPr>
        <w:t xml:space="preserve">@Mosphere is an advanced astronomical weather forecasting and observatory management app built on the Claritas interaction paradigm. It serves users ranging from first-time smartphone astronomers to professional observatory operators managing multiple telescopes.</w:t>
      </w:r>
    </w:p>
    <w:p>
      <w:pPr>
        <w:spacing w:before="60" w:after="60"/>
      </w:pPr>
      <w:r>
        <w:rPr>
          <w:rFonts w:ascii="Arial" w:cs="Arial" w:eastAsia="Arial" w:hAnsi="Arial"/>
          <w:sz w:val="22"/>
          <w:szCs w:val="22"/>
        </w:rPr>
        <w:t xml:space="preserve">The @ symbol in the name signals live, connected, real-time data — a core brand principle across DDA products. Claritas is the underlying patented IP; @Mosphere is the user-facing brand name. Use Claritas in technical documentation and patents. Use @Mosphere in all user-facing marketing and UX.</w:t>
      </w:r>
    </w:p>
    <w:p>
      <w:pPr>
        <w:pStyle w:val="Heading2"/>
        <w:spacing w:before="240" w:after="80"/>
      </w:pPr>
      <w:r>
        <w:rPr>
          <w:rFonts w:ascii="Arial" w:cs="Arial" w:eastAsia="Arial" w:hAnsi="Arial"/>
          <w:b/>
          <w:bCs/>
          <w:sz w:val="26"/>
          <w:szCs w:val="26"/>
        </w:rPr>
        <w:t xml:space="preserve">1.2 Strategic Position</w:t>
      </w:r>
    </w:p>
    <w:p>
      <w:pPr>
        <w:spacing w:before="60" w:after="60"/>
      </w:pPr>
      <w:r>
        <w:rPr>
          <w:rFonts w:ascii="Arial" w:cs="Arial" w:eastAsia="Arial" w:hAnsi="Arial"/>
          <w:sz w:val="22"/>
          <w:szCs w:val="22"/>
        </w:rPr>
        <w:t xml:space="preserve">@Mosphere is listed as app six in the DDA mobile ecosystem in the investor pitch deck. It is directly tied to revenue projections and the NEAF 2026 public announcement. The NEAF demo requires a working beta demonstrating the Claritas paradigm with real or realistic forecast data.</w:t>
      </w:r>
    </w:p>
    <w:p>
      <w:pPr>
        <w:spacing w:before="60" w:after="60"/>
      </w:pPr>
      <w:r>
        <w:rPr>
          <w:rFonts w:ascii="Arial" w:cs="Arial" w:eastAsia="Arial" w:hAnsi="Arial"/>
          <w:sz w:val="22"/>
          <w:szCs w:val="22"/>
        </w:rPr>
        <w:t xml:space="preserve">The product differentiates from all existing astronomy weather apps by coupling zoom navigation to both time resolution and data abstraction simultaneously — a novel interaction paradigm with no direct competitor.</w:t>
      </w:r>
    </w:p>
    <w:p>
      <w:pPr>
        <w:pBdr>
          <w:bottom w:val="single" w:color="1B3A5C" w:sz="4" w:space="1"/>
        </w:pBdr>
        <w:spacing w:before="120" w:after="120"/>
      </w:pPr>
    </w:p>
    <w:p>
      <w:pPr>
        <w:pStyle w:val="Heading1"/>
        <w:spacing w:before="360" w:after="120"/>
      </w:pPr>
      <w:r>
        <w:rPr>
          <w:rFonts w:ascii="Arial" w:cs="Arial" w:eastAsia="Arial" w:hAnsi="Arial"/>
          <w:b/>
          <w:bCs/>
          <w:sz w:val="32"/>
          <w:szCs w:val="32"/>
        </w:rPr>
        <w:t xml:space="preserve">2. The Claritas Paradigm — Core Interaction Model</w:t>
      </w:r>
    </w:p>
    <w:p>
      <w:pPr>
        <w:spacing w:before="60" w:after="60"/>
      </w:pPr>
      <w:r>
        <w:rPr>
          <w:rFonts w:ascii="Arial" w:cs="Arial" w:eastAsia="Arial" w:hAnsi="Arial"/>
          <w:sz w:val="22"/>
          <w:szCs w:val="22"/>
        </w:rPr>
        <w:t xml:space="preserve">Claritas is the interaction paradigm that defines @Mosphere. All design and build decisions must be evaluated against the Claritas specification documents. The full specification is contained in the DDA project document set. This section provides the essential summary for Claude Code context.</w:t>
      </w:r>
    </w:p>
    <w:p>
      <w:pPr>
        <w:pStyle w:val="Heading2"/>
        <w:spacing w:before="240" w:after="80"/>
      </w:pPr>
      <w:r>
        <w:rPr>
          <w:rFonts w:ascii="Arial" w:cs="Arial" w:eastAsia="Arial" w:hAnsi="Arial"/>
          <w:b/>
          <w:bCs/>
          <w:sz w:val="26"/>
          <w:szCs w:val="26"/>
        </w:rPr>
        <w:t xml:space="preserve">2.1 The Four Layers</w:t>
      </w:r>
    </w:p>
    <w:p>
      <w:pPr>
        <w:spacing w:before="60" w:after="60"/>
      </w:pPr>
      <w:r>
        <w:rPr>
          <w:rFonts w:ascii="Arial" w:cs="Arial" w:eastAsia="Arial" w:hAnsi="Arial"/>
          <w:sz w:val="22"/>
          <w:szCs w:val="22"/>
        </w:rPr>
        <w:t xml:space="preserve">@Mosphere is organized into four layers of increasing data depth. Zoom is the primary navigation mechanism — pinch to descend into greater detail, expand to ascend toward abstraction. The user physically moves through a virtual column of atmosphere above their observatory site.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Layer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Earth from space. Plain-language condition summary. Voice guide headline. Overall go/no-go for tonight.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Layer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Conditions Layer. Nine animated cards: Seeing, Cloud Cover, Transparency, Wind, Moon, Smoke/Aerosols, Dew Point, Aurora, Imaging Window.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Layer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Forecast Detail Layer. Five atmospheric column cards: Seeing, Wind, Cloud Cover, Smoke, Transparency. Expert-level data visualization.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Layer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Data Layer. Model output, sensor feeds, PSF network data. Researcher and power user level.</w:t>
            </w:r>
          </w:p>
        </w:tc>
      </w:tr>
    </w:tbl>
    <w:p>
      <w:pPr>
        <w:spacing w:before="120"/>
      </w:pPr>
    </w:p>
    <w:p>
      <w:pPr>
        <w:pStyle w:val="Heading2"/>
        <w:spacing w:before="240" w:after="80"/>
      </w:pPr>
      <w:r>
        <w:rPr>
          <w:rFonts w:ascii="Arial" w:cs="Arial" w:eastAsia="Arial" w:hAnsi="Arial"/>
          <w:b/>
          <w:bCs/>
          <w:sz w:val="26"/>
          <w:szCs w:val="26"/>
        </w:rPr>
        <w:t xml:space="preserve">2.2 Navigation Rules</w:t>
      </w:r>
    </w:p>
    <w:p>
      <w:pPr>
        <w:pStyle w:val="ListParagraph"/>
        <w:numPr>
          <w:ilvl w:val="0"/>
          <w:numId w:val="2"/>
        </w:numPr>
        <w:spacing w:before="40" w:after="40"/>
      </w:pPr>
      <w:r>
        <w:rPr>
          <w:rFonts w:ascii="Arial" w:cs="Arial" w:eastAsia="Arial" w:hAnsi="Arial"/>
          <w:b w:val="false"/>
          <w:bCs w:val="false"/>
          <w:sz w:val="22"/>
          <w:szCs w:val="22"/>
        </w:rPr>
        <w:t xml:space="preserve">Pinch inward (zoom in) = descend deeper into data. Feels heavy with resistance. Atmospheric descent metaphor.</w:t>
      </w:r>
    </w:p>
    <w:p>
      <w:pPr>
        <w:pStyle w:val="ListParagraph"/>
        <w:numPr>
          <w:ilvl w:val="0"/>
          <w:numId w:val="2"/>
        </w:numPr>
        <w:spacing w:before="40" w:after="40"/>
      </w:pPr>
      <w:r>
        <w:rPr>
          <w:rFonts w:ascii="Arial" w:cs="Arial" w:eastAsia="Arial" w:hAnsi="Arial"/>
          <w:b w:val="false"/>
          <w:bCs w:val="false"/>
          <w:sz w:val="22"/>
          <w:szCs w:val="22"/>
        </w:rPr>
        <w:t xml:space="preserve">Pinch outward (zoom out) = ascend toward abstraction. Feels light with relief.</w:t>
      </w:r>
    </w:p>
    <w:p>
      <w:pPr>
        <w:pStyle w:val="ListParagraph"/>
        <w:numPr>
          <w:ilvl w:val="0"/>
          <w:numId w:val="2"/>
        </w:numPr>
        <w:spacing w:before="40" w:after="40"/>
      </w:pPr>
      <w:r>
        <w:rPr>
          <w:rFonts w:ascii="Arial" w:cs="Arial" w:eastAsia="Arial" w:hAnsi="Arial"/>
          <w:b w:val="false"/>
          <w:bCs w:val="false"/>
          <w:sz w:val="22"/>
          <w:szCs w:val="22"/>
        </w:rPr>
        <w:t xml:space="preserve">Single tap on current layer card = fixed-duration descent to next layer.</w:t>
      </w:r>
    </w:p>
    <w:p>
      <w:pPr>
        <w:pStyle w:val="ListParagraph"/>
        <w:numPr>
          <w:ilvl w:val="0"/>
          <w:numId w:val="2"/>
        </w:numPr>
        <w:spacing w:before="40" w:after="40"/>
      </w:pPr>
      <w:r>
        <w:rPr>
          <w:rFonts w:ascii="Arial" w:cs="Arial" w:eastAsia="Arial" w:hAnsi="Arial"/>
          <w:b w:val="false"/>
          <w:bCs w:val="false"/>
          <w:sz w:val="22"/>
          <w:szCs w:val="22"/>
        </w:rPr>
        <w:t xml:space="preserve">Double-tap = ascent to previous layer.</w:t>
      </w:r>
    </w:p>
    <w:p>
      <w:pPr>
        <w:pStyle w:val="ListParagraph"/>
        <w:numPr>
          <w:ilvl w:val="0"/>
          <w:numId w:val="2"/>
        </w:numPr>
        <w:spacing w:before="40" w:after="40"/>
      </w:pPr>
      <w:r>
        <w:rPr>
          <w:rFonts w:ascii="Arial" w:cs="Arial" w:eastAsia="Arial" w:hAnsi="Arial"/>
          <w:b w:val="false"/>
          <w:bCs w:val="false"/>
          <w:sz w:val="22"/>
          <w:szCs w:val="22"/>
        </w:rPr>
        <w:t xml:space="preserve">Horizontal swipe on Layer 2 cards = move through time on that card's forecast timeline.</w:t>
      </w:r>
    </w:p>
    <w:p>
      <w:pPr>
        <w:pStyle w:val="ListParagraph"/>
        <w:numPr>
          <w:ilvl w:val="0"/>
          <w:numId w:val="2"/>
        </w:numPr>
        <w:spacing w:before="40" w:after="40"/>
      </w:pPr>
      <w:r>
        <w:rPr>
          <w:rFonts w:ascii="Arial" w:cs="Arial" w:eastAsia="Arial" w:hAnsi="Arial"/>
          <w:b w:val="false"/>
          <w:bCs w:val="false"/>
          <w:sz w:val="22"/>
          <w:szCs w:val="22"/>
        </w:rPr>
        <w:t xml:space="preserve">Vertical swipe on Layer 3 = move through atmospheric altitude bands.</w:t>
      </w:r>
    </w:p>
    <w:p>
      <w:pPr>
        <w:pStyle w:val="ListParagraph"/>
        <w:numPr>
          <w:ilvl w:val="0"/>
          <w:numId w:val="2"/>
        </w:numPr>
        <w:spacing w:before="40" w:after="40"/>
      </w:pPr>
      <w:r>
        <w:rPr>
          <w:rFonts w:ascii="Arial" w:cs="Arial" w:eastAsia="Arial" w:hAnsi="Arial"/>
          <w:b w:val="false"/>
          <w:bCs w:val="false"/>
          <w:sz w:val="22"/>
          <w:szCs w:val="22"/>
        </w:rPr>
        <w:t xml:space="preserve">Tapping a specific Layer 2 card descends to Layer 3 pre-positioned to that card's atmospheric domain (context-anchored descent).</w:t>
      </w:r>
    </w:p>
    <w:p>
      <w:pPr>
        <w:pStyle w:val="ListParagraph"/>
        <w:numPr>
          <w:ilvl w:val="0"/>
          <w:numId w:val="2"/>
        </w:numPr>
        <w:spacing w:before="40" w:after="40"/>
      </w:pPr>
      <w:r>
        <w:rPr>
          <w:rFonts w:ascii="Arial" w:cs="Arial" w:eastAsia="Arial" w:hAnsi="Arial"/>
          <w:b w:val="false"/>
          <w:bCs w:val="false"/>
          <w:sz w:val="22"/>
          <w:szCs w:val="22"/>
        </w:rPr>
        <w:t xml:space="preserve">A persistent gradient anchor bar above Layer 2 cards shows the full night shape and current time position at all times.</w:t>
      </w:r>
    </w:p>
    <w:p>
      <w:pPr>
        <w:pStyle w:val="ListParagraph"/>
        <w:numPr>
          <w:ilvl w:val="0"/>
          <w:numId w:val="2"/>
        </w:numPr>
        <w:spacing w:before="40" w:after="40"/>
      </w:pPr>
      <w:r>
        <w:rPr>
          <w:rFonts w:ascii="Arial" w:cs="Arial" w:eastAsia="Arial" w:hAnsi="Arial"/>
          <w:b w:val="false"/>
          <w:bCs w:val="false"/>
          <w:sz w:val="22"/>
          <w:szCs w:val="22"/>
        </w:rPr>
        <w:t xml:space="preserve">Double-tap at Layer 1 ascends above the atmosphere to the home/location screen.</w:t>
      </w:r>
    </w:p>
    <w:p>
      <w:pPr>
        <w:pStyle w:val="Heading2"/>
        <w:spacing w:before="240" w:after="80"/>
      </w:pPr>
      <w:r>
        <w:rPr>
          <w:rFonts w:ascii="Arial" w:cs="Arial" w:eastAsia="Arial" w:hAnsi="Arial"/>
          <w:b/>
          <w:bCs/>
          <w:sz w:val="26"/>
          <w:szCs w:val="26"/>
        </w:rPr>
        <w:t xml:space="preserve">2.3 Card Visual Identity</w:t>
      </w:r>
    </w:p>
    <w:p>
      <w:pPr>
        <w:spacing w:before="60" w:after="60"/>
      </w:pPr>
      <w:r>
        <w:rPr>
          <w:rFonts w:ascii="Arial" w:cs="Arial" w:eastAsia="Arial" w:hAnsi="Arial"/>
          <w:sz w:val="22"/>
          <w:szCs w:val="22"/>
        </w:rPr>
        <w:t xml:space="preserve">Every Claritas layer is presented as a card. Cards are square with Apple-standard liquid rounded corners. At rest, fully opaque at natural full size. All transition animations originate from and return to this resting state. The physical metaphor governs all visual decisions — the user is moving through atmosphere.</w:t>
      </w:r>
    </w:p>
    <w:p>
      <w:pPr>
        <w:pStyle w:val="Heading2"/>
        <w:spacing w:before="240" w:after="80"/>
      </w:pPr>
      <w:r>
        <w:rPr>
          <w:rFonts w:ascii="Arial" w:cs="Arial" w:eastAsia="Arial" w:hAnsi="Arial"/>
          <w:b/>
          <w:bCs/>
          <w:sz w:val="26"/>
          <w:szCs w:val="26"/>
        </w:rPr>
        <w:t xml:space="preserve">2.4 Tap Transition — Fixed Duration Model</w:t>
      </w:r>
    </w:p>
    <w:p>
      <w:pPr>
        <w:spacing w:before="60" w:after="60"/>
      </w:pPr>
      <w:r>
        <w:rPr>
          <w:rFonts w:ascii="Arial" w:cs="Arial" w:eastAsia="Arial" w:hAnsi="Arial"/>
          <w:sz w:val="22"/>
          <w:szCs w:val="22"/>
        </w:rPr>
        <w:t xml:space="preserve">Single tap initiates fixed-duration descent. Double-tap initiates ascent. Animation duration is system-defined, not user-controlled. Three phases: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1 — Zoom Onset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scales up from center. Fully opaque. User feels forward movement toward the 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25%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2 — Crossover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becomes translucent. Layer below visible through it at same scale — spatially registered, no jump or pop. Outgoing card fades to zero while incoming layer fades 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3 — Settle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Outgoing card gone. Incoming layer resolves to full-screen with controlled overshoot of 3–5% beyond resting size, then releases back. Balloon settle on descent. Deflation settle on ascent.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 100%</w:t>
            </w:r>
          </w:p>
        </w:tc>
      </w:tr>
    </w:tbl>
    <w:p>
      <w:pPr>
        <w:spacing w:before="120"/>
      </w:pPr>
    </w:p>
    <w:p>
      <w:pPr>
        <w:pStyle w:val="Heading2"/>
        <w:spacing w:before="240" w:after="80"/>
      </w:pPr>
      <w:r>
        <w:rPr>
          <w:rFonts w:ascii="Arial" w:cs="Arial" w:eastAsia="Arial" w:hAnsi="Arial"/>
          <w:b/>
          <w:bCs/>
          <w:sz w:val="26"/>
          <w:szCs w:val="26"/>
        </w:rPr>
        <w:t xml:space="preserve">2.5 Pinch Gesture — User-Controlled Timeline</w:t>
      </w:r>
    </w:p>
    <w:p>
      <w:pPr>
        <w:spacing w:before="60" w:after="60"/>
      </w:pPr>
      <w:r>
        <w:rPr>
          <w:rFonts w:ascii="Arial" w:cs="Arial" w:eastAsia="Arial" w:hAnsi="Arial"/>
          <w:sz w:val="22"/>
          <w:szCs w:val="22"/>
        </w:rPr>
        <w:t xml:space="preserve">Pinch controls the same animation timeline as tap — the user's fingers replace the system timer. The physics model is identical. Threshold behavior:</w:t>
      </w:r>
    </w:p>
    <w:p>
      <w:pPr>
        <w:pStyle w:val="ListParagraph"/>
        <w:numPr>
          <w:ilvl w:val="0"/>
          <w:numId w:val="2"/>
        </w:numPr>
        <w:spacing w:before="40" w:after="40"/>
      </w:pPr>
      <w:r>
        <w:rPr>
          <w:rFonts w:ascii="Arial" w:cs="Arial" w:eastAsia="Arial" w:hAnsi="Arial"/>
          <w:b w:val="false"/>
          <w:bCs w:val="false"/>
          <w:sz w:val="22"/>
          <w:szCs w:val="22"/>
        </w:rPr>
        <w:t xml:space="preserve">Below 50% threshold — rubber band. User can zoom to any point, see through the card to the layer below, and release. Card springs back to current layer. User is peeking, not committing.</w:t>
      </w:r>
    </w:p>
    <w:p>
      <w:pPr>
        <w:pStyle w:val="ListParagraph"/>
        <w:numPr>
          <w:ilvl w:val="0"/>
          <w:numId w:val="2"/>
        </w:numPr>
        <w:spacing w:before="40" w:after="40"/>
      </w:pPr>
      <w:r>
        <w:rPr>
          <w:rFonts w:ascii="Arial" w:cs="Arial" w:eastAsia="Arial" w:hAnsi="Arial"/>
          <w:b w:val="false"/>
          <w:bCs w:val="false"/>
          <w:sz w:val="22"/>
          <w:szCs w:val="22"/>
        </w:rPr>
        <w:t xml:space="preserve">At or past 50% — threshold crossed. Releasing fingers triggers auto-completion with balloon overshoot and settle into the new layer. User does not need to pinch to 100%.</w:t>
      </w:r>
    </w:p>
    <w:p>
      <w:pPr>
        <w:pStyle w:val="ListParagraph"/>
        <w:numPr>
          <w:ilvl w:val="0"/>
          <w:numId w:val="2"/>
        </w:numPr>
        <w:spacing w:before="40" w:after="40"/>
      </w:pPr>
      <w:r>
        <w:rPr>
          <w:rFonts w:ascii="Arial" w:cs="Arial" w:eastAsia="Arial" w:hAnsi="Arial"/>
          <w:b w:val="false"/>
          <w:bCs w:val="false"/>
          <w:sz w:val="22"/>
          <w:szCs w:val="22"/>
        </w:rPr>
        <w:t xml:space="preserve">Spring-back — release below threshold triggers a short spring return to resting size. Same physics family as the overshoot — a slight recoil before settling. Organic, not instant snap.</w:t>
      </w:r>
    </w:p>
    <w:p>
      <w:pPr>
        <w:pStyle w:val="ListParagraph"/>
        <w:numPr>
          <w:ilvl w:val="0"/>
          <w:numId w:val="2"/>
        </w:numPr>
        <w:spacing w:before="40" w:after="40"/>
      </w:pPr>
      <w:r>
        <w:rPr>
          <w:rFonts w:ascii="Arial" w:cs="Arial" w:eastAsia="Arial" w:hAnsi="Arial"/>
          <w:b w:val="false"/>
          <w:bCs w:val="false"/>
          <w:sz w:val="22"/>
          <w:szCs w:val="22"/>
        </w:rPr>
        <w:t xml:space="preserve">Ascending pinch — fully symmetric. Pinch in to ascend. Same threshold model in reverse. Cross 50% and release — the layer above catches and settles with the deflation feel.</w:t>
      </w:r>
    </w:p>
    <w:p>
      <w:pPr>
        <w:pStyle w:val="Heading2"/>
        <w:spacing w:before="240" w:after="80"/>
      </w:pPr>
      <w:r>
        <w:rPr>
          <w:rFonts w:ascii="Arial" w:cs="Arial" w:eastAsia="Arial" w:hAnsi="Arial"/>
          <w:b/>
          <w:bCs/>
          <w:sz w:val="26"/>
          <w:szCs w:val="26"/>
        </w:rPr>
        <w:t xml:space="preserve">2.6 The Eyepiece — Zoom-Hold-Peek Sub-Feature</w:t>
      </w:r>
    </w:p>
    <w:p>
      <w:pPr>
        <w:spacing w:before="60" w:after="60"/>
      </w:pPr>
      <w:r>
        <w:rPr>
          <w:rFonts w:ascii="Arial" w:cs="Arial" w:eastAsia="Arial" w:hAnsi="Arial"/>
          <w:sz w:val="22"/>
          <w:szCs w:val="22"/>
        </w:rPr>
        <w:t xml:space="preserve">The Eyepiece is a distinct interaction mode within the pinch gesture system. It is not a transition — it is a window. Named for the instinctive act of leaning in to look through a telescope eyepiece. This is a first-class interaction mode and must not be engineered away as an edge case.</w:t>
      </w:r>
    </w:p>
    <w:p>
      <w:pPr>
        <w:pStyle w:val="ListParagraph"/>
        <w:numPr>
          <w:ilvl w:val="0"/>
          <w:numId w:val="2"/>
        </w:numPr>
        <w:spacing w:before="40" w:after="40"/>
      </w:pPr>
      <w:r>
        <w:rPr>
          <w:rFonts w:ascii="Arial" w:cs="Arial" w:eastAsia="Arial" w:hAnsi="Arial"/>
          <w:b w:val="false"/>
          <w:bCs w:val="false"/>
          <w:sz w:val="22"/>
          <w:szCs w:val="22"/>
        </w:rPr>
        <w:t xml:space="preserve">Zoom and Hold: Pinch to any point below 50% and hold. Card locks at that zoom level. Translucency is fixed at the level corresponding to pinch position. The layer below is readable through the card. User is simultaneously in two layers. No timeout — the app does not auto-complete. User is in control at all times.</w:t>
      </w:r>
    </w:p>
    <w:p>
      <w:pPr>
        <w:pStyle w:val="ListParagraph"/>
        <w:numPr>
          <w:ilvl w:val="0"/>
          <w:numId w:val="2"/>
        </w:numPr>
        <w:spacing w:before="40" w:after="40"/>
      </w:pPr>
      <w:r>
        <w:rPr>
          <w:rFonts w:ascii="Arial" w:cs="Arial" w:eastAsia="Arial" w:hAnsi="Arial"/>
          <w:b w:val="false"/>
          <w:bCs w:val="false"/>
          <w:sz w:val="22"/>
          <w:szCs w:val="22"/>
        </w:rPr>
        <w:t xml:space="preserve">Micro-Push — Full Clarity: While holding below 50%, a small additional outward pressure causes translucency to fully evaporate. Layer below snaps to full opacity and clarity for as long as micro-push is maintained. Release micro-push and translucency returns to the hold position level. Release hold entirely and card springs back.</w:t>
      </w:r>
    </w:p>
    <w:p>
      <w:pPr>
        <w:pStyle w:val="ListParagraph"/>
        <w:numPr>
          <w:ilvl w:val="0"/>
          <w:numId w:val="2"/>
        </w:numPr>
        <w:spacing w:before="40" w:after="40"/>
      </w:pPr>
      <w:r>
        <w:rPr>
          <w:rFonts w:ascii="Arial" w:cs="Arial" w:eastAsia="Arial" w:hAnsi="Arial"/>
          <w:b w:val="false"/>
          <w:bCs w:val="false"/>
          <w:sz w:val="22"/>
          <w:szCs w:val="22"/>
        </w:rPr>
        <w:t xml:space="preserve">Physical analogy: Zoom and hold is pressing your face toward a frosted glass window. Micro-push is pressing your nose against the glass — the frost evaporates at the contact point. Pull back slightly and the frost returns.</w:t>
      </w:r>
    </w:p>
    <w:p>
      <w:pPr>
        <w:pStyle w:val="ListParagraph"/>
        <w:numPr>
          <w:ilvl w:val="0"/>
          <w:numId w:val="2"/>
        </w:numPr>
        <w:spacing w:before="40" w:after="40"/>
      </w:pPr>
      <w:r>
        <w:rPr>
          <w:rFonts w:ascii="Arial" w:cs="Arial" w:eastAsia="Arial" w:hAnsi="Arial"/>
          <w:b w:val="false"/>
          <w:bCs w:val="false"/>
          <w:sz w:val="22"/>
          <w:szCs w:val="22"/>
        </w:rPr>
        <w:t xml:space="preserve">Implementation note: Micro-push threshold must be tuned carefully for one-handed and gloved operation at the telescope. Must feel intentional but not trigger accidentally.</w:t>
      </w:r>
    </w:p>
    <w:p>
      <w:pPr>
        <w:pStyle w:val="ListParagraph"/>
        <w:numPr>
          <w:ilvl w:val="0"/>
          <w:numId w:val="2"/>
        </w:numPr>
        <w:spacing w:before="40" w:after="40"/>
      </w:pPr>
      <w:r>
        <w:rPr>
          <w:rFonts w:ascii="Arial" w:cs="Arial" w:eastAsia="Arial" w:hAnsi="Arial"/>
          <w:b w:val="false"/>
          <w:bCs w:val="false"/>
          <w:sz w:val="22"/>
          <w:szCs w:val="22"/>
        </w:rPr>
        <w:t xml:space="preserve">Design rationale: Solves a real field problem — an astronomer mid-session can check Layer 3 data without losing their Layer 2 place. Particularly valuable for gloved one-handed operation in the dark.</w:t>
      </w:r>
    </w:p>
    <w:p>
      <w:pPr>
        <w:pStyle w:val="Heading2"/>
        <w:spacing w:before="240" w:after="80"/>
      </w:pPr>
      <w:r>
        <w:rPr>
          <w:rFonts w:ascii="Arial" w:cs="Arial" w:eastAsia="Arial" w:hAnsi="Arial"/>
          <w:b/>
          <w:bCs/>
          <w:sz w:val="26"/>
          <w:szCs w:val="26"/>
        </w:rPr>
        <w:t xml:space="preserve">2.3 Visual Language</w:t>
      </w:r>
    </w:p>
    <w:p>
      <w:pPr>
        <w:pStyle w:val="ListParagraph"/>
        <w:numPr>
          <w:ilvl w:val="0"/>
          <w:numId w:val="2"/>
        </w:numPr>
        <w:spacing w:before="40" w:after="40"/>
      </w:pPr>
      <w:r>
        <w:rPr>
          <w:rFonts w:ascii="Arial" w:cs="Arial" w:eastAsia="Arial" w:hAnsi="Arial"/>
          <w:b w:val="false"/>
          <w:bCs w:val="false"/>
          <w:sz w:val="22"/>
          <w:szCs w:val="22"/>
        </w:rPr>
        <w:t xml:space="preserve">Atmospheric descent color palette: deep space blue at Layer 1 transitioning to earth green at Layer 3/4.</w:t>
      </w:r>
    </w:p>
    <w:p>
      <w:pPr>
        <w:pStyle w:val="ListParagraph"/>
        <w:numPr>
          <w:ilvl w:val="0"/>
          <w:numId w:val="2"/>
        </w:numPr>
        <w:spacing w:before="40" w:after="40"/>
      </w:pPr>
      <w:r>
        <w:rPr>
          <w:rFonts w:ascii="Arial" w:cs="Arial" w:eastAsia="Arial" w:hAnsi="Arial"/>
          <w:b w:val="false"/>
          <w:bCs w:val="false"/>
          <w:sz w:val="22"/>
          <w:szCs w:val="22"/>
        </w:rPr>
        <w:t xml:space="preserve">Ghost transitions between layers — continuous, never hard cuts.</w:t>
      </w:r>
    </w:p>
    <w:p>
      <w:pPr>
        <w:pStyle w:val="ListParagraph"/>
        <w:numPr>
          <w:ilvl w:val="0"/>
          <w:numId w:val="2"/>
        </w:numPr>
        <w:spacing w:before="40" w:after="40"/>
      </w:pPr>
      <w:r>
        <w:rPr>
          <w:rFonts w:ascii="Arial" w:cs="Arial" w:eastAsia="Arial" w:hAnsi="Arial"/>
          <w:b w:val="false"/>
          <w:bCs w:val="false"/>
          <w:sz w:val="22"/>
          <w:szCs w:val="22"/>
        </w:rPr>
        <w:t xml:space="preserve">Three display modes: Light (day planning), Dark (evening indoor use), Red (full red-only for dark-adapted eyes at telescope). Red mode requires a dedicated design session before implementation — see Design Backlog.</w:t>
      </w:r>
    </w:p>
    <w:p>
      <w:pPr>
        <w:pStyle w:val="ListParagraph"/>
        <w:numPr>
          <w:ilvl w:val="0"/>
          <w:numId w:val="2"/>
        </w:numPr>
        <w:spacing w:before="40" w:after="40"/>
      </w:pPr>
      <w:r>
        <w:rPr>
          <w:rFonts w:ascii="Arial" w:cs="Arial" w:eastAsia="Arial" w:hAnsi="Arial"/>
          <w:b w:val="false"/>
          <w:bCs w:val="false"/>
          <w:sz w:val="22"/>
          <w:szCs w:val="22"/>
        </w:rPr>
        <w:t xml:space="preserve">Typography weight, hatch patterns, and iconography serve as information carriers alongside color throughout all layers.</w:t>
      </w:r>
    </w:p>
    <w:p>
      <w:pPr>
        <w:pBdr>
          <w:bottom w:val="single" w:color="1B3A5C" w:sz="4" w:space="1"/>
        </w:pBdr>
        <w:spacing w:before="120" w:after="120"/>
      </w:pPr>
    </w:p>
    <w:p>
      <w:pPr>
        <w:pStyle w:val="Heading1"/>
        <w:spacing w:before="360" w:after="120"/>
      </w:pPr>
      <w:r>
        <w:rPr>
          <w:rFonts w:ascii="Arial" w:cs="Arial" w:eastAsia="Arial" w:hAnsi="Arial"/>
          <w:b/>
          <w:bCs/>
          <w:sz w:val="32"/>
          <w:szCs w:val="32"/>
        </w:rPr>
        <w:t xml:space="preserve">3. Platform Foundation</w:t>
      </w:r>
    </w:p>
    <w:p>
      <w:pPr>
        <w:pStyle w:val="Heading2"/>
        <w:spacing w:before="240" w:after="80"/>
      </w:pPr>
      <w:r>
        <w:rPr>
          <w:rFonts w:ascii="Arial" w:cs="Arial" w:eastAsia="Arial" w:hAnsi="Arial"/>
          <w:b/>
          <w:bCs/>
          <w:sz w:val="26"/>
          <w:szCs w:val="26"/>
        </w:rPr>
        <w:t xml:space="preserve">3.1 Authentication</w:t>
      </w:r>
    </w:p>
    <w:p>
      <w:pPr>
        <w:spacing w:before="60" w:after="60"/>
      </w:pPr>
      <w:r>
        <w:rPr>
          <w:rFonts w:ascii="Arial" w:cs="Arial" w:eastAsia="Arial" w:hAnsi="Arial"/>
          <w:sz w:val="22"/>
          <w:szCs w:val="22"/>
        </w:rPr>
        <w:t xml:space="preserve">@Mosphere uses the existing DDA unified authentication system built by Rick and residing in the darkdragonsastro.com website repository. This system supports OAuth, Google login, Apple login, and potentially additional providers.</w:t>
      </w:r>
    </w:p>
    <w:p>
      <w:pPr>
        <w:spacing w:before="60" w:after="60"/>
      </w:pPr>
      <w:r>
        <w:rPr>
          <w:rFonts w:ascii="Arial" w:cs="Arial" w:eastAsia="Arial" w:hAnsi="Arial"/>
          <w:sz w:val="22"/>
          <w:szCs w:val="22"/>
        </w:rPr>
        <w:t xml:space="preserve">Before implementing auth in Flutter, Claude Code must review Rick's existing auth implementation in the website repo to understand the exact OAuth flow, token structure, and user object returned after successful authentication. No auth code should be written until that review is complete.</w:t>
      </w:r>
    </w:p>
    <w:p>
      <w:pPr>
        <w:spacing w:before="80" w:after="80"/>
      </w:pPr>
      <w:r>
        <w:rPr>
          <w:rFonts w:ascii="Arial" w:cs="Arial" w:eastAsia="Arial" w:hAnsi="Arial"/>
          <w:b/>
          <w:bCs/>
          <w:color w:val="CC0000"/>
          <w:sz w:val="22"/>
          <w:szCs w:val="22"/>
        </w:rPr>
        <w:t xml:space="preserve">⚠ RICK QUESTIONNAIRE REQUIRED: Provide access to darkdragonsastro.com auth repo. Confirm OAuth providers supported. Confirm token format and user object structure. Confirm API endpoint for token validation.</w:t>
      </w:r>
    </w:p>
    <w:p>
      <w:pPr>
        <w:spacing w:before="60" w:after="60"/>
      </w:pPr>
      <w:r>
        <w:rPr>
          <w:rFonts w:ascii="Arial" w:cs="Arial" w:eastAsia="Arial" w:hAnsi="Arial"/>
          <w:b/>
          <w:bCs/>
          <w:color w:val="1B3A5C"/>
          <w:sz w:val="20"/>
          <w:szCs w:val="20"/>
        </w:rPr>
        <w:t xml:space="preserve">★ NEAF SCOPE: Auth integration required for beta — stub with mock logged-in user state during early UI build.</w:t>
      </w:r>
    </w:p>
    <w:p>
      <w:pPr>
        <w:pStyle w:val="Heading2"/>
        <w:spacing w:before="240" w:after="80"/>
      </w:pPr>
      <w:r>
        <w:rPr>
          <w:rFonts w:ascii="Arial" w:cs="Arial" w:eastAsia="Arial" w:hAnsi="Arial"/>
          <w:b/>
          <w:bCs/>
          <w:sz w:val="26"/>
          <w:szCs w:val="26"/>
        </w:rPr>
        <w:t xml:space="preserve">3.2 Data Backend</w:t>
      </w:r>
    </w:p>
    <w:p>
      <w:pPr>
        <w:spacing w:before="60" w:after="60"/>
      </w:pPr>
      <w:r>
        <w:rPr>
          <w:rFonts w:ascii="Arial" w:cs="Arial" w:eastAsia="Arial" w:hAnsi="Arial"/>
          <w:sz w:val="22"/>
          <w:szCs w:val="22"/>
        </w:rPr>
        <w:t xml:space="preserve">@Mosphere consumes forecast data served from Rick's AWS infrastructure via cds.darkdragonsastro.com. Rick is completing the full-stack rewrite of the CDS data processing pipeline (25x performance improvement over original ClearDarkSky). The backend will be live by the first week of March 2026.</w:t>
      </w:r>
    </w:p>
    <w:p>
      <w:pPr>
        <w:spacing w:before="60" w:after="60"/>
      </w:pPr>
      <w:r>
        <w:rPr>
          <w:rFonts w:ascii="Arial" w:cs="Arial" w:eastAsia="Arial" w:hAnsi="Arial"/>
          <w:sz w:val="22"/>
          <w:szCs w:val="22"/>
        </w:rPr>
        <w:t xml:space="preserve">During UI build phase, Claude Code will use mock data structured to match the agreed data contract. Mock data must be replaced with live endpoint calls when Rick's backend is ready.</w:t>
      </w:r>
    </w:p>
    <w:p>
      <w:pPr>
        <w:spacing w:before="80" w:after="80"/>
      </w:pPr>
      <w:r>
        <w:rPr>
          <w:rFonts w:ascii="Arial" w:cs="Arial" w:eastAsia="Arial" w:hAnsi="Arial"/>
          <w:b/>
          <w:bCs/>
          <w:color w:val="CC0000"/>
          <w:sz w:val="22"/>
          <w:szCs w:val="22"/>
        </w:rPr>
        <w:t xml:space="preserve">⚠ RICK QUESTIONNAIRE REQUIRED: Confirm data field names, units, and formats for all forecast variables: seeing (unit?), cloud cover (unit?), transparency (unit?), wind speed/direction (unit?), dew point (unit?), smoke/aerosol index (unit?), aurora Kp index. Confirm forecast time resolution and window length. Confirm endpoint URL structure and authentication method for API calls.</w:t>
      </w:r>
    </w:p>
    <w:p>
      <w:pPr>
        <w:spacing w:before="60" w:after="60"/>
      </w:pPr>
      <w:r>
        <w:rPr>
          <w:rFonts w:ascii="Arial" w:cs="Arial" w:eastAsia="Arial" w:hAnsi="Arial"/>
          <w:b/>
          <w:bCs/>
          <w:color w:val="1B3A5C"/>
          <w:sz w:val="20"/>
          <w:szCs w:val="20"/>
        </w:rPr>
        <w:t xml:space="preserve">★ NEAF SCOPE: Live data endpoint required for external beta. Mock data acceptable for early UI development.</w:t>
      </w:r>
    </w:p>
    <w:p>
      <w:pPr>
        <w:pStyle w:val="Heading2"/>
        <w:spacing w:before="240" w:after="80"/>
      </w:pPr>
      <w:r>
        <w:rPr>
          <w:rFonts w:ascii="Arial" w:cs="Arial" w:eastAsia="Arial" w:hAnsi="Arial"/>
          <w:b/>
          <w:bCs/>
          <w:sz w:val="26"/>
          <w:szCs w:val="26"/>
        </w:rPr>
        <w:t xml:space="preserve">3.3 Development Approach</w:t>
      </w:r>
    </w:p>
    <w:p>
      <w:pPr>
        <w:spacing w:before="60" w:after="60"/>
      </w:pPr>
      <w:r>
        <w:rPr>
          <w:rFonts w:ascii="Arial" w:cs="Arial" w:eastAsia="Arial" w:hAnsi="Arial"/>
          <w:sz w:val="22"/>
          <w:szCs w:val="22"/>
        </w:rPr>
        <w:t xml:space="preserve">Build UI layers first using structured mock data. Wire live data endpoints as Rick's backend becomes available. Treat every Rick-dependent feature as a clean integration seam — stub it, build around it, slot in the real implementation when ready.</w:t>
      </w:r>
    </w:p>
    <w:p>
      <w:pPr>
        <w:spacing w:before="60" w:after="60"/>
      </w:pPr>
      <w:r>
        <w:rPr>
          <w:rFonts w:ascii="Arial" w:cs="Arial" w:eastAsia="Arial" w:hAnsi="Arial"/>
          <w:sz w:val="22"/>
          <w:szCs w:val="22"/>
        </w:rPr>
        <w:t xml:space="preserve">Build order: App shell → Layer 1 → Layer 2 (card by card) → Layer 3 → Layer 4. Tonight's session targets app shell, Layer 1, and top of Layer 2 as Claritas proof of concept.</w:t>
      </w:r>
    </w:p>
    <w:p>
      <w:pPr>
        <w:pBdr>
          <w:bottom w:val="single" w:color="1B3A5C" w:sz="4" w:space="1"/>
        </w:pBdr>
        <w:spacing w:before="120" w:after="120"/>
      </w:pPr>
    </w:p>
    <w:p>
      <w:pPr>
        <w:pStyle w:val="Heading1"/>
        <w:spacing w:before="360" w:after="120"/>
      </w:pPr>
      <w:r>
        <w:rPr>
          <w:rFonts w:ascii="Arial" w:cs="Arial" w:eastAsia="Arial" w:hAnsi="Arial"/>
          <w:b/>
          <w:bCs/>
          <w:sz w:val="32"/>
          <w:szCs w:val="32"/>
        </w:rPr>
        <w:t xml:space="preserve">4. Location System</w:t>
      </w:r>
    </w:p>
    <w:p>
      <w:pPr>
        <w:spacing w:before="60" w:after="60"/>
      </w:pPr>
      <w:r>
        <w:rPr>
          <w:rFonts w:ascii="Arial" w:cs="Arial" w:eastAsia="Arial" w:hAnsi="Arial"/>
          <w:sz w:val="22"/>
          <w:szCs w:val="22"/>
        </w:rPr>
        <w:t xml:space="preserve">Location is the primary input for all forecast data. The location system must be robust, flexible, and privacy-respecting from day one.</w:t>
      </w:r>
    </w:p>
    <w:p>
      <w:pPr>
        <w:pStyle w:val="Heading2"/>
        <w:spacing w:before="240" w:after="80"/>
      </w:pPr>
      <w:r>
        <w:rPr>
          <w:rFonts w:ascii="Arial" w:cs="Arial" w:eastAsia="Arial" w:hAnsi="Arial"/>
          <w:b/>
          <w:bCs/>
          <w:sz w:val="26"/>
          <w:szCs w:val="26"/>
        </w:rPr>
        <w:t xml:space="preserve">4.1 Location Input Methods</w:t>
      </w:r>
    </w:p>
    <w:p>
      <w:pPr>
        <w:spacing w:before="200" w:after="60"/>
      </w:pPr>
      <w:r>
        <w:rPr>
          <w:rFonts w:ascii="Arial" w:cs="Arial" w:eastAsia="Arial" w:hAnsi="Arial"/>
          <w:b/>
          <w:bCs/>
          <w:sz w:val="24"/>
          <w:szCs w:val="24"/>
        </w:rPr>
        <w:t xml:space="preserve">GPS Auto-Detection</w:t>
      </w:r>
    </w:p>
    <w:p>
      <w:pPr>
        <w:spacing w:before="60" w:after="60"/>
      </w:pPr>
      <w:r>
        <w:rPr>
          <w:rFonts w:ascii="Arial" w:cs="Arial" w:eastAsia="Arial" w:hAnsi="Arial"/>
          <w:sz w:val="22"/>
          <w:szCs w:val="22"/>
        </w:rPr>
        <w:t xml:space="preserve">Standard iOS and Android location permission flow. Request location access with clear explanation of why it is needed. Support 'while using the app' permission — do not require always-on location access. Display current GPS coordinates and allow user to save as a named favorite from the GPS result.</w:t>
      </w:r>
    </w:p>
    <w:p>
      <w:pPr>
        <w:spacing w:before="60" w:after="60"/>
      </w:pPr>
      <w:r>
        <w:rPr>
          <w:rFonts w:ascii="Arial" w:cs="Arial" w:eastAsia="Arial" w:hAnsi="Arial"/>
          <w:b/>
          <w:bCs/>
          <w:color w:val="1B3A5C"/>
          <w:sz w:val="20"/>
          <w:szCs w:val="20"/>
        </w:rPr>
        <w:t xml:space="preserve">★ NEAF SCOPE: GPS required for NEAF demo.</w:t>
      </w:r>
    </w:p>
    <w:p>
      <w:pPr>
        <w:spacing w:before="200" w:after="60"/>
      </w:pPr>
      <w:r>
        <w:rPr>
          <w:rFonts w:ascii="Arial" w:cs="Arial" w:eastAsia="Arial" w:hAnsi="Arial"/>
          <w:b/>
          <w:bCs/>
          <w:sz w:val="24"/>
          <w:szCs w:val="24"/>
        </w:rPr>
        <w:t xml:space="preserve">Manual Coordinate Entry</w:t>
      </w:r>
    </w:p>
    <w:p>
      <w:pPr>
        <w:spacing w:before="60" w:after="60"/>
      </w:pPr>
      <w:r>
        <w:rPr>
          <w:rFonts w:ascii="Arial" w:cs="Arial" w:eastAsia="Arial" w:hAnsi="Arial"/>
          <w:sz w:val="22"/>
          <w:szCs w:val="22"/>
        </w:rPr>
        <w:t xml:space="preserve">Allow entry of precise coordinates to approximately 100-meter resolution (4 decimal places of degrees). Support both decimal degrees format (39.9042° N) and DMS format (39° 54' 15" N) with automatic conversion between formats. Astronomers are familiar with DMS — both formats must be offered.</w:t>
      </w:r>
    </w:p>
    <w:p>
      <w:pPr>
        <w:spacing w:before="60" w:after="60"/>
      </w:pPr>
      <w:r>
        <w:rPr>
          <w:rFonts w:ascii="Arial" w:cs="Arial" w:eastAsia="Arial" w:hAnsi="Arial"/>
          <w:b/>
          <w:bCs/>
          <w:color w:val="1B3A5C"/>
          <w:sz w:val="20"/>
          <w:szCs w:val="20"/>
        </w:rPr>
        <w:t xml:space="preserve">★ NEAF SCOPE: Manual coordinate entry required for NEAF demo.</w:t>
      </w:r>
    </w:p>
    <w:p>
      <w:pPr>
        <w:spacing w:before="200" w:after="60"/>
      </w:pPr>
      <w:r>
        <w:rPr>
          <w:rFonts w:ascii="Arial" w:cs="Arial" w:eastAsia="Arial" w:hAnsi="Arial"/>
          <w:b/>
          <w:bCs/>
          <w:sz w:val="24"/>
          <w:szCs w:val="24"/>
        </w:rPr>
        <w:t xml:space="preserve">CDS Named Observatory Database</w:t>
      </w:r>
    </w:p>
    <w:p>
      <w:pPr>
        <w:spacing w:before="60" w:after="60"/>
      </w:pPr>
      <w:r>
        <w:rPr>
          <w:rFonts w:ascii="Arial" w:cs="Arial" w:eastAsia="Arial" w:hAnsi="Arial"/>
          <w:sz w:val="22"/>
          <w:szCs w:val="22"/>
        </w:rPr>
        <w:t xml:space="preserve">The existing ClearDarkSky database contains 6,300+ named observing sites across North America. This database is a DDA asset through the ClearDarkSky acquisition. All named sites must be searchable within @Mosphere. A user can search by name, state, or region and select any named site as a location.</w:t>
      </w:r>
    </w:p>
    <w:p>
      <w:pPr>
        <w:spacing w:before="60" w:after="60"/>
      </w:pPr>
      <w:r>
        <w:rPr>
          <w:rFonts w:ascii="Arial" w:cs="Arial" w:eastAsia="Arial" w:hAnsi="Arial"/>
          <w:sz w:val="22"/>
          <w:szCs w:val="22"/>
        </w:rPr>
        <w:t xml:space="preserve">Future expansion: add all publicly known professional observatories worldwide to the searchable database. Example: searching Keck should find W. M. Keck Observatory, Mauna Kea, Hawaii with its precise coordinates.</w:t>
      </w:r>
    </w:p>
    <w:p>
      <w:pPr>
        <w:spacing w:before="60" w:after="60"/>
      </w:pPr>
      <w:r>
        <w:rPr>
          <w:rFonts w:ascii="Arial" w:cs="Arial" w:eastAsia="Arial" w:hAnsi="Arial"/>
          <w:b/>
          <w:bCs/>
          <w:color w:val="1B3A5C"/>
          <w:sz w:val="20"/>
          <w:szCs w:val="20"/>
        </w:rPr>
        <w:t xml:space="preserve">★ NEAF SCOPE: CDS observatory search required for NEAF demo.</w:t>
      </w:r>
    </w:p>
    <w:p>
      <w:pPr>
        <w:pStyle w:val="Heading2"/>
        <w:spacing w:before="240" w:after="80"/>
      </w:pPr>
      <w:r>
        <w:rPr>
          <w:rFonts w:ascii="Arial" w:cs="Arial" w:eastAsia="Arial" w:hAnsi="Arial"/>
          <w:b/>
          <w:bCs/>
          <w:sz w:val="26"/>
          <w:szCs w:val="26"/>
        </w:rPr>
        <w:t xml:space="preserve">4.2 Favorites System</w:t>
      </w:r>
    </w:p>
    <w:p>
      <w:pPr>
        <w:spacing w:before="60" w:after="60"/>
      </w:pPr>
      <w:r>
        <w:rPr>
          <w:rFonts w:ascii="Arial" w:cs="Arial" w:eastAsia="Arial" w:hAnsi="Arial"/>
          <w:sz w:val="22"/>
          <w:szCs w:val="22"/>
        </w:rPr>
        <w:t xml:space="preserve">Users may save any location — GPS-derived, manually entered, or selected from the CDS database — as a favorite. Favorites are stored locally on device. Platform sync to DDA account is a future feature when Rick adds location storage to the DDA platform.</w:t>
      </w:r>
    </w:p>
    <w:p>
      <w:pPr>
        <w:spacing w:before="60" w:after="60"/>
      </w:pPr>
      <w:r>
        <w:rPr>
          <w:rFonts w:ascii="Arial" w:cs="Arial" w:eastAsia="Arial" w:hAnsi="Arial"/>
          <w:sz w:val="22"/>
          <w:szCs w:val="22"/>
        </w:rPr>
        <w:t xml:space="preserve">Each favorite requires a custom display name editable by the user, the precise coordinates used for forecasting, the source type (GPS / manual / CDS site / professional observatory), and optional privacy blur setting.</w:t>
      </w:r>
    </w:p>
    <w:p>
      <w:pPr>
        <w:spacing w:before="60" w:after="60"/>
      </w:pPr>
      <w:r>
        <w:rPr>
          <w:rFonts w:ascii="Arial" w:cs="Arial" w:eastAsia="Arial" w:hAnsi="Arial"/>
          <w:sz w:val="22"/>
          <w:szCs w:val="22"/>
        </w:rPr>
        <w:t xml:space="preserve">Favorites list supports drag-to-reorder with touch. Long press to enter reorder mode. Grab handle on right edge. The order of favorites determines the order locations appear on the home screen — this is operationally significant, not just preference.</w:t>
      </w:r>
    </w:p>
    <w:p>
      <w:pPr>
        <w:spacing w:before="60" w:after="60"/>
      </w:pPr>
      <w:r>
        <w:rPr>
          <w:rFonts w:ascii="Arial" w:cs="Arial" w:eastAsia="Arial" w:hAnsi="Arial"/>
          <w:b/>
          <w:bCs/>
          <w:color w:val="1B3A5C"/>
          <w:sz w:val="20"/>
          <w:szCs w:val="20"/>
        </w:rPr>
        <w:t xml:space="preserve">★ NEAF SCOPE: Favorites with drag reorder required for NEAF demo.</w:t>
      </w:r>
    </w:p>
    <w:p>
      <w:pPr>
        <w:spacing w:before="80" w:after="80"/>
      </w:pPr>
      <w:r>
        <w:rPr>
          <w:rFonts w:ascii="Arial" w:cs="Arial" w:eastAsia="Arial" w:hAnsi="Arial"/>
          <w:b/>
          <w:bCs/>
          <w:color w:val="CC0000"/>
          <w:sz w:val="22"/>
          <w:szCs w:val="22"/>
        </w:rPr>
        <w:t xml:space="preserve">⚠ RICK QUESTIONNAIRE REQUIRED: Confirm whether DDA account currently stores any location data. If yes, what format? Platform location sync is deferred but integration seam must be built.</w:t>
      </w:r>
    </w:p>
    <w:p>
      <w:pPr>
        <w:pStyle w:val="Heading2"/>
        <w:spacing w:before="240" w:after="80"/>
      </w:pPr>
      <w:r>
        <w:rPr>
          <w:rFonts w:ascii="Arial" w:cs="Arial" w:eastAsia="Arial" w:hAnsi="Arial"/>
          <w:b/>
          <w:bCs/>
          <w:sz w:val="26"/>
          <w:szCs w:val="26"/>
        </w:rPr>
        <w:t xml:space="preserve">4.3 Naming Rules</w:t>
      </w:r>
    </w:p>
    <w:p>
      <w:pPr>
        <w:pStyle w:val="ListParagraph"/>
        <w:numPr>
          <w:ilvl w:val="0"/>
          <w:numId w:val="2"/>
        </w:numPr>
        <w:spacing w:before="40" w:after="40"/>
      </w:pPr>
      <w:r>
        <w:rPr>
          <w:rFonts w:ascii="Arial" w:cs="Arial" w:eastAsia="Arial" w:hAnsi="Arial"/>
          <w:b w:val="false"/>
          <w:bCs w:val="false"/>
          <w:sz w:val="22"/>
          <w:szCs w:val="22"/>
        </w:rPr>
        <w:t xml:space="preserve">Professional observatories (Keck, Palomar, etc.) — read-only names. Cannot be renamed by users.</w:t>
      </w:r>
    </w:p>
    <w:p>
      <w:pPr>
        <w:pStyle w:val="ListParagraph"/>
        <w:numPr>
          <w:ilvl w:val="0"/>
          <w:numId w:val="2"/>
        </w:numPr>
        <w:spacing w:before="40" w:after="40"/>
      </w:pPr>
      <w:r>
        <w:rPr>
          <w:rFonts w:ascii="Arial" w:cs="Arial" w:eastAsia="Arial" w:hAnsi="Arial"/>
          <w:b w:val="false"/>
          <w:bCs w:val="false"/>
          <w:sz w:val="22"/>
          <w:szCs w:val="22"/>
        </w:rPr>
        <w:t xml:space="preserve">CDS named sites (existing 6,300+ database) — renameable for personal use only. Rename is stored locally and never changes the canonical CDS record. A user may rename 'Gale H. Riggsby Observatory' to 'Dark Dragons Observatory' for their own favorites list.</w:t>
      </w:r>
    </w:p>
    <w:p>
      <w:pPr>
        <w:pStyle w:val="ListParagraph"/>
        <w:numPr>
          <w:ilvl w:val="0"/>
          <w:numId w:val="2"/>
        </w:numPr>
        <w:spacing w:before="40" w:after="40"/>
      </w:pPr>
      <w:r>
        <w:rPr>
          <w:rFonts w:ascii="Arial" w:cs="Arial" w:eastAsia="Arial" w:hAnsi="Arial"/>
          <w:b w:val="false"/>
          <w:bCs w:val="false"/>
          <w:sz w:val="22"/>
          <w:szCs w:val="22"/>
        </w:rPr>
        <w:t xml:space="preserve">GPS-derived locations — fully user-editable name.</w:t>
      </w:r>
    </w:p>
    <w:p>
      <w:pPr>
        <w:pStyle w:val="ListParagraph"/>
        <w:numPr>
          <w:ilvl w:val="0"/>
          <w:numId w:val="2"/>
        </w:numPr>
        <w:spacing w:before="40" w:after="40"/>
      </w:pPr>
      <w:r>
        <w:rPr>
          <w:rFonts w:ascii="Arial" w:cs="Arial" w:eastAsia="Arial" w:hAnsi="Arial"/>
          <w:b w:val="false"/>
          <w:bCs w:val="false"/>
          <w:sz w:val="22"/>
          <w:szCs w:val="22"/>
        </w:rPr>
        <w:t xml:space="preserve">Manually entered coordinates — fully user-editable name.</w:t>
      </w:r>
    </w:p>
    <w:p>
      <w:pPr>
        <w:pStyle w:val="Heading2"/>
        <w:spacing w:before="240" w:after="80"/>
      </w:pPr>
      <w:r>
        <w:rPr>
          <w:rFonts w:ascii="Arial" w:cs="Arial" w:eastAsia="Arial" w:hAnsi="Arial"/>
          <w:b/>
          <w:bCs/>
          <w:sz w:val="26"/>
          <w:szCs w:val="26"/>
        </w:rPr>
        <w:t xml:space="preserve">4.4 Privacy Blur</w:t>
      </w:r>
    </w:p>
    <w:p>
      <w:pPr>
        <w:spacing w:before="60" w:after="60"/>
      </w:pPr>
      <w:r>
        <w:rPr>
          <w:rFonts w:ascii="Arial" w:cs="Arial" w:eastAsia="Arial" w:hAnsi="Arial"/>
          <w:sz w:val="22"/>
          <w:szCs w:val="22"/>
        </w:rPr>
        <w:t xml:space="preserve">Users submitting a new public observatory listing may apply a privacy blur to their precise coordinates. Blur options: Exact, 1km radius, 5km radius, 10km radius. A map preview shows the uncertainty circle so the user understands what they are publishing. The blur applies only to the public directory listing — the user's own @Mosphere experience always uses full precision coordinates for forecasting.</w:t>
      </w:r>
    </w:p>
    <w:p>
      <w:pPr>
        <w:spacing w:before="60" w:after="60"/>
      </w:pPr>
      <w:r>
        <w:rPr>
          <w:rFonts w:ascii="Arial" w:cs="Arial" w:eastAsia="Arial" w:hAnsi="Arial"/>
          <w:sz w:val="22"/>
          <w:szCs w:val="22"/>
        </w:rPr>
        <w:t xml:space="preserve">DDA retains precise coordinates in the backend even when public listing is blurred. This commitment should be stated clearly in the terms of service.</w:t>
      </w:r>
    </w:p>
    <w:p>
      <w:pPr>
        <w:spacing w:before="40" w:after="40"/>
      </w:pPr>
      <w:r>
        <w:rPr>
          <w:rFonts w:ascii="Arial" w:cs="Arial" w:eastAsia="Arial" w:hAnsi="Arial"/>
          <w:i/>
          <w:iCs/>
          <w:color w:val="888888"/>
          <w:sz w:val="20"/>
          <w:szCs w:val="20"/>
        </w:rPr>
        <w:t xml:space="preserve">◦ POST-NEAF: Privacy blur applies to the public named observatory submission feature, which is a post-NEAF revenue feature.</w:t>
      </w:r>
    </w:p>
    <w:p>
      <w:pPr>
        <w:pStyle w:val="Heading2"/>
        <w:spacing w:before="240" w:after="80"/>
      </w:pPr>
      <w:r>
        <w:rPr>
          <w:rFonts w:ascii="Arial" w:cs="Arial" w:eastAsia="Arial" w:hAnsi="Arial"/>
          <w:b/>
          <w:bCs/>
          <w:sz w:val="26"/>
          <w:szCs w:val="26"/>
        </w:rPr>
        <w:t xml:space="preserve">4.5 Named Observatory Submission (Revenue Feature)</w:t>
      </w:r>
    </w:p>
    <w:p>
      <w:pPr>
        <w:spacing w:before="60" w:after="60"/>
      </w:pPr>
      <w:r>
        <w:rPr>
          <w:rFonts w:ascii="Arial" w:cs="Arial" w:eastAsia="Arial" w:hAnsi="Arial"/>
          <w:sz w:val="22"/>
          <w:szCs w:val="22"/>
        </w:rPr>
        <w:t xml:space="preserve">New public-facing named observatory listings in the CDS database require a small monthly subscription. This monetizes DDA's role as steward of the CDS named site registry. The astronomy community values having an officially named site — this is social currency as well as functionality.</w:t>
      </w:r>
    </w:p>
    <w:p>
      <w:pPr>
        <w:spacing w:before="60" w:after="60"/>
      </w:pPr>
      <w:r>
        <w:rPr>
          <w:rFonts w:ascii="Arial" w:cs="Arial" w:eastAsia="Arial" w:hAnsi="Arial"/>
          <w:sz w:val="22"/>
          <w:szCs w:val="22"/>
        </w:rPr>
        <w:t xml:space="preserve">Free users: access to all 6,300+ existing CDS named sites plus GPS and manual entry. Paid subscribers: their own named observatory in the public directory, discoverable by all @Mosphere users.</w:t>
      </w:r>
    </w:p>
    <w:p>
      <w:pPr>
        <w:spacing w:before="40" w:after="40"/>
      </w:pPr>
      <w:r>
        <w:rPr>
          <w:rFonts w:ascii="Arial" w:cs="Arial" w:eastAsia="Arial" w:hAnsi="Arial"/>
          <w:i/>
          <w:iCs/>
          <w:color w:val="888888"/>
          <w:sz w:val="20"/>
          <w:szCs w:val="20"/>
        </w:rPr>
        <w:t xml:space="preserve">◦ POST-NEAF: Named observatory subscription is a post-NEAF revenue feature.</w:t>
      </w:r>
    </w:p>
    <w:p>
      <w:pPr>
        <w:pBdr>
          <w:bottom w:val="single" w:color="1B3A5C" w:sz="4" w:space="1"/>
        </w:pBdr>
        <w:spacing w:before="120" w:after="120"/>
      </w:pPr>
    </w:p>
    <w:p>
      <w:pPr>
        <w:pStyle w:val="Heading1"/>
        <w:spacing w:before="360" w:after="120"/>
      </w:pPr>
      <w:r>
        <w:rPr>
          <w:rFonts w:ascii="Arial" w:cs="Arial" w:eastAsia="Arial" w:hAnsi="Arial"/>
          <w:b/>
          <w:bCs/>
          <w:sz w:val="32"/>
          <w:szCs w:val="32"/>
        </w:rPr>
        <w:t xml:space="preserve">5. Settings</w:t>
      </w:r>
    </w:p>
    <w:p>
      <w:pPr>
        <w:pStyle w:val="Heading2"/>
        <w:spacing w:before="240" w:after="80"/>
      </w:pPr>
      <w:r>
        <w:rPr>
          <w:rFonts w:ascii="Arial" w:cs="Arial" w:eastAsia="Arial" w:hAnsi="Arial"/>
          <w:b/>
          <w:bCs/>
          <w:sz w:val="26"/>
          <w:szCs w:val="26"/>
        </w:rPr>
        <w:t xml:space="preserve">5.1 Account Settings</w:t>
      </w:r>
    </w:p>
    <w:p>
      <w:pPr>
        <w:pStyle w:val="ListParagraph"/>
        <w:numPr>
          <w:ilvl w:val="0"/>
          <w:numId w:val="2"/>
        </w:numPr>
        <w:spacing w:before="40" w:after="40"/>
      </w:pPr>
      <w:r>
        <w:rPr>
          <w:rFonts w:ascii="Arial" w:cs="Arial" w:eastAsia="Arial" w:hAnsi="Arial"/>
          <w:b w:val="false"/>
          <w:bCs w:val="false"/>
          <w:sz w:val="22"/>
          <w:szCs w:val="22"/>
        </w:rPr>
        <w:t xml:space="preserve">DDA account login status and profile information</w:t>
      </w:r>
    </w:p>
    <w:p>
      <w:pPr>
        <w:pStyle w:val="ListParagraph"/>
        <w:numPr>
          <w:ilvl w:val="0"/>
          <w:numId w:val="2"/>
        </w:numPr>
        <w:spacing w:before="40" w:after="40"/>
      </w:pPr>
      <w:r>
        <w:rPr>
          <w:rFonts w:ascii="Arial" w:cs="Arial" w:eastAsia="Arial" w:hAnsi="Arial"/>
          <w:b w:val="false"/>
          <w:bCs w:val="false"/>
          <w:sz w:val="22"/>
          <w:szCs w:val="22"/>
        </w:rPr>
        <w:t xml:space="preserve">Subscription tier and management</w:t>
      </w:r>
    </w:p>
    <w:p>
      <w:pPr>
        <w:pStyle w:val="ListParagraph"/>
        <w:numPr>
          <w:ilvl w:val="0"/>
          <w:numId w:val="2"/>
        </w:numPr>
        <w:spacing w:before="40" w:after="40"/>
      </w:pPr>
      <w:r>
        <w:rPr>
          <w:rFonts w:ascii="Arial" w:cs="Arial" w:eastAsia="Arial" w:hAnsi="Arial"/>
          <w:b w:val="false"/>
          <w:bCs w:val="false"/>
          <w:sz w:val="22"/>
          <w:szCs w:val="22"/>
        </w:rPr>
        <w:t xml:space="preserve">Notification preferences</w:t>
      </w:r>
    </w:p>
    <w:p>
      <w:pPr>
        <w:pStyle w:val="ListParagraph"/>
        <w:numPr>
          <w:ilvl w:val="0"/>
          <w:numId w:val="2"/>
        </w:numPr>
        <w:spacing w:before="40" w:after="40"/>
      </w:pPr>
      <w:r>
        <w:rPr>
          <w:rFonts w:ascii="Arial" w:cs="Arial" w:eastAsia="Arial" w:hAnsi="Arial"/>
          <w:b w:val="false"/>
          <w:bCs w:val="false"/>
          <w:sz w:val="22"/>
          <w:szCs w:val="22"/>
        </w:rPr>
        <w:t xml:space="preserve">Privacy settings</w:t>
      </w:r>
    </w:p>
    <w:p>
      <w:pPr>
        <w:spacing w:before="80" w:after="80"/>
      </w:pPr>
      <w:r>
        <w:rPr>
          <w:rFonts w:ascii="Arial" w:cs="Arial" w:eastAsia="Arial" w:hAnsi="Arial"/>
          <w:b/>
          <w:bCs/>
          <w:color w:val="CC0000"/>
          <w:sz w:val="22"/>
          <w:szCs w:val="22"/>
        </w:rPr>
        <w:t xml:space="preserve">⚠ RICK QUESTIONNAIRE REQUIRED: Confirm exact DDA account fields returned in user object from auth system.</w:t>
      </w:r>
    </w:p>
    <w:p>
      <w:pPr>
        <w:pStyle w:val="Heading2"/>
        <w:spacing w:before="240" w:after="80"/>
      </w:pPr>
      <w:r>
        <w:rPr>
          <w:rFonts w:ascii="Arial" w:cs="Arial" w:eastAsia="Arial" w:hAnsi="Arial"/>
          <w:b/>
          <w:bCs/>
          <w:sz w:val="26"/>
          <w:szCs w:val="26"/>
        </w:rPr>
        <w:t xml:space="preserve">5.2 Display Settings</w:t>
      </w:r>
    </w:p>
    <w:p>
      <w:pPr>
        <w:pStyle w:val="ListParagraph"/>
        <w:numPr>
          <w:ilvl w:val="0"/>
          <w:numId w:val="2"/>
        </w:numPr>
        <w:spacing w:before="40" w:after="40"/>
      </w:pPr>
      <w:r>
        <w:rPr>
          <w:rFonts w:ascii="Arial" w:cs="Arial" w:eastAsia="Arial" w:hAnsi="Arial"/>
          <w:b w:val="false"/>
          <w:bCs w:val="false"/>
          <w:sz w:val="22"/>
          <w:szCs w:val="22"/>
        </w:rPr>
        <w:t xml:space="preserve">Light / Dark / Red mode selector</w:t>
      </w:r>
    </w:p>
    <w:p>
      <w:pPr>
        <w:pStyle w:val="ListParagraph"/>
        <w:numPr>
          <w:ilvl w:val="0"/>
          <w:numId w:val="2"/>
        </w:numPr>
        <w:spacing w:before="40" w:after="40"/>
      </w:pPr>
      <w:r>
        <w:rPr>
          <w:rFonts w:ascii="Arial" w:cs="Arial" w:eastAsia="Arial" w:hAnsi="Arial"/>
          <w:b w:val="false"/>
          <w:bCs w:val="false"/>
          <w:sz w:val="22"/>
          <w:szCs w:val="22"/>
        </w:rPr>
        <w:t xml:space="preserve">Red mode brightness control (independent of system brightness)</w:t>
      </w:r>
    </w:p>
    <w:p>
      <w:pPr>
        <w:pStyle w:val="ListParagraph"/>
        <w:numPr>
          <w:ilvl w:val="0"/>
          <w:numId w:val="2"/>
        </w:numPr>
        <w:spacing w:before="40" w:after="40"/>
      </w:pPr>
      <w:r>
        <w:rPr>
          <w:rFonts w:ascii="Arial" w:cs="Arial" w:eastAsia="Arial" w:hAnsi="Arial"/>
          <w:b w:val="false"/>
          <w:bCs w:val="false"/>
          <w:sz w:val="22"/>
          <w:szCs w:val="22"/>
        </w:rPr>
        <w:t xml:space="preserve">Red mode quick-access toggle placement preference</w:t>
      </w:r>
    </w:p>
    <w:p>
      <w:pPr>
        <w:spacing w:before="80" w:after="80"/>
      </w:pPr>
      <w:r>
        <w:rPr>
          <w:rFonts w:ascii="Arial" w:cs="Arial" w:eastAsia="Arial" w:hAnsi="Arial"/>
          <w:i/>
          <w:iCs/>
          <w:color w:val="CC6600"/>
          <w:sz w:val="20"/>
          <w:szCs w:val="20"/>
        </w:rPr>
        <w:t xml:space="preserve">⚠ DESIGN BACKLOG: Red mode requires full dedicated design session before implementation. The Claritas color system is a primary differentiator — red mode must use a combination of red gradients, hatch patterns, iconography, and typography weight to preserve information hierarchy when the chromatic system collapses to a single channel. Red mode is NOT required for NEAF demo.</w:t>
      </w:r>
    </w:p>
    <w:p>
      <w:pPr>
        <w:spacing w:before="40" w:after="40"/>
      </w:pPr>
      <w:r>
        <w:rPr>
          <w:rFonts w:ascii="Arial" w:cs="Arial" w:eastAsia="Arial" w:hAnsi="Arial"/>
          <w:i/>
          <w:iCs/>
          <w:color w:val="888888"/>
          <w:sz w:val="20"/>
          <w:szCs w:val="20"/>
        </w:rPr>
        <w:t xml:space="preserve">◦ POST-NEAF: Red mode full implementation — post-NEAF.</w:t>
      </w:r>
    </w:p>
    <w:p>
      <w:pPr>
        <w:pStyle w:val="Heading2"/>
        <w:spacing w:before="240" w:after="80"/>
      </w:pPr>
      <w:r>
        <w:rPr>
          <w:rFonts w:ascii="Arial" w:cs="Arial" w:eastAsia="Arial" w:hAnsi="Arial"/>
          <w:b/>
          <w:bCs/>
          <w:sz w:val="26"/>
          <w:szCs w:val="26"/>
        </w:rPr>
        <w:t xml:space="preserve">5.3 Gear Profile</w:t>
      </w:r>
    </w:p>
    <w:p>
      <w:pPr>
        <w:spacing w:before="60" w:after="60"/>
      </w:pPr>
      <w:r>
        <w:rPr>
          <w:rFonts w:ascii="Arial" w:cs="Arial" w:eastAsia="Arial" w:hAnsi="Arial"/>
          <w:sz w:val="22"/>
          <w:szCs w:val="22"/>
        </w:rPr>
        <w:t xml:space="preserve">Users may define their astronomical equipment within @Mosphere. Gear profile data is consumed by the AI voice layer to personalize condition recommendations. For example, knowing the user's telescope aperture allows @Mosphere to provide seeing guidance specific to their instrument.</w:t>
      </w:r>
    </w:p>
    <w:p>
      <w:pPr>
        <w:pStyle w:val="ListParagraph"/>
        <w:numPr>
          <w:ilvl w:val="0"/>
          <w:numId w:val="2"/>
        </w:numPr>
        <w:spacing w:before="40" w:after="40"/>
      </w:pPr>
      <w:r>
        <w:rPr>
          <w:rFonts w:ascii="Arial" w:cs="Arial" w:eastAsia="Arial" w:hAnsi="Arial"/>
          <w:b w:val="false"/>
          <w:bCs w:val="false"/>
          <w:sz w:val="22"/>
          <w:szCs w:val="22"/>
        </w:rPr>
        <w:t xml:space="preserve">Telescope: aperture, focal ratio, focal length, type (refractor / reflector / SCT / RC / etc.)</w:t>
      </w:r>
    </w:p>
    <w:p>
      <w:pPr>
        <w:pStyle w:val="ListParagraph"/>
        <w:numPr>
          <w:ilvl w:val="0"/>
          <w:numId w:val="2"/>
        </w:numPr>
        <w:spacing w:before="40" w:after="40"/>
      </w:pPr>
      <w:r>
        <w:rPr>
          <w:rFonts w:ascii="Arial" w:cs="Arial" w:eastAsia="Arial" w:hAnsi="Arial"/>
          <w:b w:val="false"/>
          <w:bCs w:val="false"/>
          <w:sz w:val="22"/>
          <w:szCs w:val="22"/>
        </w:rPr>
        <w:t xml:space="preserve">Camera: type (OSC / mono), sensor size, pixel size</w:t>
      </w:r>
    </w:p>
    <w:p>
      <w:pPr>
        <w:pStyle w:val="ListParagraph"/>
        <w:numPr>
          <w:ilvl w:val="0"/>
          <w:numId w:val="2"/>
        </w:numPr>
        <w:spacing w:before="40" w:after="40"/>
      </w:pPr>
      <w:r>
        <w:rPr>
          <w:rFonts w:ascii="Arial" w:cs="Arial" w:eastAsia="Arial" w:hAnsi="Arial"/>
          <w:b w:val="false"/>
          <w:bCs w:val="false"/>
          <w:sz w:val="22"/>
          <w:szCs w:val="22"/>
        </w:rPr>
        <w:t xml:space="preserve">Mount type (GEM / fork / AZ-EQ / etc.)</w:t>
      </w:r>
    </w:p>
    <w:p>
      <w:pPr>
        <w:pStyle w:val="ListParagraph"/>
        <w:numPr>
          <w:ilvl w:val="0"/>
          <w:numId w:val="2"/>
        </w:numPr>
        <w:spacing w:before="40" w:after="40"/>
      </w:pPr>
      <w:r>
        <w:rPr>
          <w:rFonts w:ascii="Arial" w:cs="Arial" w:eastAsia="Arial" w:hAnsi="Arial"/>
          <w:b w:val="false"/>
          <w:bCs w:val="false"/>
          <w:sz w:val="22"/>
          <w:szCs w:val="22"/>
        </w:rPr>
        <w:t xml:space="preserve">Filter set (broadband only / narrowband Ha / OIII / SII / etc.)</w:t>
      </w:r>
    </w:p>
    <w:p>
      <w:pPr>
        <w:pStyle w:val="ListParagraph"/>
        <w:numPr>
          <w:ilvl w:val="0"/>
          <w:numId w:val="2"/>
        </w:numPr>
        <w:spacing w:before="40" w:after="40"/>
      </w:pPr>
      <w:r>
        <w:rPr>
          <w:rFonts w:ascii="Arial" w:cs="Arial" w:eastAsia="Arial" w:hAnsi="Arial"/>
          <w:b w:val="false"/>
          <w:bCs w:val="false"/>
          <w:sz w:val="22"/>
          <w:szCs w:val="22"/>
        </w:rPr>
        <w:t xml:space="preserve">Guider: yes/no, type (OAG / guide scope)</w:t>
      </w:r>
    </w:p>
    <w:p>
      <w:pPr>
        <w:spacing w:before="60" w:after="60"/>
      </w:pPr>
      <w:r>
        <w:rPr>
          <w:rFonts w:ascii="Arial" w:cs="Arial" w:eastAsia="Arial" w:hAnsi="Arial"/>
          <w:sz w:val="22"/>
          <w:szCs w:val="22"/>
        </w:rPr>
        <w:t xml:space="preserve">Gear profile is manually entered for non-Draco users. Draco-connected users will eventually have gear auto-populated from their Draco account. Build manual entry fully functional with a clean integration seam for Draco sync.</w:t>
      </w:r>
    </w:p>
    <w:p>
      <w:pPr>
        <w:spacing w:before="60" w:after="60"/>
      </w:pPr>
      <w:r>
        <w:rPr>
          <w:rFonts w:ascii="Arial" w:cs="Arial" w:eastAsia="Arial" w:hAnsi="Arial"/>
          <w:sz w:val="22"/>
          <w:szCs w:val="22"/>
        </w:rPr>
        <w:t xml:space="preserve">Trigger: When a user adds new equipment to their gear profile, the @Mosphere voice layer acknowledges it with a knowing reference to the universal astronomer experience of new equipment coinciding with clouds. This is a brand personality moment — warm, self-aware, community-connected. Not a popup. Woven naturally into the next Layer 1 voice guide response.</w:t>
      </w:r>
    </w:p>
    <w:p>
      <w:pPr>
        <w:spacing w:before="60" w:after="60"/>
      </w:pPr>
      <w:r>
        <w:rPr>
          <w:rFonts w:ascii="Arial" w:cs="Arial" w:eastAsia="Arial" w:hAnsi="Arial"/>
          <w:b/>
          <w:bCs/>
          <w:color w:val="1B3A5C"/>
          <w:sz w:val="20"/>
          <w:szCs w:val="20"/>
        </w:rPr>
        <w:t xml:space="preserve">★ NEAF SCOPE: Gear profile settings page required for NEAF demo. AI voice personalization from gear profile required for NEAF demo.</w:t>
      </w:r>
    </w:p>
    <w:p>
      <w:pPr>
        <w:spacing w:before="80" w:after="80"/>
      </w:pPr>
      <w:r>
        <w:rPr>
          <w:rFonts w:ascii="Arial" w:cs="Arial" w:eastAsia="Arial" w:hAnsi="Arial"/>
          <w:b/>
          <w:bCs/>
          <w:color w:val="CC0000"/>
          <w:sz w:val="22"/>
          <w:szCs w:val="22"/>
        </w:rPr>
        <w:t xml:space="preserve">⚠ RICK QUESTIONNAIRE REQUIRED: Confirm whether Draco account currently stores equipment data. If yes, what fields and format? Gear sync integration seam must be built.</w:t>
      </w:r>
    </w:p>
    <w:p>
      <w:pPr>
        <w:pStyle w:val="Heading2"/>
        <w:spacing w:before="240" w:after="80"/>
      </w:pPr>
      <w:r>
        <w:rPr>
          <w:rFonts w:ascii="Arial" w:cs="Arial" w:eastAsia="Arial" w:hAnsi="Arial"/>
          <w:b/>
          <w:bCs/>
          <w:sz w:val="26"/>
          <w:szCs w:val="26"/>
        </w:rPr>
        <w:t xml:space="preserve">5.4 Hardware Integration</w:t>
      </w:r>
    </w:p>
    <w:p>
      <w:pPr>
        <w:spacing w:before="60" w:after="60"/>
      </w:pPr>
      <w:r>
        <w:rPr>
          <w:rFonts w:ascii="Arial" w:cs="Arial" w:eastAsia="Arial" w:hAnsi="Arial"/>
          <w:sz w:val="22"/>
          <w:szCs w:val="22"/>
        </w:rPr>
        <w:t xml:space="preserve">Settings page includes a section for connected DDA hardware. For NEAF build this is informational only. Post-NEAF this connects to DragonLAIR roof control and DragonWx weather station data.</w:t>
      </w:r>
    </w:p>
    <w:p>
      <w:pPr>
        <w:spacing w:before="40" w:after="40"/>
      </w:pPr>
      <w:r>
        <w:rPr>
          <w:rFonts w:ascii="Arial" w:cs="Arial" w:eastAsia="Arial" w:hAnsi="Arial"/>
          <w:i/>
          <w:iCs/>
          <w:color w:val="888888"/>
          <w:sz w:val="20"/>
          <w:szCs w:val="20"/>
        </w:rPr>
        <w:t xml:space="preserve">◦ POST-NEAF: Active hardware control integration — post-NEAF.</w:t>
      </w:r>
    </w:p>
    <w:p>
      <w:pPr>
        <w:pBdr>
          <w:bottom w:val="single" w:color="1B3A5C" w:sz="4" w:space="1"/>
        </w:pBdr>
        <w:spacing w:before="120" w:after="120"/>
      </w:pPr>
    </w:p>
    <w:p>
      <w:pPr>
        <w:pStyle w:val="Heading1"/>
        <w:spacing w:before="360" w:after="120"/>
      </w:pPr>
      <w:r>
        <w:rPr>
          <w:rFonts w:ascii="Arial" w:cs="Arial" w:eastAsia="Arial" w:hAnsi="Arial"/>
          <w:b/>
          <w:bCs/>
          <w:sz w:val="32"/>
          <w:szCs w:val="32"/>
        </w:rPr>
        <w:t xml:space="preserve">6. App Integrations and Ecosystem</w:t>
      </w:r>
    </w:p>
    <w:p>
      <w:pPr>
        <w:pStyle w:val="Heading2"/>
        <w:spacing w:before="240" w:after="80"/>
      </w:pPr>
      <w:r>
        <w:rPr>
          <w:rFonts w:ascii="Arial" w:cs="Arial" w:eastAsia="Arial" w:hAnsi="Arial"/>
          <w:b/>
          <w:bCs/>
          <w:sz w:val="26"/>
          <w:szCs w:val="26"/>
        </w:rPr>
        <w:t xml:space="preserve">6.1 DDA App Shortcuts</w:t>
      </w:r>
    </w:p>
    <w:p>
      <w:pPr>
        <w:spacing w:before="60" w:after="60"/>
      </w:pPr>
      <w:r>
        <w:rPr>
          <w:rFonts w:ascii="Arial" w:cs="Arial" w:eastAsia="Arial" w:hAnsi="Arial"/>
          <w:sz w:val="22"/>
          <w:szCs w:val="22"/>
        </w:rPr>
        <w:t xml:space="preserve">@Mosphere includes direct shortcuts to launch other DDA apps from within the active session experience. These shortcuts should be contextually accessible, not buried in settings.</w:t>
      </w:r>
    </w:p>
    <w:p>
      <w:pPr>
        <w:pStyle w:val="ListParagraph"/>
        <w:numPr>
          <w:ilvl w:val="0"/>
          <w:numId w:val="2"/>
        </w:numPr>
        <w:spacing w:before="40" w:after="40"/>
      </w:pPr>
      <w:r>
        <w:rPr>
          <w:rFonts w:ascii="Arial" w:cs="Arial" w:eastAsia="Arial" w:hAnsi="Arial"/>
          <w:b w:val="false"/>
          <w:bCs w:val="false"/>
          <w:sz w:val="22"/>
          <w:szCs w:val="22"/>
        </w:rPr>
        <w:t xml:space="preserve">Device Finder — launch via registered iOS URL scheme / deep link</w:t>
      </w:r>
    </w:p>
    <w:p>
      <w:pPr>
        <w:pStyle w:val="ListParagraph"/>
        <w:numPr>
          <w:ilvl w:val="0"/>
          <w:numId w:val="2"/>
        </w:numPr>
        <w:spacing w:before="40" w:after="40"/>
      </w:pPr>
      <w:r>
        <w:rPr>
          <w:rFonts w:ascii="Arial" w:cs="Arial" w:eastAsia="Arial" w:hAnsi="Arial"/>
          <w:b w:val="false"/>
          <w:bCs w:val="false"/>
          <w:sz w:val="22"/>
          <w:szCs w:val="22"/>
        </w:rPr>
        <w:t xml:space="preserve">DragonLIGHT Mobile — launch via registered iOS URL scheme / deep link</w:t>
      </w:r>
    </w:p>
    <w:p>
      <w:pPr>
        <w:spacing w:before="60" w:after="60"/>
      </w:pPr>
      <w:r>
        <w:rPr>
          <w:rFonts w:ascii="Arial" w:cs="Arial" w:eastAsia="Arial" w:hAnsi="Arial"/>
          <w:sz w:val="22"/>
          <w:szCs w:val="22"/>
        </w:rPr>
        <w:t xml:space="preserve">As additional DDA apps ship (Hand Controller, Guide Watch, Draco Capture), they are added to this shortcut system. @Mosphere becomes the hub connecting the entire DDA mobile ecosystem.</w:t>
      </w:r>
    </w:p>
    <w:p>
      <w:pPr>
        <w:spacing w:before="60" w:after="60"/>
      </w:pPr>
      <w:r>
        <w:rPr>
          <w:rFonts w:ascii="Arial" w:cs="Arial" w:eastAsia="Arial" w:hAnsi="Arial"/>
          <w:b/>
          <w:bCs/>
          <w:color w:val="1B3A5C"/>
          <w:sz w:val="20"/>
          <w:szCs w:val="20"/>
        </w:rPr>
        <w:t xml:space="preserve">★ NEAF SCOPE: App shortcuts required for NEAF demo.</w:t>
      </w:r>
    </w:p>
    <w:p>
      <w:pPr>
        <w:pStyle w:val="Heading2"/>
        <w:spacing w:before="240" w:after="80"/>
      </w:pPr>
      <w:r>
        <w:rPr>
          <w:rFonts w:ascii="Arial" w:cs="Arial" w:eastAsia="Arial" w:hAnsi="Arial"/>
          <w:b/>
          <w:bCs/>
          <w:sz w:val="26"/>
          <w:szCs w:val="26"/>
        </w:rPr>
        <w:t xml:space="preserve">6.2 ASCOM Direct Integration (Post-NEAF)</w:t>
      </w:r>
    </w:p>
    <w:p>
      <w:pPr>
        <w:spacing w:before="60" w:after="60"/>
      </w:pPr>
      <w:r>
        <w:rPr>
          <w:rFonts w:ascii="Arial" w:cs="Arial" w:eastAsia="Arial" w:hAnsi="Arial"/>
          <w:sz w:val="22"/>
          <w:szCs w:val="22"/>
        </w:rPr>
        <w:t xml:space="preserve">Future integration: @Mosphere communicates directly with the ASCOM device network through Device Finder's discovery layer. This enables live equipment data inside @Mosphere: PHD2 guide RMS as real-time seeing proxy, mount state tracking, camera temperature for dew point warnings, DragonWx ground truth weather data.</w:t>
      </w:r>
    </w:p>
    <w:p>
      <w:pPr>
        <w:spacing w:before="60" w:after="60"/>
      </w:pPr>
      <w:r>
        <w:rPr>
          <w:rFonts w:ascii="Arial" w:cs="Arial" w:eastAsia="Arial" w:hAnsi="Arial"/>
          <w:sz w:val="22"/>
          <w:szCs w:val="22"/>
        </w:rPr>
        <w:t xml:space="preserve">Requires Device Finder architecture to expose a callable API surface. Jeff owns the Device Finder codebase — this is an internal decision with no external dependencies.</w:t>
      </w:r>
    </w:p>
    <w:p>
      <w:pPr>
        <w:spacing w:before="40" w:after="40"/>
      </w:pPr>
      <w:r>
        <w:rPr>
          <w:rFonts w:ascii="Arial" w:cs="Arial" w:eastAsia="Arial" w:hAnsi="Arial"/>
          <w:i/>
          <w:iCs/>
          <w:color w:val="888888"/>
          <w:sz w:val="20"/>
          <w:szCs w:val="20"/>
        </w:rPr>
        <w:t xml:space="preserve">◦ POST-NEAF: ASCOM direct integration — post-NEAF. Build integration seam in settings hardware section.</w:t>
      </w:r>
    </w:p>
    <w:p>
      <w:pPr>
        <w:pBdr>
          <w:bottom w:val="single" w:color="1B3A5C" w:sz="4" w:space="1"/>
        </w:pBdr>
        <w:spacing w:before="120" w:after="120"/>
      </w:pPr>
    </w:p>
    <w:p>
      <w:pPr>
        <w:pStyle w:val="Heading1"/>
        <w:spacing w:before="360" w:after="120"/>
      </w:pPr>
      <w:r>
        <w:rPr>
          <w:rFonts w:ascii="Arial" w:cs="Arial" w:eastAsia="Arial" w:hAnsi="Arial"/>
          <w:b/>
          <w:bCs/>
          <w:sz w:val="32"/>
          <w:szCs w:val="32"/>
        </w:rPr>
        <w:t xml:space="preserve">7. Visual Identity</w:t>
      </w:r>
    </w:p>
    <w:p>
      <w:pPr>
        <w:pStyle w:val="Heading2"/>
        <w:spacing w:before="240" w:after="80"/>
      </w:pPr>
      <w:r>
        <w:rPr>
          <w:rFonts w:ascii="Arial" w:cs="Arial" w:eastAsia="Arial" w:hAnsi="Arial"/>
          <w:b/>
          <w:bCs/>
          <w:sz w:val="26"/>
          <w:szCs w:val="26"/>
        </w:rPr>
        <w:t xml:space="preserve">7.1 App Icon</w:t>
      </w:r>
    </w:p>
    <w:p>
      <w:pPr>
        <w:spacing w:before="60" w:after="60"/>
      </w:pPr>
      <w:r>
        <w:rPr>
          <w:rFonts w:ascii="Arial" w:cs="Arial" w:eastAsia="Arial" w:hAnsi="Arial"/>
          <w:sz w:val="22"/>
          <w:szCs w:val="22"/>
        </w:rPr>
        <w:t xml:space="preserve">The @Mosphere icon incorporates the @ symbol styled within the DDA visual language. The @ carries the brand meaning of live, connected, real-time data — directly connected to the app name. The icon differentiates from DragonLIGHT and Device Finder while remaining visually coherent within the DDA app family.</w:t>
      </w:r>
    </w:p>
    <w:p>
      <w:pPr>
        <w:spacing w:before="60" w:after="60"/>
      </w:pPr>
      <w:r>
        <w:rPr>
          <w:rFonts w:ascii="Arial" w:cs="Arial" w:eastAsia="Arial" w:hAnsi="Arial"/>
          <w:b/>
          <w:bCs/>
          <w:color w:val="1B3A5C"/>
          <w:sz w:val="20"/>
          <w:szCs w:val="20"/>
        </w:rPr>
        <w:t xml:space="preserve">★ NEAF SCOPE: App icon required for App Store submission.</w:t>
      </w:r>
    </w:p>
    <w:p>
      <w:pPr>
        <w:pStyle w:val="Heading2"/>
        <w:spacing w:before="240" w:after="80"/>
      </w:pPr>
      <w:r>
        <w:rPr>
          <w:rFonts w:ascii="Arial" w:cs="Arial" w:eastAsia="Arial" w:hAnsi="Arial"/>
          <w:b/>
          <w:bCs/>
          <w:sz w:val="26"/>
          <w:szCs w:val="26"/>
        </w:rPr>
        <w:t xml:space="preserve">7.2 Splash Screen</w:t>
      </w:r>
    </w:p>
    <w:p>
      <w:pPr>
        <w:spacing w:before="60" w:after="60"/>
      </w:pPr>
      <w:r>
        <w:rPr>
          <w:rFonts w:ascii="Arial" w:cs="Arial" w:eastAsia="Arial" w:hAnsi="Arial"/>
          <w:sz w:val="22"/>
          <w:szCs w:val="22"/>
        </w:rPr>
        <w:t xml:space="preserve">Splash screen follows the established DDA pattern used in DragonLIGHT and Device Finder. Slightly modified for @Mosphere identity. Process is known and straightforward based on prior shipped apps.</w:t>
      </w:r>
    </w:p>
    <w:p>
      <w:pPr>
        <w:spacing w:before="60" w:after="60"/>
      </w:pPr>
      <w:r>
        <w:rPr>
          <w:rFonts w:ascii="Arial" w:cs="Arial" w:eastAsia="Arial" w:hAnsi="Arial"/>
          <w:b/>
          <w:bCs/>
          <w:color w:val="1B3A5C"/>
          <w:sz w:val="20"/>
          <w:szCs w:val="20"/>
        </w:rPr>
        <w:t xml:space="preserve">★ NEAF SCOPE: Splash screen required for App Store submission.</w:t>
      </w:r>
    </w:p>
    <w:p>
      <w:pPr>
        <w:pStyle w:val="Heading2"/>
        <w:spacing w:before="240" w:after="80"/>
      </w:pPr>
      <w:r>
        <w:rPr>
          <w:rFonts w:ascii="Arial" w:cs="Arial" w:eastAsia="Arial" w:hAnsi="Arial"/>
          <w:b/>
          <w:bCs/>
          <w:sz w:val="26"/>
          <w:szCs w:val="26"/>
        </w:rPr>
        <w:t xml:space="preserve">7.3 Typography and Color</w:t>
      </w:r>
    </w:p>
    <w:p>
      <w:pPr>
        <w:spacing w:before="60" w:after="60"/>
      </w:pPr>
      <w:r>
        <w:rPr>
          <w:rFonts w:ascii="Arial" w:cs="Arial" w:eastAsia="Arial" w:hAnsi="Arial"/>
          <w:sz w:val="22"/>
          <w:szCs w:val="22"/>
        </w:rPr>
        <w:t xml:space="preserve">Full typography and color system is defined in the Claritas specification documents. The atmospheric descent palette (deep blue to earth green) governs all layer transitions. Typography weight participates in information hierarchy alongside color.</w:t>
      </w:r>
    </w:p>
    <w:p>
      <w:pPr>
        <w:spacing w:before="80" w:after="80"/>
      </w:pPr>
      <w:r>
        <w:rPr>
          <w:rFonts w:ascii="Arial" w:cs="Arial" w:eastAsia="Arial" w:hAnsi="Arial"/>
          <w:b/>
          <w:bCs/>
          <w:color w:val="CC0000"/>
          <w:sz w:val="22"/>
          <w:szCs w:val="22"/>
        </w:rPr>
        <w:t xml:space="preserve">⚠ RICK QUESTIONNAIRE REQUIRED: Confirm final typeface selection for @Mosphere. Confirm exact hex values for the atmospheric descent color palette across all four layers.</w:t>
      </w:r>
    </w:p>
    <w:p>
      <w:pPr>
        <w:pBdr>
          <w:bottom w:val="single" w:color="1B3A5C" w:sz="4" w:space="1"/>
        </w:pBdr>
        <w:spacing w:before="120" w:after="120"/>
      </w:pPr>
    </w:p>
    <w:p>
      <w:pPr>
        <w:pStyle w:val="Heading1"/>
        <w:spacing w:before="360" w:after="120"/>
      </w:pPr>
      <w:r>
        <w:rPr>
          <w:rFonts w:ascii="Arial" w:cs="Arial" w:eastAsia="Arial" w:hAnsi="Arial"/>
          <w:b/>
          <w:bCs/>
          <w:sz w:val="32"/>
          <w:szCs w:val="32"/>
        </w:rPr>
        <w:t xml:space="preserve">8. NEAF 2026 Build Scope</w:t>
      </w:r>
    </w:p>
    <w:p>
      <w:pPr>
        <w:spacing w:before="60" w:after="60"/>
      </w:pPr>
      <w:r>
        <w:rPr>
          <w:rFonts w:ascii="Arial" w:cs="Arial" w:eastAsia="Arial" w:hAnsi="Arial"/>
          <w:sz w:val="22"/>
          <w:szCs w:val="22"/>
        </w:rPr>
        <w:t xml:space="preserve">The following defines exactly what is IN SCOPE for the NEAF 2026 demo and external beta (target: first week of March 2026). Everything else is confirmed post-NEAF.</w:t>
      </w:r>
    </w:p>
    <w:p>
      <w:pPr>
        <w:pStyle w:val="Heading2"/>
        <w:spacing w:before="240" w:after="80"/>
      </w:pPr>
      <w:r>
        <w:rPr>
          <w:rFonts w:ascii="Arial" w:cs="Arial" w:eastAsia="Arial" w:hAnsi="Arial"/>
          <w:b/>
          <w:bCs/>
          <w:sz w:val="26"/>
          <w:szCs w:val="26"/>
        </w:rPr>
        <w:t xml:space="preserve">8.1 In Scope for NEAF</w:t>
      </w:r>
    </w:p>
    <w:p>
      <w:pPr>
        <w:pStyle w:val="ListParagraph"/>
        <w:numPr>
          <w:ilvl w:val="0"/>
          <w:numId w:val="2"/>
        </w:numPr>
        <w:spacing w:before="40" w:after="40"/>
      </w:pPr>
      <w:r>
        <w:rPr>
          <w:rFonts w:ascii="Arial" w:cs="Arial" w:eastAsia="Arial" w:hAnsi="Arial"/>
          <w:b/>
          <w:bCs/>
          <w:sz w:val="22"/>
          <w:szCs w:val="22"/>
        </w:rPr>
        <w:t xml:space="preserve">App shell and navigation skeleton</w:t>
      </w:r>
    </w:p>
    <w:p>
      <w:pPr>
        <w:pStyle w:val="ListParagraph"/>
        <w:numPr>
          <w:ilvl w:val="0"/>
          <w:numId w:val="2"/>
        </w:numPr>
        <w:spacing w:before="40" w:after="40"/>
      </w:pPr>
      <w:r>
        <w:rPr>
          <w:rFonts w:ascii="Arial" w:cs="Arial" w:eastAsia="Arial" w:hAnsi="Arial"/>
          <w:b/>
          <w:bCs/>
          <w:sz w:val="22"/>
          <w:szCs w:val="22"/>
        </w:rPr>
        <w:t xml:space="preserve">Location selector: GPS, manual coordinate entry, CDS named observatory search</w:t>
      </w:r>
    </w:p>
    <w:p>
      <w:pPr>
        <w:pStyle w:val="ListParagraph"/>
        <w:numPr>
          <w:ilvl w:val="0"/>
          <w:numId w:val="2"/>
        </w:numPr>
        <w:spacing w:before="40" w:after="40"/>
      </w:pPr>
      <w:r>
        <w:rPr>
          <w:rFonts w:ascii="Arial" w:cs="Arial" w:eastAsia="Arial" w:hAnsi="Arial"/>
          <w:b/>
          <w:bCs/>
          <w:sz w:val="22"/>
          <w:szCs w:val="22"/>
        </w:rPr>
        <w:t xml:space="preserve">Favorites system with drag-to-reorder</w:t>
      </w:r>
    </w:p>
    <w:p>
      <w:pPr>
        <w:pStyle w:val="ListParagraph"/>
        <w:numPr>
          <w:ilvl w:val="0"/>
          <w:numId w:val="2"/>
        </w:numPr>
        <w:spacing w:before="40" w:after="40"/>
      </w:pPr>
      <w:r>
        <w:rPr>
          <w:rFonts w:ascii="Arial" w:cs="Arial" w:eastAsia="Arial" w:hAnsi="Arial"/>
          <w:b/>
          <w:bCs/>
          <w:sz w:val="22"/>
          <w:szCs w:val="22"/>
        </w:rPr>
        <w:t xml:space="preserve">Layer 1: Earth from space view, AI voice guide headline, overall condition read</w:t>
      </w:r>
    </w:p>
    <w:p>
      <w:pPr>
        <w:pStyle w:val="ListParagraph"/>
        <w:numPr>
          <w:ilvl w:val="0"/>
          <w:numId w:val="2"/>
        </w:numPr>
        <w:spacing w:before="40" w:after="40"/>
      </w:pPr>
      <w:r>
        <w:rPr>
          <w:rFonts w:ascii="Arial" w:cs="Arial" w:eastAsia="Arial" w:hAnsi="Arial"/>
          <w:b/>
          <w:bCs/>
          <w:sz w:val="22"/>
          <w:szCs w:val="22"/>
        </w:rPr>
        <w:t xml:space="preserve">Layer 2: All nine condition cards with horizontal time scrubbing and animated states</w:t>
      </w:r>
    </w:p>
    <w:p>
      <w:pPr>
        <w:pStyle w:val="ListParagraph"/>
        <w:numPr>
          <w:ilvl w:val="0"/>
          <w:numId w:val="2"/>
        </w:numPr>
        <w:spacing w:before="40" w:after="40"/>
      </w:pPr>
      <w:r>
        <w:rPr>
          <w:rFonts w:ascii="Arial" w:cs="Arial" w:eastAsia="Arial" w:hAnsi="Arial"/>
          <w:b/>
          <w:bCs/>
          <w:sz w:val="22"/>
          <w:szCs w:val="22"/>
        </w:rPr>
        <w:t xml:space="preserve">Layer 3: Five atmospheric column cards (Seeing, Wind, Cloud Cover, Smoke, Transparency)</w:t>
      </w:r>
    </w:p>
    <w:p>
      <w:pPr>
        <w:pStyle w:val="ListParagraph"/>
        <w:numPr>
          <w:ilvl w:val="0"/>
          <w:numId w:val="2"/>
        </w:numPr>
        <w:spacing w:before="40" w:after="40"/>
      </w:pPr>
      <w:r>
        <w:rPr>
          <w:rFonts w:ascii="Arial" w:cs="Arial" w:eastAsia="Arial" w:hAnsi="Arial"/>
          <w:b/>
          <w:bCs/>
          <w:sz w:val="22"/>
          <w:szCs w:val="22"/>
        </w:rPr>
        <w:t xml:space="preserve">Context-anchored descent from Layer 2 cards to Layer 3</w:t>
      </w:r>
    </w:p>
    <w:p>
      <w:pPr>
        <w:pStyle w:val="ListParagraph"/>
        <w:numPr>
          <w:ilvl w:val="0"/>
          <w:numId w:val="2"/>
        </w:numPr>
        <w:spacing w:before="40" w:after="40"/>
      </w:pPr>
      <w:r>
        <w:rPr>
          <w:rFonts w:ascii="Arial" w:cs="Arial" w:eastAsia="Arial" w:hAnsi="Arial"/>
          <w:b/>
          <w:bCs/>
          <w:sz w:val="22"/>
          <w:szCs w:val="22"/>
        </w:rPr>
        <w:t xml:space="preserve">Persistent gradient anchor bar</w:t>
      </w:r>
    </w:p>
    <w:p>
      <w:pPr>
        <w:pStyle w:val="ListParagraph"/>
        <w:numPr>
          <w:ilvl w:val="0"/>
          <w:numId w:val="2"/>
        </w:numPr>
        <w:spacing w:before="40" w:after="40"/>
      </w:pPr>
      <w:r>
        <w:rPr>
          <w:rFonts w:ascii="Arial" w:cs="Arial" w:eastAsia="Arial" w:hAnsi="Arial"/>
          <w:b/>
          <w:bCs/>
          <w:sz w:val="22"/>
          <w:szCs w:val="22"/>
        </w:rPr>
        <w:t xml:space="preserve">Light and Dark display modes</w:t>
      </w:r>
    </w:p>
    <w:p>
      <w:pPr>
        <w:pStyle w:val="ListParagraph"/>
        <w:numPr>
          <w:ilvl w:val="0"/>
          <w:numId w:val="2"/>
        </w:numPr>
        <w:spacing w:before="40" w:after="40"/>
      </w:pPr>
      <w:r>
        <w:rPr>
          <w:rFonts w:ascii="Arial" w:cs="Arial" w:eastAsia="Arial" w:hAnsi="Arial"/>
          <w:b/>
          <w:bCs/>
          <w:sz w:val="22"/>
          <w:szCs w:val="22"/>
        </w:rPr>
        <w:t xml:space="preserve">Gear profile settings page</w:t>
      </w:r>
    </w:p>
    <w:p>
      <w:pPr>
        <w:pStyle w:val="ListParagraph"/>
        <w:numPr>
          <w:ilvl w:val="0"/>
          <w:numId w:val="2"/>
        </w:numPr>
        <w:spacing w:before="40" w:after="40"/>
      </w:pPr>
      <w:r>
        <w:rPr>
          <w:rFonts w:ascii="Arial" w:cs="Arial" w:eastAsia="Arial" w:hAnsi="Arial"/>
          <w:b/>
          <w:bCs/>
          <w:sz w:val="22"/>
          <w:szCs w:val="22"/>
        </w:rPr>
        <w:t xml:space="preserve">AI voice personalization from gear profile</w:t>
      </w:r>
    </w:p>
    <w:p>
      <w:pPr>
        <w:pStyle w:val="ListParagraph"/>
        <w:numPr>
          <w:ilvl w:val="0"/>
          <w:numId w:val="2"/>
        </w:numPr>
        <w:spacing w:before="40" w:after="40"/>
      </w:pPr>
      <w:r>
        <w:rPr>
          <w:rFonts w:ascii="Arial" w:cs="Arial" w:eastAsia="Arial" w:hAnsi="Arial"/>
          <w:b/>
          <w:bCs/>
          <w:sz w:val="22"/>
          <w:szCs w:val="22"/>
        </w:rPr>
        <w:t xml:space="preserve">DDA app shortcuts (Device Finder, DragonLIGHT)</w:t>
      </w:r>
    </w:p>
    <w:p>
      <w:pPr>
        <w:pStyle w:val="ListParagraph"/>
        <w:numPr>
          <w:ilvl w:val="0"/>
          <w:numId w:val="2"/>
        </w:numPr>
        <w:spacing w:before="40" w:after="40"/>
      </w:pPr>
      <w:r>
        <w:rPr>
          <w:rFonts w:ascii="Arial" w:cs="Arial" w:eastAsia="Arial" w:hAnsi="Arial"/>
          <w:b/>
          <w:bCs/>
          <w:sz w:val="22"/>
          <w:szCs w:val="22"/>
        </w:rPr>
        <w:t xml:space="preserve">New equipment cloud jokes in voice layer</w:t>
      </w:r>
    </w:p>
    <w:p>
      <w:pPr>
        <w:pStyle w:val="ListParagraph"/>
        <w:numPr>
          <w:ilvl w:val="0"/>
          <w:numId w:val="2"/>
        </w:numPr>
        <w:spacing w:before="40" w:after="40"/>
      </w:pPr>
      <w:r>
        <w:rPr>
          <w:rFonts w:ascii="Arial" w:cs="Arial" w:eastAsia="Arial" w:hAnsi="Arial"/>
          <w:b/>
          <w:bCs/>
          <w:sz w:val="22"/>
          <w:szCs w:val="22"/>
        </w:rPr>
        <w:t xml:space="preserve">App icon (@ symbol in DDA visual language)</w:t>
      </w:r>
    </w:p>
    <w:p>
      <w:pPr>
        <w:pStyle w:val="ListParagraph"/>
        <w:numPr>
          <w:ilvl w:val="0"/>
          <w:numId w:val="2"/>
        </w:numPr>
        <w:spacing w:before="40" w:after="40"/>
      </w:pPr>
      <w:r>
        <w:rPr>
          <w:rFonts w:ascii="Arial" w:cs="Arial" w:eastAsia="Arial" w:hAnsi="Arial"/>
          <w:b/>
          <w:bCs/>
          <w:sz w:val="22"/>
          <w:szCs w:val="22"/>
        </w:rPr>
        <w:t xml:space="preserve">Splash screen</w:t>
      </w:r>
    </w:p>
    <w:p>
      <w:pPr>
        <w:pStyle w:val="ListParagraph"/>
        <w:numPr>
          <w:ilvl w:val="0"/>
          <w:numId w:val="2"/>
        </w:numPr>
        <w:spacing w:before="40" w:after="40"/>
      </w:pPr>
      <w:r>
        <w:rPr>
          <w:rFonts w:ascii="Arial" w:cs="Arial" w:eastAsia="Arial" w:hAnsi="Arial"/>
          <w:b/>
          <w:bCs/>
          <w:sz w:val="22"/>
          <w:szCs w:val="22"/>
        </w:rPr>
        <w:t xml:space="preserve">App Store submission (iOS)</w:t>
      </w:r>
    </w:p>
    <w:p>
      <w:pPr>
        <w:pStyle w:val="Heading2"/>
        <w:spacing w:before="240" w:after="80"/>
      </w:pPr>
      <w:r>
        <w:rPr>
          <w:rFonts w:ascii="Arial" w:cs="Arial" w:eastAsia="Arial" w:hAnsi="Arial"/>
          <w:b/>
          <w:bCs/>
          <w:sz w:val="26"/>
          <w:szCs w:val="26"/>
        </w:rPr>
        <w:t xml:space="preserve">8.2 Post-NEAF (Confirmed, Deferred)</w:t>
      </w:r>
    </w:p>
    <w:p>
      <w:pPr>
        <w:pStyle w:val="ListParagraph"/>
        <w:numPr>
          <w:ilvl w:val="0"/>
          <w:numId w:val="2"/>
        </w:numPr>
        <w:spacing w:before="40" w:after="40"/>
      </w:pPr>
      <w:r>
        <w:rPr>
          <w:rFonts w:ascii="Arial" w:cs="Arial" w:eastAsia="Arial" w:hAnsi="Arial"/>
          <w:b w:val="false"/>
          <w:bCs w:val="false"/>
          <w:sz w:val="22"/>
          <w:szCs w:val="22"/>
        </w:rPr>
        <w:t xml:space="preserve">Layer 4: Raw Data Layer</w:t>
      </w:r>
    </w:p>
    <w:p>
      <w:pPr>
        <w:pStyle w:val="ListParagraph"/>
        <w:numPr>
          <w:ilvl w:val="0"/>
          <w:numId w:val="2"/>
        </w:numPr>
        <w:spacing w:before="40" w:after="40"/>
      </w:pPr>
      <w:r>
        <w:rPr>
          <w:rFonts w:ascii="Arial" w:cs="Arial" w:eastAsia="Arial" w:hAnsi="Arial"/>
          <w:b w:val="false"/>
          <w:bCs w:val="false"/>
          <w:sz w:val="22"/>
          <w:szCs w:val="22"/>
        </w:rPr>
        <w:t xml:space="preserve">Red display mode (requires dedicated design session first)</w:t>
      </w:r>
    </w:p>
    <w:p>
      <w:pPr>
        <w:pStyle w:val="ListParagraph"/>
        <w:numPr>
          <w:ilvl w:val="0"/>
          <w:numId w:val="2"/>
        </w:numPr>
        <w:spacing w:before="40" w:after="40"/>
      </w:pPr>
      <w:r>
        <w:rPr>
          <w:rFonts w:ascii="Arial" w:cs="Arial" w:eastAsia="Arial" w:hAnsi="Arial"/>
          <w:b w:val="false"/>
          <w:bCs w:val="false"/>
          <w:sz w:val="22"/>
          <w:szCs w:val="22"/>
        </w:rPr>
        <w:t xml:space="preserve">ASCOM direct integration via Device Finder</w:t>
      </w:r>
    </w:p>
    <w:p>
      <w:pPr>
        <w:pStyle w:val="ListParagraph"/>
        <w:numPr>
          <w:ilvl w:val="0"/>
          <w:numId w:val="2"/>
        </w:numPr>
        <w:spacing w:before="40" w:after="40"/>
      </w:pPr>
      <w:r>
        <w:rPr>
          <w:rFonts w:ascii="Arial" w:cs="Arial" w:eastAsia="Arial" w:hAnsi="Arial"/>
          <w:b w:val="false"/>
          <w:bCs w:val="false"/>
          <w:sz w:val="22"/>
          <w:szCs w:val="22"/>
        </w:rPr>
        <w:t xml:space="preserve">Named observatory public submission with monthly subscription</w:t>
      </w:r>
    </w:p>
    <w:p>
      <w:pPr>
        <w:pStyle w:val="ListParagraph"/>
        <w:numPr>
          <w:ilvl w:val="0"/>
          <w:numId w:val="2"/>
        </w:numPr>
        <w:spacing w:before="40" w:after="40"/>
      </w:pPr>
      <w:r>
        <w:rPr>
          <w:rFonts w:ascii="Arial" w:cs="Arial" w:eastAsia="Arial" w:hAnsi="Arial"/>
          <w:b w:val="false"/>
          <w:bCs w:val="false"/>
          <w:sz w:val="22"/>
          <w:szCs w:val="22"/>
        </w:rPr>
        <w:t xml:space="preserve">Privacy blur for public observatory listings</w:t>
      </w:r>
    </w:p>
    <w:p>
      <w:pPr>
        <w:pStyle w:val="ListParagraph"/>
        <w:numPr>
          <w:ilvl w:val="0"/>
          <w:numId w:val="2"/>
        </w:numPr>
        <w:spacing w:before="40" w:after="40"/>
      </w:pPr>
      <w:r>
        <w:rPr>
          <w:rFonts w:ascii="Arial" w:cs="Arial" w:eastAsia="Arial" w:hAnsi="Arial"/>
          <w:b w:val="false"/>
          <w:bCs w:val="false"/>
          <w:sz w:val="22"/>
          <w:szCs w:val="22"/>
        </w:rPr>
        <w:t xml:space="preserve">DDA account location sync</w:t>
      </w:r>
    </w:p>
    <w:p>
      <w:pPr>
        <w:pStyle w:val="ListParagraph"/>
        <w:numPr>
          <w:ilvl w:val="0"/>
          <w:numId w:val="2"/>
        </w:numPr>
        <w:spacing w:before="40" w:after="40"/>
      </w:pPr>
      <w:r>
        <w:rPr>
          <w:rFonts w:ascii="Arial" w:cs="Arial" w:eastAsia="Arial" w:hAnsi="Arial"/>
          <w:b w:val="false"/>
          <w:bCs w:val="false"/>
          <w:sz w:val="22"/>
          <w:szCs w:val="22"/>
        </w:rPr>
        <w:t xml:space="preserve">Draco gear profile sync</w:t>
      </w:r>
    </w:p>
    <w:p>
      <w:pPr>
        <w:pStyle w:val="ListParagraph"/>
        <w:numPr>
          <w:ilvl w:val="0"/>
          <w:numId w:val="2"/>
        </w:numPr>
        <w:spacing w:before="40" w:after="40"/>
      </w:pPr>
      <w:r>
        <w:rPr>
          <w:rFonts w:ascii="Arial" w:cs="Arial" w:eastAsia="Arial" w:hAnsi="Arial"/>
          <w:b w:val="false"/>
          <w:bCs w:val="false"/>
          <w:sz w:val="22"/>
          <w:szCs w:val="22"/>
        </w:rPr>
        <w:t xml:space="preserve">Hardware control (DragonLAIR roof, DragonWx live data)</w:t>
      </w:r>
    </w:p>
    <w:p>
      <w:pPr>
        <w:pStyle w:val="ListParagraph"/>
        <w:numPr>
          <w:ilvl w:val="0"/>
          <w:numId w:val="2"/>
        </w:numPr>
        <w:spacing w:before="40" w:after="40"/>
      </w:pPr>
      <w:r>
        <w:rPr>
          <w:rFonts w:ascii="Arial" w:cs="Arial" w:eastAsia="Arial" w:hAnsi="Arial"/>
          <w:b w:val="false"/>
          <w:bCs w:val="false"/>
          <w:sz w:val="22"/>
          <w:szCs w:val="22"/>
        </w:rPr>
        <w:t xml:space="preserve">Origin cut scene onboarding</w:t>
      </w:r>
    </w:p>
    <w:p>
      <w:pPr>
        <w:pStyle w:val="ListParagraph"/>
        <w:numPr>
          <w:ilvl w:val="0"/>
          <w:numId w:val="2"/>
        </w:numPr>
        <w:spacing w:before="40" w:after="40"/>
      </w:pPr>
      <w:r>
        <w:rPr>
          <w:rFonts w:ascii="Arial" w:cs="Arial" w:eastAsia="Arial" w:hAnsi="Arial"/>
          <w:b w:val="false"/>
          <w:bCs w:val="false"/>
          <w:sz w:val="22"/>
          <w:szCs w:val="22"/>
        </w:rPr>
        <w:t xml:space="preserve">Android release</w:t>
      </w:r>
    </w:p>
    <w:p>
      <w:pPr>
        <w:pStyle w:val="ListParagraph"/>
        <w:numPr>
          <w:ilvl w:val="0"/>
          <w:numId w:val="2"/>
        </w:numPr>
        <w:spacing w:before="40" w:after="40"/>
      </w:pPr>
      <w:r>
        <w:rPr>
          <w:rFonts w:ascii="Arial" w:cs="Arial" w:eastAsia="Arial" w:hAnsi="Arial"/>
          <w:b w:val="false"/>
          <w:bCs w:val="false"/>
          <w:sz w:val="22"/>
          <w:szCs w:val="22"/>
        </w:rPr>
        <w:t xml:space="preserve">Push notifications for condition flags</w:t>
      </w:r>
    </w:p>
    <w:p>
      <w:pPr>
        <w:pBdr>
          <w:bottom w:val="single" w:color="1B3A5C" w:sz="4" w:space="1"/>
        </w:pBdr>
        <w:spacing w:before="120" w:after="120"/>
      </w:pPr>
    </w:p>
    <w:p>
      <w:pPr>
        <w:pStyle w:val="Heading1"/>
        <w:spacing w:before="360" w:after="120"/>
      </w:pPr>
      <w:r>
        <w:rPr>
          <w:rFonts w:ascii="Arial" w:cs="Arial" w:eastAsia="Arial" w:hAnsi="Arial"/>
          <w:b/>
          <w:bCs/>
          <w:sz w:val="32"/>
          <w:szCs w:val="32"/>
        </w:rPr>
        <w:t xml:space="preserve">9. Design Backlog</w:t>
      </w:r>
    </w:p>
    <w:p>
      <w:pPr>
        <w:spacing w:before="60" w:after="60"/>
      </w:pPr>
      <w:r>
        <w:rPr>
          <w:rFonts w:ascii="Arial" w:cs="Arial" w:eastAsia="Arial" w:hAnsi="Arial"/>
          <w:sz w:val="22"/>
          <w:szCs w:val="22"/>
        </w:rPr>
        <w:t xml:space="preserve">Items confirmed as features but requiring a dedicated design session before build can begin.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Red Mode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design session required. Claritas color system collapses in single-channel red display. Solution must combine: red gradients (luminosity replaces hue), hatch patterns (secondary disambiguation), iconography (condition states), typography weight (information hierarchy). Cannot be implemented as a simple color filter. Session to be scheduled post-NEAF.</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Layer 4 Raw Data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definition required: data displays, expert user profile, CMC raw output, DragonWx sensor feeds, PSF network data, model vs ground truth comparison.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Home Screen Multi-Site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sort order, parallel gradient bar overview for multi-site users, global sky triage entry point.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Origin Cut Scene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Cinematic onboarding — Galileo to Pietown arc. Concept documented in DDA_Origin_CutScene_Concept.docx.</w:t>
            </w:r>
          </w:p>
        </w:tc>
      </w:tr>
    </w:tbl>
    <w:p>
      <w:pPr>
        <w:pBdr>
          <w:bottom w:val="single" w:color="1B3A5C" w:sz="4" w:space="1"/>
        </w:pBdr>
        <w:spacing w:before="120" w:after="120"/>
      </w:pPr>
    </w:p>
    <w:p>
      <w:pPr>
        <w:pStyle w:val="Heading1"/>
        <w:spacing w:before="360" w:after="120"/>
      </w:pPr>
      <w:r>
        <w:rPr>
          <w:rFonts w:ascii="Arial" w:cs="Arial" w:eastAsia="Arial" w:hAnsi="Arial"/>
          <w:b/>
          <w:bCs/>
          <w:sz w:val="32"/>
          <w:szCs w:val="32"/>
        </w:rPr>
        <w:t xml:space="preserve">10. Reference Documents</w:t>
      </w:r>
    </w:p>
    <w:p>
      <w:pPr>
        <w:spacing w:before="60" w:after="60"/>
      </w:pPr>
      <w:r>
        <w:rPr>
          <w:rFonts w:ascii="Arial" w:cs="Arial" w:eastAsia="Arial" w:hAnsi="Arial"/>
          <w:sz w:val="22"/>
          <w:szCs w:val="22"/>
        </w:rPr>
        <w:t xml:space="preserve">The following DDA project documents contain the complete specifications for features referenced in this planning document. These documents should be provided to Claude Code at the start of relevant build sessions.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Claritas_Concept_Document.docx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Patentable IP foundation, prior art analysis, interaction paradigm definition.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DDA_Claritas_NavigationArchitecture.docx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gesture vocabulary, boundary behaviors, depth indicator, layer map.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DDA_ThreeAxis_Navigation_TimeScale.docx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 / vertical / depth axes, layer-dependent time scales.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DDA_Layer1_VoiceGuide.docx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headline copy system, all condition states, tone definition.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DDA_Layer2_AnimatedCards.docx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Moon, Eclipse, Aurora animated card specifications.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DDA_Layer2_ConditionsLayer_FullSpec.docx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nine Layer 2 cards: headers, body, context lines, Field Notes, special states.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DDA_ConditionFlagSystem.docx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Seven condition flags, persistent overlay, push notification, night vision, reduced motion.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DDA_ClaritasTransition_EyepieceSpec.docx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zoom physics, tap transition timeline, pinch threshold model, The Eyepiece sub-feature. Platform applicability across mobile, web, and Draco Cloud.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DDA_Layer3_ForecastDetailLayer.docx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Five column cards complete: Seeing, Wind, Cloud Cover, Smoke, Transparency.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DDA_NativeAdvertising_Strategy.docx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Equipment Clouds program, Field Notes monetization framework.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DDA_SessionContinuity_Feb2026_v2.docx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session state, all SIDEBAR items, complete open items list.</w:t>
            </w:r>
          </w:p>
        </w:tc>
      </w:tr>
    </w:tbl>
    <w:p>
      <w:pPr>
        <w:spacing w:before="240"/>
      </w:pPr>
    </w:p>
    <w:p>
      <w:pPr>
        <w:jc w:val="center"/>
      </w:pPr>
      <w:r>
        <w:rPr>
          <w:rFonts w:ascii="Arial" w:cs="Arial" w:eastAsia="Arial" w:hAnsi="Arial"/>
          <w:i/>
          <w:iCs/>
          <w:color w:val="999999"/>
          <w:sz w:val="18"/>
          <w:szCs w:val="18"/>
        </w:rPr>
        <w:t xml:space="preserve">Dark Dragons Astronomy LLC  |  Charlotte, NC  |  darkdragonsastro.com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2026-02-27T14:20:54.314Z</dcterms:created>
  <dcterms:modified xsi:type="dcterms:W3CDTF">2026-02-27T14:20:54.347Z</dcterms:modified>
</cp:coreProperties>
</file>

<file path=docProps/custom.xml><?xml version="1.0" encoding="utf-8"?>
<Properties xmlns="http://schemas.openxmlformats.org/officeDocument/2006/custom-properties" xmlns:vt="http://schemas.openxmlformats.org/officeDocument/2006/docPropsVTypes"/>
</file>