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a1a2e" w:sz="6" w:space="1"/>
        </w:pBdr>
        <w:spacing w:after="80"/>
        <w:jc w:val="center"/>
      </w:pPr>
      <w:r>
        <w:rPr>
          <w:rFonts w:ascii="Arial" w:cs="Arial" w:eastAsia="Arial" w:hAnsi="Arial"/>
          <w:b/>
          <w:bCs/>
          <w:color w:val="888888"/>
          <w:sz w:val="20"/>
          <w:szCs w:val="20"/>
        </w:rPr>
        <w:t xml:space="preserve">DARK DRAGONS ASTRONOMY</w:t>
      </w:r>
    </w:p>
    <w:p>
      <w:pPr>
        <w:spacing w:after="60"/>
        <w:jc w:val="center"/>
      </w:pPr>
      <w:r>
        <w:rPr>
          <w:rFonts w:ascii="Arial" w:cs="Arial" w:eastAsia="Arial" w:hAnsi="Arial"/>
          <w:b/>
          <w:bCs/>
          <w:color w:val="1a1a2e"/>
          <w:sz w:val="40"/>
          <w:szCs w:val="40"/>
        </w:rPr>
        <w:t xml:space="preserve">DragonCDS / @Mosphere</w:t>
      </w:r>
    </w:p>
    <w:p>
      <w:pPr>
        <w:spacing w:after="60"/>
        <w:jc w:val="center"/>
      </w:pPr>
      <w:r>
        <w:rPr>
          <w:rFonts w:ascii="Arial" w:cs="Arial" w:eastAsia="Arial" w:hAnsi="Arial"/>
          <w:b/>
          <w:bCs/>
          <w:color w:val="2d2d6b"/>
          <w:sz w:val="28"/>
          <w:szCs w:val="28"/>
        </w:rPr>
        <w:t xml:space="preserve">THREE-AXIS NAVIGATION &amp; TIME SCALE SPECIFICATION</w:t>
      </w:r>
    </w:p>
    <w:p>
      <w:pPr>
        <w:spacing w:after="60"/>
        <w:jc w:val="center"/>
      </w:pPr>
      <w:r>
        <w:rPr>
          <w:rFonts w:ascii="Arial" w:cs="Arial" w:eastAsia="Arial" w:hAnsi="Arial"/>
          <w:i/>
          <w:iCs/>
          <w:color w:val="666666"/>
          <w:sz w:val="24"/>
          <w:szCs w:val="24"/>
        </w:rPr>
        <w:t xml:space="preserve">Horizontal / Vertical / Depth Axes — Layer-Dependent Time Scales — Global Sky Triage</w:t>
      </w:r>
    </w:p>
    <w:p>
      <w:pPr>
        <w:spacing w:after="400"/>
        <w:jc w:val="center"/>
      </w:pPr>
      <w:r>
        <w:rPr>
          <w:rFonts w:ascii="Arial" w:cs="Arial" w:eastAsia="Arial" w:hAnsi="Arial"/>
          <w:color w:val="888888"/>
          <w:sz w:val="20"/>
          <w:szCs w:val="20"/>
        </w:rPr>
        <w:t xml:space="preserve">Dark Dragons Astronomy LLC  —  February 2026</w:t>
      </w:r>
    </w:p>
    <w:p>
      <w:pPr>
        <w:pBdr>
          <w:top w:val="single" w:color="2d2d6b" w:sz="4"/>
          <w:bottom w:val="single" w:color="2d2d6b" w:sz="4"/>
          <w:left w:val="single" w:color="2d2d6b" w:sz="4"/>
          <w:right w:val="single" w:color="2d2d6b" w:sz="4"/>
        </w:pBdr>
        <w:spacing w:after="200"/>
        <w:ind w:left="360" w:right="360"/>
      </w:pPr>
      <w:r>
        <w:rPr>
          <w:rFonts w:ascii="Arial" w:cs="Arial" w:eastAsia="Arial" w:hAnsi="Arial"/>
          <w:color w:val="444444"/>
          <w:sz w:val="24"/>
          <w:szCs w:val="24"/>
        </w:rPr>
        <w:t xml:space="preserve">The Claritas paradigm navigates three independent data dimensions simultaneously: depth (data complexity via tap/pinch), horizontal (time via left/right swipe), and vertical (layer-dependent context via up/down swipe). Each axis serves a different decision. No axis conflicts with another. The intersection of all three creates a data space no competitor has approached.</w:t>
      </w:r>
    </w:p>
    <w:p>
      <w:pPr>
        <w:pStyle w:val="Heading1"/>
      </w:pPr>
      <w:r>
        <w:t xml:space="preserve">1. The Three-Axis Model</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800"/>
        <w:gridCol w:w="2560"/>
      </w:tblGrid>
      <w:tr>
        <w:tc>
          <w:tcPr>
            <w:tcW w:type="dxa" w:w="1600"/>
            <w:tcBorders>
              <w:top w:val="single" w:color="dddddd" w:sz="1"/>
              <w:left w:val="single" w:color="dddddd" w:sz="1"/>
              <w:bottom w:val="single" w:color="dddddd" w:sz="1"/>
              <w:right w:val="single" w:color="dddddd"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Axis</w:t>
            </w:r>
          </w:p>
        </w:tc>
        <w:tc>
          <w:tcPr>
            <w:tcW w:type="dxa" w:w="2400"/>
            <w:tcBorders>
              <w:top w:val="single" w:color="dddddd" w:sz="1"/>
              <w:left w:val="single" w:color="dddddd" w:sz="1"/>
              <w:bottom w:val="single" w:color="dddddd" w:sz="1"/>
              <w:right w:val="single" w:color="dddddd"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Gesture</w:t>
            </w:r>
          </w:p>
        </w:tc>
        <w:tc>
          <w:tcPr>
            <w:tcW w:type="dxa" w:w="2800"/>
            <w:tcBorders>
              <w:top w:val="single" w:color="dddddd" w:sz="1"/>
              <w:left w:val="single" w:color="dddddd" w:sz="1"/>
              <w:bottom w:val="single" w:color="dddddd" w:sz="1"/>
              <w:right w:val="single" w:color="dddddd"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Data Dimension</w:t>
            </w:r>
          </w:p>
        </w:tc>
        <w:tc>
          <w:tcPr>
            <w:tcW w:type="dxa" w:w="2560"/>
            <w:tcBorders>
              <w:top w:val="single" w:color="dddddd" w:sz="1"/>
              <w:left w:val="single" w:color="dddddd" w:sz="1"/>
              <w:bottom w:val="single" w:color="dddddd" w:sz="1"/>
              <w:right w:val="single" w:color="dddddd"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Layer Scope</w:t>
            </w:r>
          </w:p>
        </w:tc>
      </w:tr>
      <w:tr>
        <w:tc>
          <w:tcPr>
            <w:tcW w:type="dxa" w:w="16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Depth (Z)</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Tap / Double-tap / Pinch</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Data complexity — summary to raw</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All layers — universal</w:t>
            </w:r>
          </w:p>
        </w:tc>
      </w:tr>
      <w:tr>
        <w:tc>
          <w:tcPr>
            <w:tcW w:type="dxa" w:w="16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Horizontal (X)</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Left / Right swipe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Time — across the night and forward</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Layer-dependent scale</w:t>
            </w:r>
          </w:p>
        </w:tc>
      </w:tr>
      <w:tr>
        <w:tc>
          <w:tcPr>
            <w:tcW w:type="dxa" w:w="16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Vertical (Y)</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Up / Down swipe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Layer-dependent context</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Different meaning per layer</w:t>
            </w:r>
          </w:p>
        </w:tc>
      </w:tr>
    </w:tbl>
    <w:p>
      <w:pPr>
        <w:spacing w:after="120"/>
      </w:pPr>
      <w:r>
        <w:t xml:space="preserve"/>
      </w:r>
    </w:p>
    <w:p>
      <w:pPr>
        <w:spacing w:after="160"/>
        <w:ind/>
      </w:pPr>
      <w:r>
        <w:rPr>
          <w:rFonts w:ascii="Arial" w:cs="Arial" w:eastAsia="Arial" w:hAnsi="Arial"/>
          <w:b w:val="false"/>
          <w:bCs w:val="false"/>
          <w:i w:val="false"/>
          <w:iCs w:val="false"/>
          <w:color w:val="333333"/>
          <w:sz w:val="24"/>
          <w:szCs w:val="24"/>
        </w:rPr>
        <w:t xml:space="preserve">The three axes are fully independent. A user can swipe horizontally to move through time, swipe vertically to change location, and tap to descend into data complexity — in any order, at any time, without conflict. The axes do not interfere with each other because they operate on different gesture directions.</w:t>
      </w:r>
    </w:p>
    <w:p>
      <w:pPr>
        <w:spacing w:after="160"/>
        <w:ind/>
      </w:pPr>
      <w:r>
        <w:rPr>
          <w:rFonts w:ascii="Arial" w:cs="Arial" w:eastAsia="Arial" w:hAnsi="Arial"/>
          <w:b w:val="false"/>
          <w:bCs w:val="false"/>
          <w:i w:val="false"/>
          <w:iCs w:val="false"/>
          <w:color w:val="333333"/>
          <w:sz w:val="24"/>
          <w:szCs w:val="24"/>
        </w:rPr>
        <w:t xml:space="preserve">Each axis resolves a different question the user is asking. Depth answers: how much do I want to know. Horizontal answers: when. Vertical answers: where — or at deeper layers, what aspect of the atmosphere.</w:t>
      </w:r>
    </w:p>
    <w:p>
      <w:pPr>
        <w:pBdr>
          <w:bottom w:val="single" w:color="cccccc" w:sz="2" w:space="1"/>
        </w:pBdr>
        <w:spacing w:before="200" w:after="200"/>
      </w:pPr>
      <w:r>
        <w:t xml:space="preserve"/>
      </w:r>
    </w:p>
    <w:p>
      <w:pPr>
        <w:pStyle w:val="Heading1"/>
      </w:pPr>
      <w:r>
        <w:t xml:space="preserve">2. Horizontal Axis — Time</w:t>
      </w:r>
    </w:p>
    <w:p>
      <w:pPr>
        <w:spacing w:after="160"/>
        <w:ind/>
      </w:pPr>
      <w:r>
        <w:rPr>
          <w:rFonts w:ascii="Arial" w:cs="Arial" w:eastAsia="Arial" w:hAnsi="Arial"/>
          <w:b w:val="false"/>
          <w:bCs w:val="false"/>
          <w:i w:val="false"/>
          <w:iCs w:val="false"/>
          <w:color w:val="333333"/>
          <w:sz w:val="24"/>
          <w:szCs w:val="24"/>
        </w:rPr>
        <w:t xml:space="preserve">Left/right swipe moves through time. The direction convention is natural and calendar-consistent: right moves forward in time, left moves backward. The time scale and anchor point are layer-dependent and expand as the user descends — deeper layers reveal wider and more granular time windows because the decisions made at those depths require it.</w:t>
      </w:r>
    </w:p>
    <w:p>
      <w:pPr>
        <w:spacing w:after="120"/>
      </w:pPr>
      <w:r>
        <w:t xml:space="preserve"/>
      </w:r>
    </w:p>
    <w:p>
      <w:pPr>
        <w:pStyle w:val="Heading2"/>
      </w:pPr>
      <w:r>
        <w:t xml:space="preserve">2.1  Layer 1 — Night by Night</w:t>
      </w:r>
    </w:p>
    <w:p>
      <w:pPr>
        <w:spacing w:after="160"/>
        <w:ind/>
      </w:pPr>
      <w:r>
        <w:rPr>
          <w:rFonts w:ascii="Arial" w:cs="Arial" w:eastAsia="Arial" w:hAnsi="Arial"/>
          <w:b w:val="false"/>
          <w:bCs w:val="false"/>
          <w:i w:val="false"/>
          <w:iCs w:val="false"/>
          <w:color w:val="333333"/>
          <w:sz w:val="24"/>
          <w:szCs w:val="24"/>
        </w:rPr>
        <w:t xml:space="preserve">At Layer 1 the time axis moves in units of astronomical dark windows — one swipe equals one night. The user is in planning mode. The question being answered is 'which night this week is worth setting up for' and night-by-night resolution is exactly the right granularity for that decision.</w:t>
      </w:r>
    </w:p>
    <w:p>
      <w:pPr>
        <w:spacing w:after="120"/>
      </w:pPr>
      <w:r>
        <w:t xml:space="preserve"/>
      </w:r>
    </w:p>
    <w:p>
      <w:pPr>
        <w:pStyle w:val="Heading3"/>
      </w:pPr>
      <w:r>
        <w:t xml:space="preserve">Time anchor</w:t>
      </w:r>
    </w:p>
    <w:p>
      <w:pPr>
        <w:spacing w:after="160"/>
        <w:ind/>
      </w:pPr>
      <w:r>
        <w:rPr>
          <w:rFonts w:ascii="Arial" w:cs="Arial" w:eastAsia="Arial" w:hAnsi="Arial"/>
          <w:b w:val="false"/>
          <w:bCs w:val="false"/>
          <w:i w:val="false"/>
          <w:iCs w:val="false"/>
          <w:color w:val="333333"/>
          <w:sz w:val="24"/>
          <w:szCs w:val="24"/>
        </w:rPr>
        <w:t xml:space="preserve">Left edge of the gradient color bar represents the start of astronomical dark for the displayed night. Exception: if the user is currently inside astronomical dark, the left edge shifts to the current time. This makes the gradient a live rolling window during an active session rather than a fixed map of the full night.</w:t>
      </w:r>
    </w:p>
    <w:p>
      <w:pPr>
        <w:spacing w:after="120"/>
        <w:ind w:left="480"/>
      </w:pPr>
      <w:r>
        <w:rPr>
          <w:rFonts w:ascii="Arial" w:cs="Arial" w:eastAsia="Arial" w:hAnsi="Arial"/>
          <w:color w:val="777777"/>
          <w:sz w:val="22"/>
          <w:szCs w:val="22"/>
        </w:rPr>
        <w:t xml:space="preserve">↳ Testing flag: the anchor shift during active astro dark may confuse users who compare the gradient to what they saw at sunset. The collaborative voice headline should signal active mode — 'Clear right now' versus 'Good window opens at midnight' — to carry the cognitive load of the anchor change. Validate in user testing.</w:t>
      </w:r>
    </w:p>
    <w:p>
      <w:pPr>
        <w:spacing w:after="120"/>
      </w:pPr>
      <w:r>
        <w:t xml:space="preserve"/>
      </w:r>
    </w:p>
    <w:p>
      <w:pPr>
        <w:pStyle w:val="Heading3"/>
      </w:pPr>
      <w:r>
        <w:t xml:space="preserve">Right edge</w:t>
      </w:r>
    </w:p>
    <w:p>
      <w:pPr>
        <w:spacing w:after="160"/>
        <w:ind/>
      </w:pPr>
      <w:r>
        <w:rPr>
          <w:rFonts w:ascii="Arial" w:cs="Arial" w:eastAsia="Arial" w:hAnsi="Arial"/>
          <w:b w:val="false"/>
          <w:bCs w:val="false"/>
          <w:i w:val="false"/>
          <w:iCs w:val="false"/>
          <w:color w:val="333333"/>
          <w:sz w:val="24"/>
          <w:szCs w:val="24"/>
        </w:rPr>
        <w:t xml:space="preserve">Right edge of the gradient represents the end of astronomical dark. Future phase: extend through nautical and civil twilight for sky flat acquisition forecasting. Relevant to DragonLAIR observatory automation users who need roof-open timing for flat sequences before full dawn. Not in current scope.</w:t>
      </w:r>
    </w:p>
    <w:p>
      <w:pPr>
        <w:spacing w:after="120"/>
      </w:pPr>
      <w:r>
        <w:t xml:space="preserve"/>
      </w:r>
    </w:p>
    <w:p>
      <w:pPr>
        <w:pStyle w:val="Heading3"/>
      </w:pPr>
      <w:r>
        <w:t xml:space="preserve">Forecast window — three nights</w:t>
      </w:r>
    </w:p>
    <w:p>
      <w:pPr>
        <w:spacing w:after="160"/>
        <w:ind/>
      </w:pPr>
      <w:r>
        <w:rPr>
          <w:rFonts w:ascii="Arial" w:cs="Arial" w:eastAsia="Arial" w:hAnsi="Arial"/>
          <w:b w:val="false"/>
          <w:bCs w:val="false"/>
          <w:i w:val="false"/>
          <w:iCs w:val="false"/>
          <w:color w:val="333333"/>
          <w:sz w:val="24"/>
          <w:szCs w:val="24"/>
        </w:rPr>
        <w:t xml:space="preserve">Current CDS data supports three nights of reliable forecast. Swipe right moves through tonight, tomorrow night, and the night after. This is an honest constraint — showing beyond reliable model confidence would erode trust. As DDA's data infrastructure matures and forecast confidence extends, additional nights are added to the swipe sequence without any navigation model changes.</w:t>
      </w:r>
    </w:p>
    <w:p>
      <w:pPr>
        <w:spacing w:after="120"/>
      </w:pPr>
      <w:r>
        <w:t xml:space="preserve"/>
      </w:r>
    </w:p>
    <w:p>
      <w:pPr>
        <w:pStyle w:val="Heading3"/>
      </w:pPr>
      <w:r>
        <w:t xml:space="preserve">Boundary — beyond forecast window</w:t>
      </w:r>
    </w:p>
    <w:p>
      <w:pPr>
        <w:spacing w:after="160"/>
        <w:ind/>
      </w:pPr>
      <w:r>
        <w:rPr>
          <w:rFonts w:ascii="Arial" w:cs="Arial" w:eastAsia="Arial" w:hAnsi="Arial"/>
          <w:b w:val="false"/>
          <w:bCs w:val="false"/>
          <w:i w:val="false"/>
          <w:iCs w:val="false"/>
          <w:color w:val="333333"/>
          <w:sz w:val="24"/>
          <w:szCs w:val="24"/>
        </w:rPr>
        <w:t xml:space="preserve">Swiping past the third night crosses from forecast territory into planning territory. The card transforms — CDS atmospheric color gives way to moon phase as the primary darkness indicator. The user is now looking at nights beyond what the atmosphere can reliably predict, but the moon's position is known with precision years in advance.</w:t>
      </w:r>
    </w:p>
    <w:p>
      <w:pPr>
        <w:spacing w:after="120"/>
      </w:pPr>
      <w:r>
        <w:t xml:space="preserve"/>
      </w:r>
    </w:p>
    <w:p>
      <w:pPr>
        <w:spacing w:after="160"/>
        <w:ind/>
      </w:pPr>
      <w:r>
        <w:rPr>
          <w:rFonts w:ascii="Arial" w:cs="Arial" w:eastAsia="Arial" w:hAnsi="Arial"/>
          <w:b/>
          <w:bCs/>
          <w:i w:val="false"/>
          <w:iCs w:val="false"/>
          <w:color w:val="333333"/>
          <w:sz w:val="24"/>
          <w:szCs w:val="24"/>
        </w:rPr>
        <w:t xml:space="preserve">Moon phase boundary card hierarchy:</w:t>
      </w:r>
    </w:p>
    <w:p>
      <w:pPr>
        <w:spacing w:after="160"/>
        <w:ind w:left="480"/>
      </w:pPr>
      <w:r>
        <w:rPr>
          <w:rFonts w:ascii="Arial" w:cs="Arial" w:eastAsia="Arial" w:hAnsi="Arial"/>
          <w:b w:val="false"/>
          <w:bCs w:val="false"/>
          <w:i w:val="false"/>
          <w:iCs w:val="false"/>
          <w:color w:val="333333"/>
          <w:sz w:val="24"/>
          <w:szCs w:val="24"/>
        </w:rPr>
        <w:t xml:space="preserve">Color field: moon illumination palette — near-black for new moon, silver-white for full moon, graduated between.</w:t>
      </w:r>
    </w:p>
    <w:p>
      <w:pPr>
        <w:spacing w:after="160"/>
        <w:ind w:left="480"/>
      </w:pPr>
      <w:r>
        <w:rPr>
          <w:rFonts w:ascii="Arial" w:cs="Arial" w:eastAsia="Arial" w:hAnsi="Arial"/>
          <w:b w:val="false"/>
          <w:bCs w:val="false"/>
          <w:i w:val="false"/>
          <w:iCs w:val="false"/>
          <w:color w:val="333333"/>
          <w:sz w:val="24"/>
          <w:szCs w:val="24"/>
        </w:rPr>
        <w:t xml:space="preserve">Headline: collaborative voice acknowledging the forecast limit while surfacing the moon opportunity.</w:t>
      </w:r>
    </w:p>
    <w:p>
      <w:pPr>
        <w:pBdr>
          <w:left w:val="single" w:color="4444aa" w:sz="8" w:space="12"/>
        </w:pBdr>
        <w:spacing w:after="100"/>
        <w:ind w:left="480"/>
      </w:pPr>
      <w:r>
        <w:rPr>
          <w:rFonts w:ascii="Arial" w:cs="Arial" w:eastAsia="Arial" w:hAnsi="Arial"/>
          <w:i/>
          <w:iCs/>
          <w:color w:val="2d2d6b"/>
          <w:sz w:val="24"/>
          <w:szCs w:val="24"/>
        </w:rPr>
        <w:t xml:space="preserve">"Too far out to forecast. But the moon is new — worth watching."</w:t>
      </w:r>
    </w:p>
    <w:p>
      <w:pPr>
        <w:pBdr>
          <w:left w:val="single" w:color="4444aa" w:sz="8" w:space="12"/>
        </w:pBdr>
        <w:spacing w:after="100"/>
        <w:ind w:left="480"/>
      </w:pPr>
      <w:r>
        <w:rPr>
          <w:rFonts w:ascii="Arial" w:cs="Arial" w:eastAsia="Arial" w:hAnsi="Arial"/>
          <w:i/>
          <w:iCs/>
          <w:color w:val="2d2d6b"/>
          <w:sz w:val="24"/>
          <w:szCs w:val="24"/>
        </w:rPr>
        <w:t xml:space="preserve">"Past the forecast window. Full moon this night — plan narrowband or wait."</w:t>
      </w:r>
    </w:p>
    <w:p>
      <w:pPr>
        <w:pBdr>
          <w:left w:val="single" w:color="4444aa" w:sz="8" w:space="12"/>
        </w:pBdr>
        <w:spacing w:after="100"/>
        <w:ind w:left="480"/>
      </w:pPr>
      <w:r>
        <w:rPr>
          <w:rFonts w:ascii="Arial" w:cs="Arial" w:eastAsia="Arial" w:hAnsi="Arial"/>
          <w:i/>
          <w:iCs/>
          <w:color w:val="2d2d6b"/>
          <w:sz w:val="24"/>
          <w:szCs w:val="24"/>
        </w:rPr>
        <w:t xml:space="preserve">"No forecast data yet. New moon window opens in 4 days."</w:t>
      </w:r>
    </w:p>
    <w:p>
      <w:pPr>
        <w:spacing w:after="160"/>
        <w:ind w:left="480"/>
      </w:pPr>
      <w:r>
        <w:rPr>
          <w:rFonts w:ascii="Arial" w:cs="Arial" w:eastAsia="Arial" w:hAnsi="Arial"/>
          <w:b w:val="false"/>
          <w:bCs w:val="false"/>
          <w:i w:val="false"/>
          <w:iCs w:val="false"/>
          <w:color w:val="333333"/>
          <w:sz w:val="24"/>
          <w:szCs w:val="24"/>
        </w:rPr>
        <w:t xml:space="preserve">Timestamp: replaces astro dark start time with moon illumination percentage and moonrise/moonset times.</w:t>
      </w:r>
    </w:p>
    <w:p>
      <w:pPr>
        <w:spacing w:after="120"/>
        <w:ind w:left="480"/>
      </w:pPr>
      <w:r>
        <w:rPr>
          <w:rFonts w:ascii="Arial" w:cs="Arial" w:eastAsia="Arial" w:hAnsi="Arial"/>
          <w:color w:val="777777"/>
          <w:sz w:val="22"/>
          <w:szCs w:val="22"/>
        </w:rPr>
        <w:t xml:space="preserve">↳ The moon phase data within the three-night forecast window is already baked into the CDS block-level forecast. At Layer 1 we strip moon adjustment from the color field — the raw atmospheric forecast is what Layer 1 shows. Moon detail lives at Layer 2. Beyond the forecast boundary, moon phase becomes the only knowable data and rightfully takes the primary position.</w:t>
      </w:r>
    </w:p>
    <w:p>
      <w:pPr>
        <w:spacing w:after="120"/>
        <w:ind w:left="480"/>
      </w:pPr>
      <w:r>
        <w:rPr>
          <w:rFonts w:ascii="Arial" w:cs="Arial" w:eastAsia="Arial" w:hAnsi="Arial"/>
          <w:color w:val="777777"/>
          <w:sz w:val="22"/>
          <w:szCs w:val="22"/>
        </w:rPr>
        <w:t xml:space="preserve">↳ Future phase: moon phase nights extend as far as the user wants to swipe. A user planning a six-week imaging campaign can swipe forward to find new moon windows months out. The gradient at those future dates shows moon illumination only — no atmospheric data until forecast confidence arrives.</w:t>
      </w:r>
    </w:p>
    <w:p>
      <w:pPr>
        <w:spacing w:after="120"/>
      </w:pPr>
      <w:r>
        <w:t xml:space="preserve"/>
      </w:r>
    </w:p>
    <w:p>
      <w:pPr>
        <w:pStyle w:val="Heading2"/>
      </w:pPr>
      <w:r>
        <w:t xml:space="preserve">2.2  Layer 2 — Civil Twilight Through End of Astronomical Dark</w:t>
      </w:r>
    </w:p>
    <w:p>
      <w:pPr>
        <w:spacing w:after="160"/>
        <w:ind/>
      </w:pPr>
      <w:r>
        <w:rPr>
          <w:rFonts w:ascii="Arial" w:cs="Arial" w:eastAsia="Arial" w:hAnsi="Arial"/>
          <w:b w:val="false"/>
          <w:bCs w:val="false"/>
          <w:i w:val="false"/>
          <w:iCs w:val="false"/>
          <w:color w:val="333333"/>
          <w:sz w:val="24"/>
          <w:szCs w:val="24"/>
        </w:rPr>
        <w:t xml:space="preserve">At Layer 2 the time axis expands to include the full operational window — from civil twilight through the end of astronomical dark. This serves the operator preparing for a session, not just planning whether to have one.</w:t>
      </w:r>
    </w:p>
    <w:p>
      <w:pPr>
        <w:spacing w:after="160"/>
        <w:ind/>
      </w:pPr>
      <w:r>
        <w:rPr>
          <w:rFonts w:ascii="Arial" w:cs="Arial" w:eastAsia="Arial" w:hAnsi="Arial"/>
          <w:b w:val="false"/>
          <w:bCs w:val="false"/>
          <w:i w:val="false"/>
          <w:iCs w:val="false"/>
          <w:color w:val="333333"/>
          <w:sz w:val="24"/>
          <w:szCs w:val="24"/>
        </w:rPr>
        <w:t xml:space="preserve">Civil twilight is the correct left anchor at Layer 2 because that is when setup begins for serious imagers — camera cooling, mount power-on, initial alignment checks. Polar alignment happens at nautical twilight. The user descending to Layer 2 is asking 'when do I start and what will I be dealing with as the night progresses' — a wider time window serves that question.</w:t>
      </w:r>
    </w:p>
    <w:p>
      <w:pPr>
        <w:spacing w:after="120"/>
        <w:ind w:left="480"/>
      </w:pPr>
      <w:r>
        <w:rPr>
          <w:rFonts w:ascii="Arial" w:cs="Arial" w:eastAsia="Arial" w:hAnsi="Arial"/>
          <w:color w:val="777777"/>
          <w:sz w:val="22"/>
          <w:szCs w:val="22"/>
        </w:rPr>
        <w:t xml:space="preserve">↳ Future phase: extend Layer 2 right edge through civil dawn for sky flat acquisition timing. Same rationale as Layer 1 dawn extension — DragonLAIR automation users need this window.</w:t>
      </w:r>
    </w:p>
    <w:p>
      <w:pPr>
        <w:spacing w:after="120"/>
      </w:pPr>
      <w:r>
        <w:t xml:space="preserve"/>
      </w:r>
    </w:p>
    <w:p>
      <w:pPr>
        <w:pStyle w:val="Heading2"/>
      </w:pPr>
      <w:r>
        <w:t xml:space="preserve">2.3  Layer 3 — Full 24-Hour Forecast</w:t>
      </w:r>
    </w:p>
    <w:p>
      <w:pPr>
        <w:spacing w:after="160"/>
        <w:ind/>
      </w:pPr>
      <w:r>
        <w:rPr>
          <w:rFonts w:ascii="Arial" w:cs="Arial" w:eastAsia="Arial" w:hAnsi="Arial"/>
          <w:b w:val="false"/>
          <w:bCs w:val="false"/>
          <w:i w:val="false"/>
          <w:iCs w:val="false"/>
          <w:color w:val="333333"/>
          <w:sz w:val="24"/>
          <w:szCs w:val="24"/>
        </w:rPr>
        <w:t xml:space="preserve">At Layer 3 the time axis shows the full available forecast period — 24 hours or the full model output window. The user at Layer 3 is doing detailed operational planning: temperature curves for dew point management, wind trend analysis for mount stability decisions, seeing evolution through the night, smoke movement. All of these require a wider temporal view than the darkness window alone provides.</w:t>
      </w:r>
    </w:p>
    <w:p>
      <w:pPr>
        <w:spacing w:after="120"/>
      </w:pPr>
      <w:r>
        <w:t xml:space="preserve"/>
      </w:r>
    </w:p>
    <w:p>
      <w:pPr>
        <w:pStyle w:val="Heading2"/>
      </w:pPr>
      <w:r>
        <w:t xml:space="preserve">2.4  Layer 4 — Full Model Resolution</w:t>
      </w:r>
    </w:p>
    <w:p>
      <w:pPr>
        <w:spacing w:after="160"/>
        <w:ind/>
      </w:pPr>
      <w:r>
        <w:rPr>
          <w:rFonts w:ascii="Arial" w:cs="Arial" w:eastAsia="Arial" w:hAnsi="Arial"/>
          <w:b w:val="false"/>
          <w:bCs w:val="false"/>
          <w:i w:val="false"/>
          <w:iCs w:val="false"/>
          <w:color w:val="333333"/>
          <w:sz w:val="24"/>
          <w:szCs w:val="24"/>
        </w:rPr>
        <w:t xml:space="preserve">At Layer 4 the time axis displays data at the full resolution of the source model — currently 3-hour blocks from CMC, becoming 1-hour blocks as DDA's processing pipeline deploys. The user at Layer 4 is a researcher, engineer, or platform operator examining raw model output and ground truth sensor data. Full temporal resolution is the correct display for that use case.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200"/>
        <w:gridCol w:w="2000"/>
        <w:gridCol w:w="1760"/>
      </w:tblGrid>
      <w:tr>
        <w:tc>
          <w:tcPr>
            <w:tcW w:type="dxa" w:w="1400"/>
            <w:tcBorders>
              <w:top w:val="single" w:color="dddddd" w:sz="1"/>
              <w:left w:val="single" w:color="dddddd" w:sz="1"/>
              <w:bottom w:val="single" w:color="dddddd" w:sz="1"/>
              <w:right w:val="single" w:color="dddddd"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000"/>
            <w:tcBorders>
              <w:top w:val="single" w:color="dddddd" w:sz="1"/>
              <w:left w:val="single" w:color="dddddd" w:sz="1"/>
              <w:bottom w:val="single" w:color="dddddd" w:sz="1"/>
              <w:right w:val="single" w:color="dddddd"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Time Scale</w:t>
            </w:r>
          </w:p>
        </w:tc>
        <w:tc>
          <w:tcPr>
            <w:tcW w:type="dxa" w:w="2200"/>
            <w:tcBorders>
              <w:top w:val="single" w:color="dddddd" w:sz="1"/>
              <w:left w:val="single" w:color="dddddd" w:sz="1"/>
              <w:bottom w:val="single" w:color="dddddd" w:sz="1"/>
              <w:right w:val="single" w:color="dddddd"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Left Anchor</w:t>
            </w:r>
          </w:p>
        </w:tc>
        <w:tc>
          <w:tcPr>
            <w:tcW w:type="dxa" w:w="2000"/>
            <w:tcBorders>
              <w:top w:val="single" w:color="dddddd" w:sz="1"/>
              <w:left w:val="single" w:color="dddddd" w:sz="1"/>
              <w:bottom w:val="single" w:color="dddddd" w:sz="1"/>
              <w:right w:val="single" w:color="dddddd"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Right Anchor</w:t>
            </w:r>
          </w:p>
        </w:tc>
        <w:tc>
          <w:tcPr>
            <w:tcW w:type="dxa" w:w="1760"/>
            <w:tcBorders>
              <w:top w:val="single" w:color="dddddd" w:sz="1"/>
              <w:left w:val="single" w:color="dddddd" w:sz="1"/>
              <w:bottom w:val="single" w:color="dddddd" w:sz="1"/>
              <w:right w:val="single" w:color="dddddd"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Unit</w:t>
            </w:r>
          </w:p>
        </w:tc>
      </w:tr>
      <w:tr>
        <w:tc>
          <w:tcPr>
            <w:tcW w:type="dxa" w:w="14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Layer 1</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Night by night</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Start of astro dark (or current time if in astro dark)</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End of astro dark</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One night per swipe</w:t>
            </w:r>
          </w:p>
        </w:tc>
      </w:tr>
      <w:tr>
        <w:tc>
          <w:tcPr>
            <w:tcW w:type="dxa" w:w="14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Layer 2</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Session window</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Civil twilight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End of astro dark</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Hourly scroll</w:t>
            </w:r>
          </w:p>
        </w:tc>
      </w:tr>
      <w:tr>
        <w:tc>
          <w:tcPr>
            <w:tcW w:type="dxa" w:w="14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Layer 3</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Full forecast</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Now / start of today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Full model window</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Hourly scroll</w:t>
            </w:r>
          </w:p>
        </w:tc>
      </w:tr>
      <w:tr>
        <w:tc>
          <w:tcPr>
            <w:tcW w:type="dxa" w:w="14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Layer 4</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Raw model resolution</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Now / start of today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Full model window</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3-hour blocks → 1-hour with DDA pipeline</w:t>
            </w:r>
          </w:p>
        </w:tc>
      </w:tr>
    </w:tbl>
    <w:p>
      <w:pPr>
        <w:pBdr>
          <w:bottom w:val="single" w:color="cccccc" w:sz="2" w:space="1"/>
        </w:pBdr>
        <w:spacing w:before="200" w:after="200"/>
      </w:pPr>
      <w:r>
        <w:t xml:space="preserve"/>
      </w:r>
    </w:p>
    <w:p>
      <w:pPr>
        <w:pStyle w:val="Heading1"/>
      </w:pPr>
      <w:r>
        <w:t xml:space="preserve">3. Vertical Axis — Layer-Dependent Context</w:t>
      </w:r>
    </w:p>
    <w:p>
      <w:pPr>
        <w:spacing w:after="160"/>
        <w:ind/>
      </w:pPr>
      <w:r>
        <w:rPr>
          <w:rFonts w:ascii="Arial" w:cs="Arial" w:eastAsia="Arial" w:hAnsi="Arial"/>
          <w:b w:val="false"/>
          <w:bCs w:val="false"/>
          <w:i w:val="false"/>
          <w:iCs w:val="false"/>
          <w:color w:val="333333"/>
          <w:sz w:val="24"/>
          <w:szCs w:val="24"/>
        </w:rPr>
        <w:t xml:space="preserve">The vertical axis has no universal meaning — it is defined independently at each layer to serve the specific decisions being made at that depth. This is a deliberate architectural choice: forcing a single vertical data dimension across all layers would either waste the axis at some layers or create confusion at others. Layer-dependent vertical gives each depth its most useful secondary navigation.</w:t>
      </w:r>
    </w:p>
    <w:p>
      <w:pPr>
        <w:spacing w:after="120"/>
      </w:pPr>
      <w:r>
        <w:t xml:space="preserve"/>
      </w:r>
    </w:p>
    <w:p>
      <w:pPr>
        <w:pStyle w:val="Heading2"/>
      </w:pPr>
      <w:r>
        <w:t xml:space="preserve">3.1  Layer 1 Vertical — Location / Global Sky Triage</w:t>
      </w:r>
    </w:p>
    <w:p>
      <w:pPr>
        <w:spacing w:after="160"/>
        <w:ind/>
      </w:pPr>
      <w:r>
        <w:rPr>
          <w:rFonts w:ascii="Arial" w:cs="Arial" w:eastAsia="Arial" w:hAnsi="Arial"/>
          <w:b w:val="false"/>
          <w:bCs w:val="false"/>
          <w:i w:val="false"/>
          <w:iCs w:val="false"/>
          <w:color w:val="333333"/>
          <w:sz w:val="24"/>
          <w:szCs w:val="24"/>
        </w:rPr>
        <w:t xml:space="preserve">At Layer 1 vertical swipe navigates between saved locations. Each swipe replaces the verdict card with the next saved site's conditions for the same night. The gradient color bar, headline, and timestamp all update to reflect the new location.</w:t>
      </w:r>
    </w:p>
    <w:p>
      <w:pPr>
        <w:spacing w:after="120"/>
      </w:pPr>
      <w:r>
        <w:t xml:space="preserve"/>
      </w:r>
    </w:p>
    <w:p>
      <w:pPr>
        <w:pBdr>
          <w:top w:val="single" w:color="2d2d6b" w:sz="4"/>
          <w:bottom w:val="single" w:color="2d2d6b" w:sz="4"/>
          <w:left w:val="single" w:color="2d2d6b" w:sz="4"/>
          <w:right w:val="single" w:color="2d2d6b" w:sz="4"/>
        </w:pBdr>
        <w:spacing w:after="200"/>
        <w:ind w:left="360" w:right="360"/>
      </w:pPr>
      <w:r>
        <w:rPr>
          <w:rFonts w:ascii="Arial" w:cs="Arial" w:eastAsia="Arial" w:hAnsi="Arial"/>
          <w:color w:val="444444"/>
          <w:sz w:val="24"/>
          <w:szCs w:val="24"/>
        </w:rPr>
        <w:t xml:space="preserve">Layer 1 vertical is not a convenience feature. For serious remote imagers with scopes distributed across the country and world — Starfront in Brady TX, HCRO in Pietown NM, Sierra Remote in California, sites in Chile, Namibia, the Canary Islands — it is a global sky triage tool. The user swipes through their entire network in seconds, reading gradients rather than numbers, and knows where to point tonight before their coffee is poured. No application exists today that does this.</w:t>
      </w:r>
    </w:p>
    <w:p>
      <w:pPr>
        <w:spacing w:after="120"/>
      </w:pPr>
      <w:r>
        <w:t xml:space="preserve"/>
      </w:r>
    </w:p>
    <w:p>
      <w:pPr>
        <w:spacing w:after="160"/>
        <w:ind/>
      </w:pPr>
      <w:r>
        <w:rPr>
          <w:rFonts w:ascii="Arial" w:cs="Arial" w:eastAsia="Arial" w:hAnsi="Arial"/>
          <w:b w:val="false"/>
          <w:bCs w:val="false"/>
          <w:i w:val="false"/>
          <w:iCs w:val="false"/>
          <w:color w:val="333333"/>
          <w:sz w:val="24"/>
          <w:szCs w:val="24"/>
        </w:rPr>
        <w:t xml:space="preserve">User population served by Layer 1 vertical:</w:t>
      </w:r>
    </w:p>
    <w:p>
      <w:pPr>
        <w:spacing w:after="160"/>
        <w:ind w:left="480"/>
      </w:pPr>
      <w:r>
        <w:rPr>
          <w:rFonts w:ascii="Arial" w:cs="Arial" w:eastAsia="Arial" w:hAnsi="Arial"/>
          <w:b w:val="false"/>
          <w:bCs w:val="false"/>
          <w:i w:val="false"/>
          <w:iCs w:val="false"/>
          <w:color w:val="333333"/>
          <w:sz w:val="24"/>
          <w:szCs w:val="24"/>
        </w:rPr>
        <w:t xml:space="preserve">Serious amateur imagers with multiple remote hosting subscriptions — growing rapidly as remote imaging becomes mainstream.</w:t>
      </w:r>
    </w:p>
    <w:p>
      <w:pPr>
        <w:spacing w:after="160"/>
        <w:ind w:left="480"/>
      </w:pPr>
      <w:r>
        <w:rPr>
          <w:rFonts w:ascii="Arial" w:cs="Arial" w:eastAsia="Arial" w:hAnsi="Arial"/>
          <w:b w:val="false"/>
          <w:bCs w:val="false"/>
          <w:i w:val="false"/>
          <w:iCs w:val="false"/>
          <w:color w:val="333333"/>
          <w:sz w:val="24"/>
          <w:szCs w:val="24"/>
        </w:rPr>
        <w:t xml:space="preserve">DDA commercial hosting customers at HCRO, Carrizozo, and partner sites — DDA's existing hardware customer base.</w:t>
      </w:r>
    </w:p>
    <w:p>
      <w:pPr>
        <w:spacing w:after="160"/>
        <w:ind w:left="480"/>
      </w:pPr>
      <w:r>
        <w:rPr>
          <w:rFonts w:ascii="Arial" w:cs="Arial" w:eastAsia="Arial" w:hAnsi="Arial"/>
          <w:b w:val="false"/>
          <w:bCs w:val="false"/>
          <w:i w:val="false"/>
          <w:iCs w:val="false"/>
          <w:color w:val="333333"/>
          <w:sz w:val="24"/>
          <w:szCs w:val="24"/>
        </w:rPr>
        <w:t xml:space="preserve">Professional astronomers with access to global telescope networks — observatory operators, research groups, university programs.</w:t>
      </w:r>
    </w:p>
    <w:p>
      <w:pPr>
        <w:spacing w:after="160"/>
        <w:ind w:left="480"/>
      </w:pPr>
      <w:r>
        <w:rPr>
          <w:rFonts w:ascii="Arial" w:cs="Arial" w:eastAsia="Arial" w:hAnsi="Arial"/>
          <w:b w:val="false"/>
          <w:bCs w:val="false"/>
          <w:i w:val="false"/>
          <w:iCs w:val="false"/>
          <w:color w:val="333333"/>
          <w:sz w:val="24"/>
          <w:szCs w:val="24"/>
        </w:rPr>
        <w:t xml:space="preserve">ToO coordination teams needing rapid multi-site condition assessment before dispatching observation sequences.</w:t>
      </w:r>
    </w:p>
    <w:p>
      <w:pPr>
        <w:spacing w:after="120"/>
      </w:pPr>
      <w:r>
        <w:t xml:space="preserve"/>
      </w:r>
    </w:p>
    <w:p>
      <w:pPr>
        <w:spacing w:after="160"/>
        <w:ind/>
      </w:pPr>
      <w:r>
        <w:rPr>
          <w:rFonts w:ascii="Arial" w:cs="Arial" w:eastAsia="Arial" w:hAnsi="Arial"/>
          <w:b w:val="false"/>
          <w:bCs w:val="false"/>
          <w:i w:val="false"/>
          <w:iCs w:val="false"/>
          <w:color w:val="333333"/>
          <w:sz w:val="24"/>
          <w:szCs w:val="24"/>
        </w:rPr>
        <w:t xml:space="preserve">Relationship to home screen: the home screen shows all saved locations simultaneously as a parallel overview. Layer 1 vertical shows them sequentially for rapid comparison. Different mental models, both useful, no conflict. The home screen is the map; Layer 1 vertical is the fast-scroll through that map one site at a time.</w:t>
      </w:r>
    </w:p>
    <w:p>
      <w:pPr>
        <w:spacing w:after="120"/>
        <w:ind w:left="480"/>
      </w:pPr>
      <w:r>
        <w:rPr>
          <w:rFonts w:ascii="Arial" w:cs="Arial" w:eastAsia="Arial" w:hAnsi="Arial"/>
          <w:color w:val="777777"/>
          <w:sz w:val="22"/>
          <w:szCs w:val="22"/>
        </w:rPr>
        <w:t xml:space="preserve">↳ Location order in vertical swipe follows the same order as the home screen location list. User-sortable. Default sort: by next good window — the site with the best upcoming conditions is always first.</w:t>
      </w:r>
    </w:p>
    <w:p>
      <w:pPr>
        <w:spacing w:after="120"/>
        <w:ind w:left="480"/>
      </w:pPr>
      <w:r>
        <w:rPr>
          <w:rFonts w:ascii="Arial" w:cs="Arial" w:eastAsia="Arial" w:hAnsi="Arial"/>
          <w:color w:val="777777"/>
          <w:sz w:val="22"/>
          <w:szCs w:val="22"/>
        </w:rPr>
        <w:t xml:space="preserve">↳ Future phase: left/right swipe at the home screen navigates between locations at the overview level, consistent with the horizontal-equals-time convention being reserved. Implementation deferred to Phase 2.</w:t>
      </w:r>
    </w:p>
    <w:p>
      <w:pPr>
        <w:spacing w:after="120"/>
      </w:pPr>
      <w:r>
        <w:t xml:space="preserve"/>
      </w:r>
    </w:p>
    <w:p>
      <w:pPr>
        <w:pStyle w:val="Heading2"/>
      </w:pPr>
      <w:r>
        <w:t xml:space="preserve">3.2  Layer 2 Vertical — Condition Cards</w:t>
      </w:r>
    </w:p>
    <w:p>
      <w:pPr>
        <w:spacing w:after="160"/>
        <w:ind/>
      </w:pPr>
      <w:r>
        <w:rPr>
          <w:rFonts w:ascii="Arial" w:cs="Arial" w:eastAsia="Arial" w:hAnsi="Arial"/>
          <w:b w:val="false"/>
          <w:bCs w:val="false"/>
          <w:i w:val="false"/>
          <w:iCs w:val="false"/>
          <w:color w:val="333333"/>
          <w:sz w:val="24"/>
          <w:szCs w:val="24"/>
        </w:rPr>
        <w:t xml:space="preserve">At Layer 2 vertical scroll moves through the condition parameter cards — the CARROT-style contextual card stack. Each card represents a different atmospheric parameter: cloud cover, seeing, transparency, smoke index, wind, humidity, dew point spread. Scrolling down reveals more cards in order of relevance to the user's equipment profile and current conditions.</w:t>
      </w:r>
    </w:p>
    <w:p>
      <w:pPr>
        <w:spacing w:after="160"/>
        <w:ind/>
      </w:pPr>
      <w:r>
        <w:rPr>
          <w:rFonts w:ascii="Arial" w:cs="Arial" w:eastAsia="Arial" w:hAnsi="Arial"/>
          <w:b w:val="false"/>
          <w:bCs w:val="false"/>
          <w:i w:val="false"/>
          <w:iCs w:val="false"/>
          <w:color w:val="333333"/>
          <w:sz w:val="24"/>
          <w:szCs w:val="24"/>
        </w:rPr>
        <w:t xml:space="preserve">Cards appear contextually — a smoke card only appears when smoke is a factor. A dew convergence card appears when dew point spread is narrowing toward a critical threshold. The vertical scroll at Layer 2 is not a fixed list but a relevance-sorted dynamic stack.</w:t>
      </w:r>
    </w:p>
    <w:p>
      <w:pPr>
        <w:spacing w:after="120"/>
      </w:pPr>
      <w:r>
        <w:t xml:space="preserve"/>
      </w:r>
    </w:p>
    <w:p>
      <w:pPr>
        <w:pStyle w:val="Heading2"/>
      </w:pPr>
      <w:r>
        <w:t xml:space="preserve">3.3  Layer 3 Vertical — Altitude</w:t>
      </w:r>
    </w:p>
    <w:p>
      <w:pPr>
        <w:spacing w:after="160"/>
        <w:ind/>
      </w:pPr>
      <w:r>
        <w:rPr>
          <w:rFonts w:ascii="Arial" w:cs="Arial" w:eastAsia="Arial" w:hAnsi="Arial"/>
          <w:b w:val="false"/>
          <w:bCs w:val="false"/>
          <w:i w:val="false"/>
          <w:iCs w:val="false"/>
          <w:color w:val="333333"/>
          <w:sz w:val="24"/>
          <w:szCs w:val="24"/>
        </w:rPr>
        <w:t xml:space="preserve">At Layer 3 vertical scroll navigates the atmospheric column — literally moving up and down through the atmosphere above the selected site. Scroll up reveals upper atmosphere conditions: jet stream position and velocity, high-altitude wind shear, stratospheric transparency. Scroll down reveals surface conditions: ground temperature, surface wind, dew point, pressure.</w:t>
      </w:r>
    </w:p>
    <w:p>
      <w:pPr>
        <w:spacing w:after="160"/>
        <w:ind/>
      </w:pPr>
      <w:r>
        <w:rPr>
          <w:rFonts w:ascii="Arial" w:cs="Arial" w:eastAsia="Arial" w:hAnsi="Arial"/>
          <w:b w:val="false"/>
          <w:bCs w:val="false"/>
          <w:i w:val="false"/>
          <w:iCs w:val="false"/>
          <w:color w:val="333333"/>
          <w:sz w:val="24"/>
          <w:szCs w:val="24"/>
        </w:rPr>
        <w:t xml:space="preserve">This is the most physically literal expression of the Claritas atmospheric descent metaphor. At Layer 3 the user is not just reading forecast data — they are navigating the actual vertical structure of the atmosphere above their observatory. The physical intuition developed from the cut scene and the app's overall metaphor pays off here in a concrete, functional way.</w:t>
      </w:r>
    </w:p>
    <w:p>
      <w:pPr>
        <w:spacing w:after="120"/>
        <w:ind w:left="480"/>
      </w:pPr>
      <w:r>
        <w:rPr>
          <w:rFonts w:ascii="Arial" w:cs="Arial" w:eastAsia="Arial" w:hAnsi="Arial"/>
          <w:color w:val="777777"/>
          <w:sz w:val="22"/>
          <w:szCs w:val="22"/>
        </w:rPr>
        <w:t xml:space="preserve">↳ The altitude dimension at Layer 3 directly supports advanced seeing prediction — jet stream proximity and wind shear at the tropopause are the primary drivers of astronomical seeing quality. A user who understands why seeing is poor tonight has navigated Layer 3 vertically and seen the jet stream overhead.</w:t>
      </w:r>
    </w:p>
    <w:p>
      <w:pPr>
        <w:spacing w:after="120"/>
      </w:pPr>
      <w:r>
        <w:t xml:space="preserve"/>
      </w:r>
    </w:p>
    <w:p>
      <w:pPr>
        <w:pStyle w:val="Heading2"/>
      </w:pPr>
      <w:r>
        <w:t xml:space="preserve">3.4  Layer 4 Vertical — Data Source</w:t>
      </w:r>
    </w:p>
    <w:p>
      <w:pPr>
        <w:spacing w:after="160"/>
        <w:ind/>
      </w:pPr>
      <w:r>
        <w:rPr>
          <w:rFonts w:ascii="Arial" w:cs="Arial" w:eastAsia="Arial" w:hAnsi="Arial"/>
          <w:b w:val="false"/>
          <w:bCs w:val="false"/>
          <w:i w:val="false"/>
          <w:iCs w:val="false"/>
          <w:color w:val="333333"/>
          <w:sz w:val="24"/>
          <w:szCs w:val="24"/>
        </w:rPr>
        <w:t xml:space="preserve">At Layer 4 vertical scroll moves through the stack of data sources contributing to the forecast. Each source occupies a horizontal band: CMC model output at top, HRRR-Smoke integration below it, DragonWX ground truth sensor data below that, guide camera PSF network data at the bottom as it becomes available.</w:t>
      </w:r>
    </w:p>
    <w:p>
      <w:pPr>
        <w:spacing w:after="160"/>
        <w:ind/>
      </w:pPr>
      <w:r>
        <w:rPr>
          <w:rFonts w:ascii="Arial" w:cs="Arial" w:eastAsia="Arial" w:hAnsi="Arial"/>
          <w:b w:val="false"/>
          <w:bCs w:val="false"/>
          <w:i w:val="false"/>
          <w:iCs w:val="false"/>
          <w:color w:val="333333"/>
          <w:sz w:val="24"/>
          <w:szCs w:val="24"/>
        </w:rPr>
        <w:t xml:space="preserve">This gives researchers and platform operators the ability to compare model output against ground truth at the same time step — the core validation workflow that makes DDA's forecast accuracy improvement flywheel work. A user at Layer 4 can position the horizontal time axis on a specific hour and scroll vertically through all four data sources to see what each one predicted and what the sensors actually measured.</w:t>
      </w:r>
    </w:p>
    <w:p>
      <w:pPr>
        <w:spacing w:after="120"/>
        <w:ind w:left="480"/>
      </w:pPr>
      <w:r>
        <w:rPr>
          <w:rFonts w:ascii="Arial" w:cs="Arial" w:eastAsia="Arial" w:hAnsi="Arial"/>
          <w:color w:val="777777"/>
          <w:sz w:val="22"/>
          <w:szCs w:val="22"/>
        </w:rPr>
        <w:t xml:space="preserve">↳ The CMC-versus-ground-truth comparison at Layer 4 is the data asset no competitor can replicate. Every DragonWX sensor and every guide camera in the PSF network contributes to this layer. The vertical axis at Layer 4 is where DDA's 20-year archive and real-time validation network become directly visible to the user.</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000"/>
        <w:gridCol w:w="3360"/>
      </w:tblGrid>
      <w:tr>
        <w:tc>
          <w:tcPr>
            <w:tcW w:type="dxa" w:w="1400"/>
            <w:tcBorders>
              <w:top w:val="single" w:color="dddddd" w:sz="1"/>
              <w:left w:val="single" w:color="dddddd" w:sz="1"/>
              <w:bottom w:val="single" w:color="dddddd" w:sz="1"/>
              <w:right w:val="single" w:color="dddddd"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600"/>
            <w:tcBorders>
              <w:top w:val="single" w:color="dddddd" w:sz="1"/>
              <w:left w:val="single" w:color="dddddd" w:sz="1"/>
              <w:bottom w:val="single" w:color="dddddd" w:sz="1"/>
              <w:right w:val="single" w:color="dddddd"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Vertical Axis Meaning</w:t>
            </w:r>
          </w:p>
        </w:tc>
        <w:tc>
          <w:tcPr>
            <w:tcW w:type="dxa" w:w="2000"/>
            <w:tcBorders>
              <w:top w:val="single" w:color="dddddd" w:sz="1"/>
              <w:left w:val="single" w:color="dddddd" w:sz="1"/>
              <w:bottom w:val="single" w:color="dddddd" w:sz="1"/>
              <w:right w:val="single" w:color="dddddd"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Gesture Unit</w:t>
            </w:r>
          </w:p>
        </w:tc>
        <w:tc>
          <w:tcPr>
            <w:tcW w:type="dxa" w:w="3360"/>
            <w:tcBorders>
              <w:top w:val="single" w:color="dddddd" w:sz="1"/>
              <w:left w:val="single" w:color="dddddd" w:sz="1"/>
              <w:bottom w:val="single" w:color="dddddd" w:sz="1"/>
              <w:right w:val="single" w:color="dddddd"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4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Layer 1</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Location — global sky triage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One site per swipe</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Order: best upcoming conditions first. User-sortable.</w:t>
            </w:r>
          </w:p>
        </w:tc>
      </w:tr>
      <w:tr>
        <w:tc>
          <w:tcPr>
            <w:tcW w:type="dxa" w:w="14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Layer 2</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Condition parameter cards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Card-by-card scroll</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Contextual — cards appear based on relevance</w:t>
            </w:r>
          </w:p>
        </w:tc>
      </w:tr>
      <w:tr>
        <w:tc>
          <w:tcPr>
            <w:tcW w:type="dxa" w:w="14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Layer 3</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Atmospheric altitude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Continuous scroll</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Up = upper atmosphere / jet stream. Down = surface conditions.</w:t>
            </w:r>
          </w:p>
        </w:tc>
      </w:tr>
      <w:tr>
        <w:tc>
          <w:tcPr>
            <w:tcW w:type="dxa" w:w="14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Layer 4</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Data source stack</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Source-by-source scroll</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CMC → HRRR-Smoke → DragonWX → PSF network</w:t>
            </w:r>
          </w:p>
        </w:tc>
      </w:tr>
    </w:tbl>
    <w:p>
      <w:pPr>
        <w:pBdr>
          <w:bottom w:val="single" w:color="cccccc" w:sz="2" w:space="1"/>
        </w:pBdr>
        <w:spacing w:before="200" w:after="200"/>
      </w:pPr>
      <w:r>
        <w:t xml:space="preserve"/>
      </w:r>
    </w:p>
    <w:p>
      <w:pPr>
        <w:pStyle w:val="Heading1"/>
      </w:pPr>
      <w:r>
        <w:t xml:space="preserve">4. Layer 1 Gradient Color Bar — Full Specification</w:t>
      </w:r>
    </w:p>
    <w:p>
      <w:pPr>
        <w:spacing w:after="160"/>
        <w:ind/>
      </w:pPr>
      <w:r>
        <w:rPr>
          <w:rFonts w:ascii="Arial" w:cs="Arial" w:eastAsia="Arial" w:hAnsi="Arial"/>
          <w:b w:val="false"/>
          <w:bCs w:val="false"/>
          <w:i w:val="false"/>
          <w:iCs w:val="false"/>
          <w:color w:val="333333"/>
          <w:sz w:val="24"/>
          <w:szCs w:val="24"/>
        </w:rPr>
        <w:t xml:space="preserve">The gradient color bar is the primary data visualization at Layer 1. It encodes the entire shape of the night in a single horizontal band — the user reads the arc of conditions from darkness start to darkness end in one glance without processing a single number.</w:t>
      </w:r>
    </w:p>
    <w:p>
      <w:pPr>
        <w:spacing w:after="120"/>
      </w:pPr>
      <w:r>
        <w:t xml:space="preserve"/>
      </w:r>
    </w:p>
    <w:p>
      <w:pPr>
        <w:pStyle w:val="Heading2"/>
      </w:pPr>
      <w:r>
        <w:t xml:space="preserve">4.1  Color Vocabulary</w:t>
      </w:r>
    </w:p>
    <w:p>
      <w:pPr>
        <w:spacing w:after="160"/>
        <w:ind/>
      </w:pPr>
      <w:r>
        <w:rPr>
          <w:rFonts w:ascii="Arial" w:cs="Arial" w:eastAsia="Arial" w:hAnsi="Arial"/>
          <w:b w:val="false"/>
          <w:bCs w:val="false"/>
          <w:i w:val="false"/>
          <w:iCs w:val="false"/>
          <w:color w:val="333333"/>
          <w:sz w:val="24"/>
          <w:szCs w:val="24"/>
        </w:rPr>
        <w:t xml:space="preserve">The gradient uses the CDS chicklet color vocabulary — the same scale the astronomy community has used for 20+ years and already understands. Raw atmospheric forecast only — moon adjustment stripped at Layer 1. Moon detail lives at Layer 2.</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dddddd" w:sz="1"/>
              <w:left w:val="single" w:color="dddddd" w:sz="1"/>
              <w:bottom w:val="single" w:color="dddddd" w:sz="1"/>
              <w:right w:val="single" w:color="dddddd"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Color</w:t>
            </w:r>
          </w:p>
        </w:tc>
        <w:tc>
          <w:tcPr>
            <w:tcW w:type="dxa" w:w="2800"/>
            <w:tcBorders>
              <w:top w:val="single" w:color="dddddd" w:sz="1"/>
              <w:left w:val="single" w:color="dddddd" w:sz="1"/>
              <w:bottom w:val="single" w:color="dddddd" w:sz="1"/>
              <w:right w:val="single" w:color="dddddd"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4560"/>
            <w:tcBorders>
              <w:top w:val="single" w:color="dddddd" w:sz="1"/>
              <w:left w:val="single" w:color="dddddd" w:sz="1"/>
              <w:bottom w:val="single" w:color="dddddd" w:sz="1"/>
              <w:right w:val="single" w:color="dddddd"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Imaging Implication</w:t>
            </w:r>
          </w:p>
        </w:tc>
      </w:tr>
      <w:tr>
        <w:tc>
          <w:tcPr>
            <w:tcW w:type="dxa" w:w="20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Deep blue / near-black</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Exceptional — clear, excellent seeing</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Best possible night. Rare.</w:t>
            </w:r>
          </w:p>
        </w:tc>
      </w:tr>
      <w:tr>
        <w:tc>
          <w:tcPr>
            <w:tcW w:type="dxa" w:w="20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Deep blue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Excellent — clear, good seeing</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Outstanding imaging. Full exuberance.</w:t>
            </w:r>
          </w:p>
        </w:tc>
      </w:tr>
      <w:tr>
        <w:tc>
          <w:tcPr>
            <w:tcW w:type="dxa" w:w="20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Medium blue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Good — mostly clear, average seeing</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Solid night. Worth setting up.</w:t>
            </w:r>
          </w:p>
        </w:tc>
      </w:tr>
      <w:tr>
        <w:tc>
          <w:tcPr>
            <w:tcW w:type="dxa" w:w="20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Blue-grey</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Marginal — partly cloudy or poor seeing</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Possible imaging. Plan carefully.</w:t>
            </w:r>
          </w:p>
        </w:tc>
      </w:tr>
      <w:tr>
        <w:tc>
          <w:tcPr>
            <w:tcW w:type="dxa" w:w="20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Grey-blue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Poor — mostly cloudy with gaps</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Difficult. One window may exist.</w:t>
            </w:r>
          </w:p>
        </w:tc>
      </w:tr>
      <w:tr>
        <w:tc>
          <w:tcPr>
            <w:tcW w:type="dxa" w:w="20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Dark grey</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Overcast — no imaging possible</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Processing night.</w:t>
            </w:r>
          </w:p>
        </w:tc>
      </w:tr>
      <w:tr>
        <w:tc>
          <w:tcPr>
            <w:tcW w:type="dxa" w:w="20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Amber-grey</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Smoke affected</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Transparency degraded. Narrowband possible.</w:t>
            </w:r>
          </w:p>
        </w:tc>
      </w:tr>
      <w:tr>
        <w:tc>
          <w:tcPr>
            <w:tcW w:type="dxa" w:w="20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Pale grey</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Fog / mist</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Equipment risk. Stay inside.</w:t>
            </w:r>
          </w:p>
        </w:tc>
      </w:tr>
      <w:tr>
        <w:tc>
          <w:tcPr>
            <w:tcW w:type="dxa" w:w="20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Silver-white gradient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Moon phase (beyond forecast)</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Planning territory. Moon is the data.</w:t>
            </w:r>
          </w:p>
        </w:tc>
      </w:tr>
    </w:tbl>
    <w:p>
      <w:pPr>
        <w:spacing w:after="120"/>
      </w:pPr>
      <w:r>
        <w:t xml:space="preserve"/>
      </w:r>
    </w:p>
    <w:p>
      <w:pPr>
        <w:pStyle w:val="Heading2"/>
      </w:pPr>
      <w:r>
        <w:t xml:space="preserve">4.2  Gradient Rendering</w:t>
      </w:r>
    </w:p>
    <w:p>
      <w:pPr>
        <w:spacing w:after="160"/>
        <w:ind/>
      </w:pPr>
      <w:r>
        <w:rPr>
          <w:rFonts w:ascii="Arial" w:cs="Arial" w:eastAsia="Arial" w:hAnsi="Arial"/>
          <w:b w:val="false"/>
          <w:bCs w:val="false"/>
          <w:i w:val="false"/>
          <w:iCs w:val="false"/>
          <w:color w:val="333333"/>
          <w:sz w:val="24"/>
          <w:szCs w:val="24"/>
        </w:rPr>
        <w:t xml:space="preserve">The gradient is rendered as a continuous horizontal color flow — not discrete blocks. Each hour's forecast color blends smoothly into the next. The result is a visual waveform of the night's conditions that the user reads as a shape rather than a sequence of data points.</w:t>
      </w:r>
    </w:p>
    <w:p>
      <w:pPr>
        <w:spacing w:after="160"/>
        <w:ind/>
      </w:pPr>
      <w:r>
        <w:rPr>
          <w:rFonts w:ascii="Arial" w:cs="Arial" w:eastAsia="Arial" w:hAnsi="Arial"/>
          <w:b w:val="false"/>
          <w:bCs w:val="false"/>
          <w:i w:val="false"/>
          <w:iCs w:val="false"/>
          <w:color w:val="333333"/>
          <w:sz w:val="24"/>
          <w:szCs w:val="24"/>
        </w:rPr>
        <w:t xml:space="preserve">A night that clears at midnight reads as a warm-to-cool gradient flowing left to right. A night that degrades after 1am reads as cool-to-warm. A sucker hole reads as a brief cool interruption in a warm band. The shape is immediately recognizable and communicates more than any equivalent text description.</w:t>
      </w:r>
    </w:p>
    <w:p>
      <w:pPr>
        <w:spacing w:after="120"/>
      </w:pPr>
      <w:r>
        <w:t xml:space="preserve"/>
      </w:r>
    </w:p>
    <w:p>
      <w:pPr>
        <w:pStyle w:val="Heading2"/>
      </w:pPr>
      <w:r>
        <w:t xml:space="preserve">4.3  Gradient Examples</w:t>
      </w:r>
    </w:p>
    <w:p>
      <w:pPr>
        <w:spacing w:after="120"/>
      </w:pPr>
      <w:r>
        <w:t xml:space="preserve"/>
      </w:r>
    </w:p>
    <w:p>
      <w:pPr>
        <w:pStyle w:val="Heading3"/>
      </w:pPr>
      <w:r>
        <w:t xml:space="preserve">Clears after midnight</w:t>
      </w:r>
    </w:p>
    <w:p>
      <w:pPr>
        <w:pBdr>
          <w:left w:val="single" w:color="4444aa" w:sz="8" w:space="12"/>
        </w:pBdr>
        <w:spacing w:after="100"/>
        <w:ind w:left="480"/>
      </w:pPr>
      <w:r>
        <w:rPr>
          <w:rFonts w:ascii="Arial" w:cs="Arial" w:eastAsia="Arial" w:hAnsi="Arial"/>
          <w:i/>
          <w:iCs/>
          <w:color w:val="2d2d6b"/>
          <w:sz w:val="24"/>
          <w:szCs w:val="24"/>
        </w:rPr>
        <w:t xml:space="preserve">[ Dark grey — Dark grey — Blue-grey — Deep blue — Deep blue — Deep blue ]</w:t>
      </w:r>
    </w:p>
    <w:p>
      <w:pPr>
        <w:pBdr>
          <w:left w:val="single" w:color="4444aa" w:sz="8" w:space="12"/>
        </w:pBdr>
        <w:spacing w:after="100"/>
        <w:ind w:left="480"/>
      </w:pPr>
      <w:r>
        <w:rPr>
          <w:rFonts w:ascii="Arial" w:cs="Arial" w:eastAsia="Arial" w:hAnsi="Arial"/>
          <w:i/>
          <w:iCs/>
          <w:color w:val="2d2d6b"/>
          <w:sz w:val="24"/>
          <w:szCs w:val="24"/>
        </w:rPr>
        <w:t xml:space="preserve">Headline: "Starts rough but clears after midnight. Patience pays tonight."</w:t>
      </w:r>
    </w:p>
    <w:p>
      <w:pPr>
        <w:spacing w:after="120"/>
      </w:pPr>
      <w:r>
        <w:t xml:space="preserve"/>
      </w:r>
    </w:p>
    <w:p>
      <w:pPr>
        <w:pStyle w:val="Heading3"/>
      </w:pPr>
      <w:r>
        <w:t xml:space="preserve">Perfect night</w:t>
      </w:r>
    </w:p>
    <w:p>
      <w:pPr>
        <w:pBdr>
          <w:left w:val="single" w:color="4444aa" w:sz="8" w:space="12"/>
        </w:pBdr>
        <w:spacing w:after="100"/>
        <w:ind w:left="480"/>
      </w:pPr>
      <w:r>
        <w:rPr>
          <w:rFonts w:ascii="Arial" w:cs="Arial" w:eastAsia="Arial" w:hAnsi="Arial"/>
          <w:i/>
          <w:iCs/>
          <w:color w:val="2d2d6b"/>
          <w:sz w:val="24"/>
          <w:szCs w:val="24"/>
        </w:rPr>
        <w:t xml:space="preserve">[ Deep blue — Deep blue — Deep blue — Deep blue — Deep blue — Deep blue ]</w:t>
      </w:r>
    </w:p>
    <w:p>
      <w:pPr>
        <w:pBdr>
          <w:left w:val="single" w:color="4444aa" w:sz="8" w:space="12"/>
        </w:pBdr>
        <w:spacing w:after="100"/>
        <w:ind w:left="480"/>
      </w:pPr>
      <w:r>
        <w:rPr>
          <w:rFonts w:ascii="Arial" w:cs="Arial" w:eastAsia="Arial" w:hAnsi="Arial"/>
          <w:i/>
          <w:iCs/>
          <w:color w:val="2d2d6b"/>
          <w:sz w:val="24"/>
          <w:szCs w:val="24"/>
        </w:rPr>
        <w:t xml:space="preserve">Headline: "Tonight is as good as it gets. Whatever you've been saving this for — tonight's the night."</w:t>
      </w:r>
    </w:p>
    <w:p>
      <w:pPr>
        <w:spacing w:after="120"/>
      </w:pPr>
      <w:r>
        <w:t xml:space="preserve"/>
      </w:r>
    </w:p>
    <w:p>
      <w:pPr>
        <w:pStyle w:val="Heading3"/>
      </w:pPr>
      <w:r>
        <w:t xml:space="preserve">Good early, deteriorating</w:t>
      </w:r>
    </w:p>
    <w:p>
      <w:pPr>
        <w:pBdr>
          <w:left w:val="single" w:color="4444aa" w:sz="8" w:space="12"/>
        </w:pBdr>
        <w:spacing w:after="100"/>
        <w:ind w:left="480"/>
      </w:pPr>
      <w:r>
        <w:rPr>
          <w:rFonts w:ascii="Arial" w:cs="Arial" w:eastAsia="Arial" w:hAnsi="Arial"/>
          <w:i/>
          <w:iCs/>
          <w:color w:val="2d2d6b"/>
          <w:sz w:val="24"/>
          <w:szCs w:val="24"/>
        </w:rPr>
        <w:t xml:space="preserve">[ Deep blue — Deep blue — Medium blue — Blue-grey — Dark grey — Dark grey ]</w:t>
      </w:r>
    </w:p>
    <w:p>
      <w:pPr>
        <w:pBdr>
          <w:left w:val="single" w:color="4444aa" w:sz="8" w:space="12"/>
        </w:pBdr>
        <w:spacing w:after="100"/>
        <w:ind w:left="480"/>
      </w:pPr>
      <w:r>
        <w:rPr>
          <w:rFonts w:ascii="Arial" w:cs="Arial" w:eastAsia="Arial" w:hAnsi="Arial"/>
          <w:i/>
          <w:iCs/>
          <w:color w:val="2d2d6b"/>
          <w:sz w:val="24"/>
          <w:szCs w:val="24"/>
        </w:rPr>
        <w:t xml:space="preserve">Headline: "Good early window, clouds moving in late. Get your best targets in first."</w:t>
      </w:r>
    </w:p>
    <w:p>
      <w:pPr>
        <w:spacing w:after="120"/>
      </w:pPr>
      <w:r>
        <w:t xml:space="preserve"/>
      </w:r>
    </w:p>
    <w:p>
      <w:pPr>
        <w:pStyle w:val="Heading3"/>
      </w:pPr>
      <w:r>
        <w:t xml:space="preserve">Sucker hole</w:t>
      </w:r>
    </w:p>
    <w:p>
      <w:pPr>
        <w:pBdr>
          <w:left w:val="single" w:color="4444aa" w:sz="8" w:space="12"/>
        </w:pBdr>
        <w:spacing w:after="100"/>
        <w:ind w:left="480"/>
      </w:pPr>
      <w:r>
        <w:rPr>
          <w:rFonts w:ascii="Arial" w:cs="Arial" w:eastAsia="Arial" w:hAnsi="Arial"/>
          <w:i/>
          <w:iCs/>
          <w:color w:val="2d2d6b"/>
          <w:sz w:val="24"/>
          <w:szCs w:val="24"/>
        </w:rPr>
        <w:t xml:space="preserve">[ Dark grey — Dark grey — Medium blue — Dark grey — Dark grey — Dark grey ]</w:t>
      </w:r>
    </w:p>
    <w:p>
      <w:pPr>
        <w:pBdr>
          <w:left w:val="single" w:color="4444aa" w:sz="8" w:space="12"/>
        </w:pBdr>
        <w:spacing w:after="100"/>
        <w:ind w:left="480"/>
      </w:pPr>
      <w:r>
        <w:rPr>
          <w:rFonts w:ascii="Arial" w:cs="Arial" w:eastAsia="Arial" w:hAnsi="Arial"/>
          <w:i/>
          <w:iCs/>
          <w:color w:val="2d2d6b"/>
          <w:sz w:val="24"/>
          <w:szCs w:val="24"/>
        </w:rPr>
        <w:t xml:space="preserve">Headline: "One gap around 11pm. Make it count."</w:t>
      </w:r>
    </w:p>
    <w:p>
      <w:pPr>
        <w:spacing w:after="120"/>
      </w:pPr>
      <w:r>
        <w:t xml:space="preserve"/>
      </w:r>
    </w:p>
    <w:p>
      <w:pPr>
        <w:pStyle w:val="Heading3"/>
      </w:pPr>
      <w:r>
        <w:t xml:space="preserve">Smoke affected all night</w:t>
      </w:r>
    </w:p>
    <w:p>
      <w:pPr>
        <w:pBdr>
          <w:left w:val="single" w:color="4444aa" w:sz="8" w:space="12"/>
        </w:pBdr>
        <w:spacing w:after="100"/>
        <w:ind w:left="480"/>
      </w:pPr>
      <w:r>
        <w:rPr>
          <w:rFonts w:ascii="Arial" w:cs="Arial" w:eastAsia="Arial" w:hAnsi="Arial"/>
          <w:i/>
          <w:iCs/>
          <w:color w:val="2d2d6b"/>
          <w:sz w:val="24"/>
          <w:szCs w:val="24"/>
        </w:rPr>
        <w:t xml:space="preserve">[ Amber-grey — Amber-grey — Amber-grey — Amber-grey — Amber-grey — Amber-grey ]</w:t>
      </w:r>
    </w:p>
    <w:p>
      <w:pPr>
        <w:pBdr>
          <w:left w:val="single" w:color="4444aa" w:sz="8" w:space="12"/>
        </w:pBdr>
        <w:spacing w:after="100"/>
        <w:ind w:left="480"/>
      </w:pPr>
      <w:r>
        <w:rPr>
          <w:rFonts w:ascii="Arial" w:cs="Arial" w:eastAsia="Arial" w:hAnsi="Arial"/>
          <w:i/>
          <w:iCs/>
          <w:color w:val="2d2d6b"/>
          <w:sz w:val="24"/>
          <w:szCs w:val="24"/>
        </w:rPr>
        <w:t xml:space="preserve">Headline: "Smoke in the atmosphere tonight. Narrowband shooters may still get something."</w:t>
      </w:r>
    </w:p>
    <w:p>
      <w:pPr>
        <w:spacing w:after="120"/>
      </w:pPr>
      <w:r>
        <w:t xml:space="preserve"/>
      </w:r>
    </w:p>
    <w:p>
      <w:pPr>
        <w:pStyle w:val="Heading3"/>
      </w:pPr>
      <w:r>
        <w:t xml:space="preserve">Beyond forecast — new moon</w:t>
      </w:r>
    </w:p>
    <w:p>
      <w:pPr>
        <w:pBdr>
          <w:left w:val="single" w:color="4444aa" w:sz="8" w:space="12"/>
        </w:pBdr>
        <w:spacing w:after="100"/>
        <w:ind w:left="480"/>
      </w:pPr>
      <w:r>
        <w:rPr>
          <w:rFonts w:ascii="Arial" w:cs="Arial" w:eastAsia="Arial" w:hAnsi="Arial"/>
          <w:i/>
          <w:iCs/>
          <w:color w:val="2d2d6b"/>
          <w:sz w:val="24"/>
          <w:szCs w:val="24"/>
        </w:rPr>
        <w:t xml:space="preserve">[ Near-black — Near-black — Near-black — Near-black — Near-black — Near-black ]</w:t>
      </w:r>
    </w:p>
    <w:p>
      <w:pPr>
        <w:pBdr>
          <w:left w:val="single" w:color="4444aa" w:sz="8" w:space="12"/>
        </w:pBdr>
        <w:spacing w:after="100"/>
        <w:ind w:left="480"/>
      </w:pPr>
      <w:r>
        <w:rPr>
          <w:rFonts w:ascii="Arial" w:cs="Arial" w:eastAsia="Arial" w:hAnsi="Arial"/>
          <w:i/>
          <w:iCs/>
          <w:color w:val="2d2d6b"/>
          <w:sz w:val="24"/>
          <w:szCs w:val="24"/>
        </w:rPr>
        <w:t xml:space="preserve">Headline: "Too far out to forecast. But the moon is new — worth watching."</w:t>
      </w:r>
    </w:p>
    <w:p>
      <w:pPr>
        <w:spacing w:after="120"/>
      </w:pPr>
      <w:r>
        <w:t xml:space="preserve"/>
      </w:r>
    </w:p>
    <w:p>
      <w:pPr>
        <w:pStyle w:val="Heading2"/>
      </w:pPr>
      <w:r>
        <w:t xml:space="preserve">4.4  Gradient Time Resolution</w:t>
      </w:r>
    </w:p>
    <w:p>
      <w:pPr>
        <w:spacing w:after="160"/>
        <w:ind/>
      </w:pPr>
      <w:r>
        <w:rPr>
          <w:rFonts w:ascii="Arial" w:cs="Arial" w:eastAsia="Arial" w:hAnsi="Arial"/>
          <w:b w:val="false"/>
          <w:bCs w:val="false"/>
          <w:i w:val="false"/>
          <w:iCs w:val="false"/>
          <w:color w:val="333333"/>
          <w:sz w:val="24"/>
          <w:szCs w:val="24"/>
        </w:rPr>
        <w:t xml:space="preserve">Current CDS data: 3-hour blocks. Each block's color blends into the next producing a smooth gradient despite the underlying data resolution. When DDA's 1-hour processing pipeline deploys, gradient resolution doubles automatically — the visual rendering is the same, the underlying data granularity improves. No UI changes required.</w:t>
      </w:r>
    </w:p>
    <w:p>
      <w:pPr>
        <w:spacing w:after="120"/>
      </w:pPr>
      <w:r>
        <w:t xml:space="preserve"/>
      </w:r>
    </w:p>
    <w:p>
      <w:pPr>
        <w:pStyle w:val="Heading2"/>
      </w:pPr>
      <w:r>
        <w:t xml:space="preserve">4.5  Gradient Position Indicator</w:t>
      </w:r>
    </w:p>
    <w:p>
      <w:pPr>
        <w:spacing w:after="160"/>
        <w:ind/>
      </w:pPr>
      <w:r>
        <w:rPr>
          <w:rFonts w:ascii="Arial" w:cs="Arial" w:eastAsia="Arial" w:hAnsi="Arial"/>
          <w:b w:val="false"/>
          <w:bCs w:val="false"/>
          <w:i w:val="false"/>
          <w:iCs w:val="false"/>
          <w:color w:val="333333"/>
          <w:sz w:val="24"/>
          <w:szCs w:val="24"/>
        </w:rPr>
        <w:t xml:space="preserve">A subtle vertical line or tick mark on the gradient indicates the current time position — where 'now' falls within the night's color band. During planning mode this marker shows when astronomical dark begins. During active astro dark this marker moves in real time showing the user's position within the remaining window.</w:t>
      </w:r>
    </w:p>
    <w:p>
      <w:pPr>
        <w:spacing w:after="120"/>
        <w:ind w:left="480"/>
      </w:pPr>
      <w:r>
        <w:rPr>
          <w:rFonts w:ascii="Arial" w:cs="Arial" w:eastAsia="Arial" w:hAnsi="Arial"/>
          <w:color w:val="777777"/>
          <w:sz w:val="22"/>
          <w:szCs w:val="22"/>
        </w:rPr>
        <w:t xml:space="preserve">↳ The moving position indicator during active astro dark is the only animated element on the Layer 1 card. All other elements are static. Animation is reserved for meaning.</w:t>
      </w:r>
    </w:p>
    <w:p>
      <w:pPr>
        <w:pBdr>
          <w:bottom w:val="single" w:color="cccccc" w:sz="2" w:space="1"/>
        </w:pBdr>
        <w:spacing w:before="200" w:after="200"/>
      </w:pPr>
      <w:r>
        <w:t xml:space="preserve"/>
      </w:r>
    </w:p>
    <w:p>
      <w:pPr>
        <w:pStyle w:val="Heading1"/>
      </w:pPr>
      <w:r>
        <w:t xml:space="preserve">5. Strategic Implications</w:t>
      </w:r>
    </w:p>
    <w:p>
      <w:pPr>
        <w:pStyle w:val="Heading2"/>
      </w:pPr>
      <w:r>
        <w:t xml:space="preserve">5.1  Global Sky Triage as a Professional Tool</w:t>
      </w:r>
    </w:p>
    <w:p>
      <w:pPr>
        <w:spacing w:after="160"/>
        <w:ind/>
      </w:pPr>
      <w:r>
        <w:rPr>
          <w:rFonts w:ascii="Arial" w:cs="Arial" w:eastAsia="Arial" w:hAnsi="Arial"/>
          <w:b w:val="false"/>
          <w:bCs w:val="false"/>
          <w:i w:val="false"/>
          <w:iCs w:val="false"/>
          <w:color w:val="333333"/>
          <w:sz w:val="24"/>
          <w:szCs w:val="24"/>
        </w:rPr>
        <w:t xml:space="preserve">The three-axis model — and specifically the Layer 1 vertical location axis — creates a capability that has no equivalent in any existing astronomy application. The ability to rapidly compare conditions across a global network of sites by swiping through gradient cards is not a consumer feature. It is a professional operations tool.</w:t>
      </w:r>
    </w:p>
    <w:p>
      <w:pPr>
        <w:spacing w:after="160"/>
        <w:ind/>
      </w:pPr>
      <w:r>
        <w:rPr>
          <w:rFonts w:ascii="Arial" w:cs="Arial" w:eastAsia="Arial" w:hAnsi="Arial"/>
          <w:b w:val="false"/>
          <w:bCs w:val="false"/>
          <w:i w:val="false"/>
          <w:iCs w:val="false"/>
          <w:color w:val="333333"/>
          <w:sz w:val="24"/>
          <w:szCs w:val="24"/>
        </w:rPr>
        <w:t xml:space="preserve">DDA's existing commercial hosting network at HCRO and partner sites, combined with the ROR customer base distributed from San Diego to Vermont and Canada, means this feature has real users on day one of launch. As the network grows and as professional astronomy customers discover @Mosphere, the Layer 1 vertical axis becomes one of the primary value propositions for institutional licensing.</w:t>
      </w:r>
    </w:p>
    <w:p>
      <w:pPr>
        <w:spacing w:after="120"/>
      </w:pPr>
      <w:r>
        <w:t xml:space="preserve"/>
      </w:r>
    </w:p>
    <w:p>
      <w:pPr>
        <w:pStyle w:val="Heading2"/>
      </w:pPr>
      <w:r>
        <w:t xml:space="preserve">5.2  The Gradient as Competitive Moat</w:t>
      </w:r>
    </w:p>
    <w:p>
      <w:pPr>
        <w:spacing w:after="160"/>
        <w:ind/>
      </w:pPr>
      <w:r>
        <w:rPr>
          <w:rFonts w:ascii="Arial" w:cs="Arial" w:eastAsia="Arial" w:hAnsi="Arial"/>
          <w:b w:val="false"/>
          <w:bCs w:val="false"/>
          <w:i w:val="false"/>
          <w:iCs w:val="false"/>
          <w:color w:val="333333"/>
          <w:sz w:val="24"/>
          <w:szCs w:val="24"/>
        </w:rPr>
        <w:t xml:space="preserve">The horizontal gradient color bar is a visual representation of CDS forecast data that no competitor currently offers. Astrospheric's color grid shows discrete hourly blocks. The legacy CDS chart shows discrete blocks. The gradient rendering is a presentation innovation built on the same underlying data — but it communicates more information faster and is immediately more compelling to demonstrate.</w:t>
      </w:r>
    </w:p>
    <w:p>
      <w:pPr>
        <w:spacing w:after="160"/>
        <w:ind/>
      </w:pPr>
      <w:r>
        <w:rPr>
          <w:rFonts w:ascii="Arial" w:cs="Arial" w:eastAsia="Arial" w:hAnsi="Arial"/>
          <w:b w:val="false"/>
          <w:bCs w:val="false"/>
          <w:i w:val="false"/>
          <w:iCs w:val="false"/>
          <w:color w:val="333333"/>
          <w:sz w:val="24"/>
          <w:szCs w:val="24"/>
        </w:rPr>
        <w:t xml:space="preserve">When a prospective user sees a DragonCDS gradient for the first time next to an Astrospheric hourly grid, the difference is visceral. The gradient shows the shape of the night. The grid shows data. These are not equivalent.</w:t>
      </w:r>
    </w:p>
    <w:p>
      <w:pPr>
        <w:spacing w:after="120"/>
      </w:pPr>
      <w:r>
        <w:t xml:space="preserve"/>
      </w:r>
    </w:p>
    <w:p>
      <w:pPr>
        <w:pStyle w:val="Heading2"/>
      </w:pPr>
      <w:r>
        <w:t xml:space="preserve">5.3  Three-Axis Navigation as the Claritas Demonstration</w:t>
      </w:r>
    </w:p>
    <w:p>
      <w:pPr>
        <w:spacing w:after="160"/>
        <w:ind/>
      </w:pPr>
      <w:r>
        <w:rPr>
          <w:rFonts w:ascii="Arial" w:cs="Arial" w:eastAsia="Arial" w:hAnsi="Arial"/>
          <w:b w:val="false"/>
          <w:bCs w:val="false"/>
          <w:i w:val="false"/>
          <w:iCs w:val="false"/>
          <w:color w:val="333333"/>
          <w:sz w:val="24"/>
          <w:szCs w:val="24"/>
        </w:rPr>
        <w:t xml:space="preserve">The full three-axis navigation model is the most compelling demonstration of the Claritas paradigm in action. A prospective user shown that a single card can be navigated in three independent dimensions — through time, through locations worldwide, and into progressively deeper data — understands immediately that this is not a weather app. It is a data navigation paradigm applied to the astronomy domain.</w:t>
      </w:r>
    </w:p>
    <w:p>
      <w:pPr>
        <w:spacing w:after="160"/>
        <w:ind/>
      </w:pPr>
      <w:r>
        <w:rPr>
          <w:rFonts w:ascii="Arial" w:cs="Arial" w:eastAsia="Arial" w:hAnsi="Arial"/>
          <w:b w:val="false"/>
          <w:bCs w:val="false"/>
          <w:i w:val="false"/>
          <w:iCs w:val="false"/>
          <w:color w:val="333333"/>
          <w:sz w:val="24"/>
          <w:szCs w:val="24"/>
        </w:rPr>
        <w:t xml:space="preserve">This demonstration should be the centerpiece of any investor pitch, press demonstration, or community preview. The gesture model is learnable in thirty seconds and impressive in the first thirty seconds. That combination is rare in product design.</w:t>
      </w:r>
    </w:p>
    <w:p>
      <w:pPr>
        <w:pBdr>
          <w:bottom w:val="single" w:color="cccccc" w:sz="2" w:space="1"/>
        </w:pBdr>
        <w:spacing w:before="200" w:after="200"/>
      </w:pPr>
      <w:r>
        <w:t xml:space="preserve"/>
      </w:r>
    </w:p>
    <w:p>
      <w:pPr>
        <w:pStyle w:val="Heading1"/>
      </w:pPr>
      <w:r>
        <w:t xml:space="preserve">6. Open Items &amp; Future Phases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dddddd" w:sz="1"/>
              <w:left w:val="single" w:color="dddddd" w:sz="1"/>
              <w:bottom w:val="single" w:color="dddddd" w:sz="1"/>
              <w:right w:val="single" w:color="dddddd"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800"/>
            <w:tcBorders>
              <w:top w:val="single" w:color="dddddd" w:sz="1"/>
              <w:left w:val="single" w:color="dddddd" w:sz="1"/>
              <w:bottom w:val="single" w:color="dddddd" w:sz="1"/>
              <w:right w:val="single" w:color="dddddd"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760"/>
            <w:tcBorders>
              <w:top w:val="single" w:color="dddddd" w:sz="1"/>
              <w:left w:val="single" w:color="dddddd" w:sz="1"/>
              <w:bottom w:val="single" w:color="dddddd" w:sz="1"/>
              <w:right w:val="single" w:color="dddddd"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Forecast confidence display</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Parked — discuss later</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How to communicate degrading confidence at night 2-3 without technical scaffolding</w:t>
            </w:r>
          </w:p>
        </w:tc>
      </w:tr>
      <w:tr>
        <w:tc>
          <w:tcPr>
            <w:tcW w:type="dxa" w:w="28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Dawn extension — Layer 1</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Future phase</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Civil twilight right edge for sky flat acquisition. DragonLAIR integration.</w:t>
            </w:r>
          </w:p>
        </w:tc>
      </w:tr>
      <w:tr>
        <w:tc>
          <w:tcPr>
            <w:tcW w:type="dxa" w:w="28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Dawn extension — Layer 2</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Future phase</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Same rationale. Observatory automation use case.</w:t>
            </w:r>
          </w:p>
        </w:tc>
      </w:tr>
      <w:tr>
        <w:tc>
          <w:tcPr>
            <w:tcW w:type="dxa" w:w="28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Moon phase swipe — extended range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Future phase</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Swipe months forward for long-term new moon planning</w:t>
            </w:r>
          </w:p>
        </w:tc>
      </w:tr>
      <w:tr>
        <w:tc>
          <w:tcPr>
            <w:tcW w:type="dxa" w:w="28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Horizontal swipe — home screen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Reserved Phase 2</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Left/right between locations at home screen level</w:t>
            </w:r>
          </w:p>
        </w:tc>
      </w:tr>
      <w:tr>
        <w:tc>
          <w:tcPr>
            <w:tcW w:type="dxa" w:w="28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Layer 3 altitude detail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Design TBD</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Jet stream visualization, pressure level data display</w:t>
            </w:r>
          </w:p>
        </w:tc>
      </w:tr>
      <w:tr>
        <w:tc>
          <w:tcPr>
            <w:tcW w:type="dxa" w:w="28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Layer 4 PSF network data</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Data availability TBD</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Requires guide camera network at scale</w:t>
            </w:r>
          </w:p>
        </w:tc>
      </w:tr>
      <w:tr>
        <w:tc>
          <w:tcPr>
            <w:tcW w:type="dxa" w:w="28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Active astro dark anchor shift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Testing required</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Validate that gradient left-anchor shift is not confusing to returning users</w:t>
            </w:r>
          </w:p>
        </w:tc>
      </w:tr>
      <w:tr>
        <w:tc>
          <w:tcPr>
            <w:tcW w:type="dxa" w:w="28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Location sort order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Default spec'd</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Best upcoming conditions first. User-sortable. Implement in onboarding.</w:t>
            </w:r>
          </w:p>
        </w:tc>
      </w:tr>
      <w:tr>
        <w:tc>
          <w:tcPr>
            <w:tcW w:type="dxa" w:w="28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Professional / institutional licensing</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Vision stage</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Global sky triage feature as entry point for research institutions and ToO networks</w:t>
            </w:r>
          </w:p>
        </w:tc>
      </w:tr>
    </w:tbl>
    <w:p>
      <w:pPr>
        <w:spacing w:after="120"/>
      </w:pPr>
      <w:r>
        <w:t xml:space="preserve"/>
      </w:r>
    </w:p>
    <w:p>
      <w:pPr>
        <w:pBdr>
          <w:top w:val="single" w:color="cccccc" w:sz="2"/>
        </w:pBdr>
        <w:spacing w:before="400"/>
        <w:jc w:val="center"/>
      </w:pPr>
      <w:r>
        <w:rPr>
          <w:rFonts w:ascii="Arial" w:cs="Arial" w:eastAsia="Arial" w:hAnsi="Arial"/>
          <w:color w:val="aaaaaa"/>
          <w:sz w:val="18"/>
          <w:szCs w:val="18"/>
        </w:rPr>
        <w:t xml:space="preserve">Dark Dragons Astronomy LLC  —  Charlotte, NC  —  darkdragonsastro.com</w:t>
      </w:r>
    </w:p>
    <w:p>
      <w:pPr>
        <w:jc w:val="center"/>
      </w:pPr>
      <w:r>
        <w:rPr>
          <w:rFonts w:ascii="Arial" w:cs="Arial" w:eastAsia="Arial" w:hAnsi="Arial"/>
          <w:i/>
          <w:iCs/>
          <w:color w:val="aaaaaa"/>
          <w:sz w:val="18"/>
          <w:szCs w:val="18"/>
        </w:rPr>
        <w:t xml:space="preserve">CONFIDENTIAL — Internal Working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d2d6b"/>
      <w:sz w:val="28"/>
      <w:szCs w:val="28"/>
    </w:rPr>
  </w:style>
  <w:style w:type="paragraph" w:styleId="Heading3">
    <w:name w:val="Heading 3"/>
    <w:basedOn w:val="Normal"/>
    <w:next w:val="Normal"/>
    <w:qFormat/>
    <w:pPr>
      <w:spacing w:before="200" w:after="80"/>
      <w:outlineLvl w:val="2"/>
    </w:pPr>
    <w:rPr>
      <w:rFonts w:ascii="Arial" w:cs="Arial" w:eastAsia="Arial" w:hAnsi="Arial"/>
      <w:b/>
      <w:bCs/>
      <w:color w:val="4444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2026-02-26T17:34:36.553Z</dcterms:created>
  <dcterms:modified xsi:type="dcterms:W3CDTF">2026-02-26T17:34:36.554Z</dcterms:modified>
</cp:coreProperties>
</file>

<file path=docProps/custom.xml><?xml version="1.0" encoding="utf-8"?>
<Properties xmlns="http://schemas.openxmlformats.org/officeDocument/2006/custom-properties" xmlns:vt="http://schemas.openxmlformats.org/officeDocument/2006/docPropsVTypes"/>
</file>