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24"/>
          <w:szCs w:val="24"/>
        </w:rPr>
        <w:t xml:space="preserve">DARK DRAGONS ASTRONOMY</w:t>
      </w:r>
    </w:p>
    <w:p>
      <w:pPr>
        <w:spacing w:after="80"/>
      </w:pPr>
      <w:r>
        <w:rPr>
          <w:rFonts w:ascii="Arial" w:cs="Arial" w:eastAsia="Arial" w:hAnsi="Arial"/>
          <w:color w:val="555555"/>
          <w:sz w:val="28"/>
          <w:szCs w:val="28"/>
        </w:rPr>
        <w:t xml:space="preserve">DragonCDS / @Mosphere</w:t>
      </w:r>
    </w:p>
    <w:p>
      <w:pPr>
        <w:spacing w:after="80"/>
      </w:pPr>
      <w:r>
        <w:rPr>
          <w:rFonts w:ascii="Arial" w:cs="Arial" w:eastAsia="Arial" w:hAnsi="Arial"/>
          <w:b/>
          <w:bCs/>
          <w:color w:val="1B3A5C"/>
          <w:sz w:val="44"/>
          <w:szCs w:val="44"/>
        </w:rPr>
        <w:t xml:space="preserve">LAYER 3 — FORECAST DETAIL LAYER</w:t>
      </w:r>
    </w:p>
    <w:p>
      <w:pPr>
        <w:spacing w:after="80"/>
      </w:pPr>
      <w:r>
        <w:rPr>
          <w:rFonts w:ascii="Arial" w:cs="Arial" w:eastAsia="Arial" w:hAnsi="Arial"/>
          <w:i/>
          <w:iCs/>
          <w:color w:val="777777"/>
          <w:sz w:val="22"/>
          <w:szCs w:val="22"/>
        </w:rPr>
        <w:t xml:space="preserve">Complete Specification: Five Column Cards, Left/Right Panel Architecture, Data Sources, Design Principles</w:t>
      </w:r>
    </w:p>
    <w:p>
      <w:pPr>
        <w:spacing w:after="60"/>
      </w:pPr>
      <w:r>
        <w:rPr>
          <w:rFonts w:ascii="Arial" w:cs="Arial" w:eastAsia="Arial" w:hAnsi="Arial"/>
          <w:color w:val="999999"/>
          <w:sz w:val="20"/>
          <w:szCs w:val="20"/>
        </w:rPr>
        <w:t xml:space="preserve">Dark Dragons Astronomy LLC  |  Charlotte, NC  |  February 2026  |  CONFIDENTIAL</w:t>
      </w:r>
    </w:p>
    <w:p>
      <w:pPr>
        <w:pBdr>
          <w:bottom w:val="single" w:color="1B3A5C" w:sz="4" w:space="1"/>
        </w:pBdr>
        <w:spacing w:before="120" w:after="120"/>
      </w:pPr>
    </w:p>
    <w:p>
      <w:pPr>
        <w:pStyle w:val="Heading1"/>
        <w:spacing w:before="360" w:after="120"/>
      </w:pPr>
      <w:r>
        <w:rPr>
          <w:rFonts w:ascii="Arial" w:cs="Arial" w:eastAsia="Arial" w:hAnsi="Arial"/>
          <w:b/>
          <w:bCs/>
          <w:color w:val="1B3A5C"/>
          <w:sz w:val="32"/>
          <w:szCs w:val="32"/>
        </w:rPr>
        <w:t xml:space="preserve">1. Layer 3 Overview</w:t>
      </w:r>
    </w:p>
    <w:p>
      <w:pPr>
        <w:pStyle w:val="Heading2"/>
        <w:spacing w:before="240" w:after="80"/>
      </w:pPr>
      <w:r>
        <w:rPr>
          <w:rFonts w:ascii="Arial" w:cs="Arial" w:eastAsia="Arial" w:hAnsi="Arial"/>
          <w:b/>
          <w:bCs/>
          <w:color w:val="2E5F8A"/>
          <w:sz w:val="26"/>
          <w:szCs w:val="26"/>
        </w:rPr>
        <w:t xml:space="preserve">1.1 Identity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E8F0F8" w:val="clear"/>
            <w:tcMar>
              <w:top w:type="dxa" w:w="120"/>
              <w:left w:type="dxa" w:w="180"/>
              <w:bottom w:type="dxa" w:w="120"/>
              <w:right w:type="dxa" w:w="180"/>
            </w:tcMar>
          </w:tcPr>
          <w:p>
            <w:r>
              <w:rPr>
                <w:rFonts w:ascii="Arial" w:cs="Arial" w:eastAsia="Arial" w:hAnsi="Arial"/>
                <w:b/>
                <w:bCs/>
                <w:color w:val="1B3A5C"/>
                <w:sz w:val="22"/>
                <w:szCs w:val="22"/>
              </w:rPr>
              <w:t xml:space="preserve">Layer 3 Identity</w:t>
            </w:r>
          </w:p>
          <w:p>
            <w:pPr>
              <w:spacing w:before="60"/>
            </w:pPr>
            <w:r>
              <w:rPr>
                <w:rFonts w:ascii="Arial" w:cs="Arial" w:eastAsia="Arial" w:hAnsi="Arial"/>
                <w:i/>
                <w:iCs/>
                <w:sz w:val="20"/>
                <w:szCs w:val="20"/>
              </w:rPr>
              <w:t xml:space="preserve">A window into the atmosphere above your observatory. Not charts. Not data. The actual air column from your ground elevation to the tropopause, rendered as a living portrait of the sky you are imaging through.</w:t>
            </w:r>
          </w:p>
        </w:tc>
      </w:tr>
    </w:tbl>
    <w:p>
      <w:pPr>
        <w:spacing w:before="120"/>
      </w:pPr>
    </w:p>
    <w:p>
      <w:pPr>
        <w:spacing w:before="60" w:after="60"/>
      </w:pPr>
      <w:r>
        <w:rPr>
          <w:rFonts w:ascii="Arial" w:cs="Arial" w:eastAsia="Arial" w:hAnsi="Arial"/>
          <w:sz w:val="22"/>
          <w:szCs w:val="22"/>
        </w:rPr>
        <w:t xml:space="preserve">Layer 3 is the Forecast Detail Layer. It serves the expert user — someone who understands atmospheric science, knows what seeing components mean, can read a wind shear profile, and wants the data behind the Layer 2 condition scores without needing the raw model output of Layer 4.</w:t>
      </w:r>
    </w:p>
    <w:p>
      <w:pPr>
        <w:spacing w:before="60" w:after="60"/>
      </w:pPr>
      <w:r>
        <w:rPr>
          <w:rFonts w:ascii="Arial" w:cs="Arial" w:eastAsia="Arial" w:hAnsi="Arial"/>
          <w:sz w:val="22"/>
          <w:szCs w:val="22"/>
        </w:rPr>
        <w:t xml:space="preserve">Layer 3 does not show Layer 2 numbers in more detail. It shows the physical atmosphere those numbers were derived from. The user is looking at the air column they will image through, rendered as a spatial and temporal visualization.</w:t>
      </w:r>
    </w:p>
    <w:p>
      <w:pPr>
        <w:pStyle w:val="Heading2"/>
        <w:spacing w:before="240" w:after="80"/>
      </w:pPr>
      <w:r>
        <w:rPr>
          <w:rFonts w:ascii="Arial" w:cs="Arial" w:eastAsia="Arial" w:hAnsi="Arial"/>
          <w:b/>
          <w:bCs/>
          <w:color w:val="2E5F8A"/>
          <w:sz w:val="26"/>
          <w:szCs w:val="26"/>
        </w:rPr>
        <w:t xml:space="preserve">1.2 The Expert User Profile</w:t>
      </w:r>
    </w:p>
    <w:p>
      <w:pPr>
        <w:spacing w:before="60" w:after="60"/>
      </w:pPr>
      <w:r>
        <w:rPr>
          <w:rFonts w:ascii="Arial" w:cs="Arial" w:eastAsia="Arial" w:hAnsi="Arial"/>
          <w:sz w:val="22"/>
          <w:szCs w:val="22"/>
        </w:rPr>
        <w:t xml:space="preserve">Layer 3 serves the astronomer who has been imaging for several years. They understand that seeing is composed of multiple atmospheric layers. They know what jet stream position means for their session. They have experienced smoke events and understand optical depth. They want the data that lets them make precise operational decisions — which targets, which filters, which time windows — not just a go/no-go verdict.</w:t>
      </w:r>
    </w:p>
    <w:p>
      <w:pPr>
        <w:spacing w:before="60" w:after="60"/>
      </w:pPr>
      <w:r>
        <w:rPr>
          <w:rFonts w:ascii="Arial" w:cs="Arial" w:eastAsia="Arial" w:hAnsi="Arial"/>
          <w:sz w:val="22"/>
          <w:szCs w:val="22"/>
        </w:rPr>
        <w:t xml:space="preserve">Layer 3 never condescends. It presents expert data in an expert format. The Layer 1 voice guide does not appear in Layer 3.</w:t>
      </w:r>
    </w:p>
    <w:p>
      <w:pPr>
        <w:pStyle w:val="Heading2"/>
        <w:spacing w:before="240" w:after="80"/>
      </w:pPr>
      <w:r>
        <w:rPr>
          <w:rFonts w:ascii="Arial" w:cs="Arial" w:eastAsia="Arial" w:hAnsi="Arial"/>
          <w:b/>
          <w:bCs/>
          <w:color w:val="2E5F8A"/>
          <w:sz w:val="26"/>
          <w:szCs w:val="26"/>
        </w:rPr>
        <w:t xml:space="preserve">1.3 Time Axis</w:t>
      </w:r>
    </w:p>
    <w:p>
      <w:pPr>
        <w:spacing w:before="60" w:after="60"/>
      </w:pPr>
      <w:r>
        <w:rPr>
          <w:rFonts w:ascii="Arial" w:cs="Arial" w:eastAsia="Arial" w:hAnsi="Arial"/>
          <w:sz w:val="22"/>
          <w:szCs w:val="22"/>
        </w:rPr>
        <w:t xml:space="preserve">The Layer 3 X axis spans the full 24-hour forecast window — wider than Layer 2. This is intentional. Expert users plan across the full day/night cycle, not just astronomical dark. The gradient anchor bar from Layer 2 does not persist into Layer 3. The time axis is an explicit labeled scale.</w:t>
      </w:r>
    </w:p>
    <w:p>
      <w:pPr>
        <w:spacing w:before="60" w:after="60"/>
        <w:ind w:left="720"/>
      </w:pPr>
      <w:r>
        <w:rPr>
          <w:rFonts w:ascii="Arial" w:cs="Arial" w:eastAsia="Arial" w:hAnsi="Arial"/>
          <w:i/>
          <w:iCs/>
          <w:color w:val="555555"/>
          <w:sz w:val="20"/>
          <w:szCs w:val="20"/>
        </w:rPr>
        <w:t xml:space="preserve">↳ HPBL (planetary boundary layer height) is available from F01 forward in the HRRR sfc file — not at F00 analysis hour. Build accordingly.</w:t>
      </w:r>
    </w:p>
    <w:p>
      <w:pPr>
        <w:pBdr>
          <w:bottom w:val="single" w:color="1B3A5C" w:sz="4" w:space="1"/>
        </w:pBdr>
        <w:spacing w:before="120" w:after="120"/>
      </w:pPr>
    </w:p>
    <w:p>
      <w:pPr>
        <w:pStyle w:val="Heading1"/>
        <w:spacing w:before="360" w:after="120"/>
      </w:pPr>
      <w:r>
        <w:rPr>
          <w:rFonts w:ascii="Arial" w:cs="Arial" w:eastAsia="Arial" w:hAnsi="Arial"/>
          <w:b/>
          <w:bCs/>
          <w:color w:val="1B3A5C"/>
          <w:sz w:val="32"/>
          <w:szCs w:val="32"/>
        </w:rPr>
        <w:t xml:space="preserve">2. Architectural Framework</w:t>
      </w:r>
    </w:p>
    <w:p>
      <w:pPr>
        <w:pStyle w:val="Heading2"/>
        <w:spacing w:before="240" w:after="80"/>
      </w:pPr>
      <w:r>
        <w:rPr>
          <w:rFonts w:ascii="Arial" w:cs="Arial" w:eastAsia="Arial" w:hAnsi="Arial"/>
          <w:b/>
          <w:bCs/>
          <w:color w:val="2E5F8A"/>
          <w:sz w:val="26"/>
          <w:szCs w:val="26"/>
        </w:rPr>
        <w:t xml:space="preserve">2.1 The Left/Right Panel Split</w:t>
      </w:r>
    </w:p>
    <w:p>
      <w:pPr>
        <w:spacing w:before="60" w:after="60"/>
      </w:pPr>
      <w:r>
        <w:rPr>
          <w:rFonts w:ascii="Arial" w:cs="Arial" w:eastAsia="Arial" w:hAnsi="Arial"/>
          <w:sz w:val="22"/>
          <w:szCs w:val="22"/>
        </w:rPr>
        <w:t xml:space="preserve">Every Layer 3 column card shares the same structural framework: a left panel of fixed instruments and a right panel atmospheric column. This split is the defining visual pattern of Layer 3.</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Left Panel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instrument readouts at altitude positions. Values update as the user scrubs the timeline. Y positions are immutable — instruments are furniture, not passengers. An instrument that travels is a distraction. An instrument that sits in place and reports is a readout.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Right Panel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atmospheric column timeline. Time on X axis, altitude on Y axis. Data rendered as the physical phenomenon it represents. The user reads evolution across the night.</w:t>
            </w:r>
          </w:p>
        </w:tc>
      </w:tr>
    </w:tbl>
    <w:p>
      <w:pPr>
        <w:spacing w:before="120"/>
      </w:pPr>
    </w:p>
    <w:p>
      <w:pPr>
        <w:pStyle w:val="Heading2"/>
        <w:spacing w:before="240" w:after="80"/>
      </w:pPr>
      <w:r>
        <w:rPr>
          <w:rFonts w:ascii="Arial" w:cs="Arial" w:eastAsia="Arial" w:hAnsi="Arial"/>
          <w:b/>
          <w:bCs/>
          <w:color w:val="2E5F8A"/>
          <w:sz w:val="26"/>
          <w:szCs w:val="26"/>
        </w:rPr>
        <w:t xml:space="preserve">2.2 The Ground Line</w:t>
      </w:r>
    </w:p>
    <w:p>
      <w:pPr>
        <w:spacing w:before="60" w:after="60"/>
      </w:pPr>
      <w:r>
        <w:rPr>
          <w:rFonts w:ascii="Arial" w:cs="Arial" w:eastAsia="Arial" w:hAnsi="Arial"/>
          <w:sz w:val="22"/>
          <w:szCs w:val="22"/>
        </w:rPr>
        <w:t xml:space="preserve">A horizontal ground line at the bottom of every column card represents the observatory's actual elevation above sea level. The column above it is the specific air mass that telescope will image through. This site specificity is a core competitive moat — every competitor shows generic atmospheric data at a location. Layer 3 shows the atmosphere anchored to a specific observatory at a specific ASL.</w:t>
      </w:r>
    </w:p>
    <w:p>
      <w:pPr>
        <w:spacing w:before="60" w:after="60"/>
      </w:pPr>
      <w:r>
        <w:rPr>
          <w:rFonts w:ascii="Arial" w:cs="Arial" w:eastAsia="Arial" w:hAnsi="Arial"/>
          <w:sz w:val="22"/>
          <w:szCs w:val="22"/>
        </w:rPr>
        <w:t xml:space="preserve">Ground line graphic treatment (terrain silhouette, observatory dome, soil texture, or horizon glow) is deferred to the visual design phase. The architectural decision — ASL-anchored ground line — is made.</w:t>
      </w:r>
    </w:p>
    <w:p>
      <w:pPr>
        <w:pStyle w:val="Heading2"/>
        <w:spacing w:before="240" w:after="80"/>
      </w:pPr>
      <w:r>
        <w:rPr>
          <w:rFonts w:ascii="Arial" w:cs="Arial" w:eastAsia="Arial" w:hAnsi="Arial"/>
          <w:b/>
          <w:bCs/>
          <w:color w:val="2E5F8A"/>
          <w:sz w:val="26"/>
          <w:szCs w:val="26"/>
        </w:rPr>
        <w:t xml:space="preserve">2.3 Card Classification</w:t>
      </w:r>
    </w:p>
    <w:p>
      <w:pPr>
        <w:spacing w:before="60" w:after="60"/>
      </w:pPr>
      <w:r>
        <w:rPr>
          <w:rFonts w:ascii="Arial" w:cs="Arial" w:eastAsia="Arial" w:hAnsi="Arial"/>
          <w:sz w:val="22"/>
          <w:szCs w:val="22"/>
        </w:rPr>
        <w:t xml:space="preserve">The nine Layer 2 cards produce two classes of Layer 3 treatment based on whether the parameter has a meaningful altitude dimension.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Column Cards — data has altitude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Seeing, Wind, Cloud Cover, Smoke, Transparency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Non-Column Cards — no altitude dimension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Moon, Dew Point, Imaging Window (architectural direction only — full spec is next design phase)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Deferred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Aurora — ionospheric altitude (100–300km) breaks the tropospheric column scale. Cannot share Y axis with cloud/wind/seeing data. Requires separate design approach.</w:t>
            </w:r>
          </w:p>
        </w:tc>
      </w:tr>
    </w:tbl>
    <w:p>
      <w:pPr>
        <w:spacing w:before="120"/>
      </w:pPr>
    </w:p>
    <w:p>
      <w:pPr>
        <w:pStyle w:val="Heading2"/>
        <w:spacing w:before="240" w:after="80"/>
      </w:pPr>
      <w:r>
        <w:rPr>
          <w:rFonts w:ascii="Arial" w:cs="Arial" w:eastAsia="Arial" w:hAnsi="Arial"/>
          <w:b/>
          <w:bCs/>
          <w:color w:val="2E5F8A"/>
          <w:sz w:val="26"/>
          <w:szCs w:val="26"/>
        </w:rPr>
        <w:t xml:space="preserve">2.4 IP Protection Through Input Display</w:t>
      </w:r>
    </w:p>
    <w:p>
      <w:pPr>
        <w:spacing w:before="60" w:after="60"/>
      </w:pPr>
      <w:r>
        <w:rPr>
          <w:rFonts w:ascii="Arial" w:cs="Arial" w:eastAsia="Arial" w:hAnsi="Arial"/>
          <w:sz w:val="22"/>
          <w:szCs w:val="22"/>
        </w:rPr>
        <w:t xml:space="preserve">Layer 3 displays the raw meteorological inputs to DDA's algorithms. It never displays weights, combination functions, or contribution breakdowns. The user sees what feeds the algorithm. They do not see how the algorithm works. This is both the correct design for an expert user — who can synthesize inputs themselves — and the correct IP strategy.</w:t>
      </w:r>
    </w:p>
    <w:p>
      <w:pPr>
        <w:pBdr>
          <w:bottom w:val="single" w:color="1B3A5C" w:sz="4" w:space="1"/>
        </w:pBdr>
        <w:spacing w:before="120" w:after="120"/>
      </w:pPr>
    </w:p>
    <w:p>
      <w:pPr>
        <w:pStyle w:val="Heading1"/>
        <w:spacing w:before="360" w:after="120"/>
      </w:pPr>
      <w:r>
        <w:rPr>
          <w:rFonts w:ascii="Arial" w:cs="Arial" w:eastAsia="Arial" w:hAnsi="Arial"/>
          <w:b/>
          <w:bCs/>
          <w:color w:val="1B3A5C"/>
          <w:sz w:val="32"/>
          <w:szCs w:val="32"/>
        </w:rPr>
        <w:t xml:space="preserve">3. Column Cards</w:t>
      </w:r>
    </w:p>
    <w:p>
      <w:pPr>
        <w:spacing w:before="60" w:after="60"/>
      </w:pPr>
      <w:r>
        <w:rPr>
          <w:rFonts w:ascii="Arial" w:cs="Arial" w:eastAsia="Arial" w:hAnsi="Arial"/>
          <w:sz w:val="22"/>
          <w:szCs w:val="22"/>
        </w:rPr>
        <w:t xml:space="preserve">The five column cards share the left panel / right panel architectural framework. Each card's right panel renders the atmospheric column populated with that card's specific data. Each card's left panel provides fixed instruments at the relevant altitude positions.</w:t>
      </w:r>
    </w:p>
    <w:p>
      <w:pPr>
        <w:pStyle w:val="Heading2"/>
        <w:spacing w:before="240" w:after="80"/>
      </w:pPr>
      <w:r>
        <w:rPr>
          <w:rFonts w:ascii="Arial" w:cs="Arial" w:eastAsia="Arial" w:hAnsi="Arial"/>
          <w:b/>
          <w:bCs/>
          <w:color w:val="2E5F8A"/>
          <w:sz w:val="26"/>
          <w:szCs w:val="26"/>
        </w:rPr>
        <w:t xml:space="preserve">3.1 Seeing</w:t>
      </w:r>
    </w:p>
    <w:p>
      <w:pPr>
        <w:spacing w:before="60" w:after="60"/>
      </w:pPr>
      <w:r>
        <w:rPr>
          <w:rFonts w:ascii="Arial" w:cs="Arial" w:eastAsia="Arial" w:hAnsi="Arial"/>
          <w:sz w:val="22"/>
          <w:szCs w:val="22"/>
        </w:rPr>
        <w:t xml:space="preserve">The Seeing card is the reference model for Layer 3. It decomposes the Layer 2 seeing score into its three atmospheric source components. The score is the IP — the combination function is not shown. Only the inputs are displayed.</w:t>
      </w:r>
    </w:p>
    <w:p>
      <w:pPr>
        <w:spacing w:before="180" w:after="60"/>
      </w:pPr>
      <w:r>
        <w:rPr>
          <w:rFonts w:ascii="Arial" w:cs="Arial" w:eastAsia="Arial" w:hAnsi="Arial"/>
          <w:b/>
          <w:bCs/>
          <w:sz w:val="24"/>
          <w:szCs w:val="24"/>
        </w:rPr>
        <w:t xml:space="preserve">3.1.1 The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GLT — Ground Layer Turbulence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 flux from the surface. Highest at sunset, approaches zero or negative by midnight as the ground cools.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BLT — Boundary Layer Turbulence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Convective mixing within the planetary boundary layer. Represented by HPBL ceiling height — as the BLT ceiling drops through the evening, the turbulent zone shrinks and seeing improves.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JS — Jet Stream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High-altitude wind shear at the tropopause. 250mb wind speed overhead. A fast jet stream overhead is the primary cause of poor seeing on otherwise clean nights.</w:t>
            </w:r>
          </w:p>
        </w:tc>
      </w:tr>
    </w:tbl>
    <w:p>
      <w:pPr>
        <w:spacing w:before="120"/>
      </w:pPr>
    </w:p>
    <w:p>
      <w:pPr>
        <w:spacing w:before="60" w:after="60"/>
        <w:ind w:left="720"/>
      </w:pPr>
      <w:r>
        <w:rPr>
          <w:rFonts w:ascii="Arial" w:cs="Arial" w:eastAsia="Arial" w:hAnsi="Arial"/>
          <w:i/>
          <w:iCs/>
          <w:color w:val="555555"/>
          <w:sz w:val="20"/>
          <w:szCs w:val="20"/>
        </w:rPr>
        <w:t xml:space="preserve">↳ The score is the IP. The combination function is not shown. The user sees the inputs. They get the insight without getting the formula.</w:t>
      </w:r>
    </w:p>
    <w:p>
      <w:pPr>
        <w:spacing w:before="180" w:after="60"/>
      </w:pPr>
      <w:r>
        <w:rPr>
          <w:rFonts w:ascii="Arial" w:cs="Arial" w:eastAsia="Arial" w:hAnsi="Arial"/>
          <w:b/>
          <w:bCs/>
          <w:sz w:val="24"/>
          <w:szCs w:val="24"/>
        </w:rPr>
        <w:t xml:space="preserve">3.1.2 Right Panel — Atmospheric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Rendering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heat flux curve near the ground line. Warm glow near surface at sunset, cooling to nothing by midnight.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BLT 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Curve showing the boundary layer top height, dropping through the evening as the atmosphere stabilizes. The turbulent zone below the curve is shaded.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JS band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Intensity band near the tropopause. Color and density encode 250mb wind speed overhead.</w:t>
            </w:r>
          </w:p>
        </w:tc>
      </w:tr>
    </w:tbl>
    <w:p>
      <w:pPr>
        <w:spacing w:before="120"/>
      </w:pPr>
    </w:p>
    <w:p>
      <w:pPr>
        <w:spacing w:before="180" w:after="60"/>
      </w:pPr>
      <w:r>
        <w:rPr>
          <w:rFonts w:ascii="Arial" w:cs="Arial" w:eastAsia="Arial" w:hAnsi="Arial"/>
          <w:b/>
          <w:bCs/>
          <w:sz w:val="24"/>
          <w:szCs w:val="24"/>
        </w:rPr>
        <w:t xml:space="preserve">3.1.3 Left Panel — Instruments</w:t>
      </w:r>
    </w:p>
    <w:p>
      <w:pPr>
        <w:spacing w:before="60" w:after="60"/>
      </w:pPr>
      <w:r>
        <w:rPr>
          <w:rFonts w:ascii="Arial" w:cs="Arial" w:eastAsia="Arial" w:hAnsi="Arial"/>
          <w:sz w:val="22"/>
          <w:szCs w:val="22"/>
        </w:rPr>
        <w:t xml:space="preserve">Three fixed instrument positions at their respective atmospheric altitudes — GLT near ground, BLT at boundary layer top, JS at tropopause — each showing the current value at the scrub position. Specific instrument visual design is defined in the visual design phase.</w:t>
      </w:r>
    </w:p>
    <w:p>
      <w:pPr>
        <w:pStyle w:val="Heading2"/>
        <w:spacing w:before="240" w:after="80"/>
      </w:pPr>
      <w:r>
        <w:rPr>
          <w:rFonts w:ascii="Arial" w:cs="Arial" w:eastAsia="Arial" w:hAnsi="Arial"/>
          <w:b/>
          <w:bCs/>
          <w:color w:val="2E5F8A"/>
          <w:sz w:val="26"/>
          <w:szCs w:val="26"/>
        </w:rPr>
        <w:t xml:space="preserve">3.2 Wind</w:t>
      </w:r>
    </w:p>
    <w:p>
      <w:pPr>
        <w:spacing w:before="60" w:after="60"/>
      </w:pPr>
      <w:r>
        <w:rPr>
          <w:rFonts w:ascii="Arial" w:cs="Arial" w:eastAsia="Arial" w:hAnsi="Arial"/>
          <w:sz w:val="22"/>
          <w:szCs w:val="22"/>
        </w:rPr>
        <w:t xml:space="preserve">The Wind card renders the full vertical wind profile of the atmosphere above the site — eight discrete pressure levels from surface to jet stream, each with compass heading and wind speed.</w:t>
      </w:r>
    </w:p>
    <w:p>
      <w:pPr>
        <w:spacing w:before="180" w:after="60"/>
      </w:pPr>
      <w:r>
        <w:rPr>
          <w:rFonts w:ascii="Arial" w:cs="Arial" w:eastAsia="Arial" w:hAnsi="Arial"/>
          <w:b/>
          <w:bCs/>
          <w:sz w:val="24"/>
          <w:szCs w:val="24"/>
        </w:rPr>
        <w:t xml:space="preserve">3.2.1 Data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Altitude / Significance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10m above 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 operationally relevant for dome and mount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80m above 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Near-surface — boundary layer wind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925mb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~750m — boundary layer top</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850mb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~1,500m — low troposphere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700mb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~3,000m — mid-low troposphere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500mb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~5,500m — mid troposphere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300mb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~9,000m — upper troposphere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250mb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~10,500m — jet stream</w:t>
            </w:r>
          </w:p>
        </w:tc>
      </w:tr>
    </w:tbl>
    <w:p>
      <w:pPr>
        <w:spacing w:before="120"/>
      </w:pPr>
    </w:p>
    <w:p>
      <w:pPr>
        <w:spacing w:before="60" w:after="60"/>
        <w:ind w:left="720"/>
      </w:pPr>
      <w:r>
        <w:rPr>
          <w:rFonts w:ascii="Arial" w:cs="Arial" w:eastAsia="Arial" w:hAnsi="Arial"/>
          <w:i/>
          <w:iCs/>
          <w:color w:val="555555"/>
          <w:sz w:val="20"/>
          <w:szCs w:val="20"/>
        </w:rPr>
        <w:t xml:space="preserve">↳ All eight levels are available in the HRRR surface GRIB2 file. No additional data sources required. Rick's existing HRRR pipeline already accesses this file.</w:t>
      </w:r>
    </w:p>
    <w:p>
      <w:pPr>
        <w:spacing w:before="180" w:after="60"/>
      </w:pPr>
      <w:r>
        <w:rPr>
          <w:rFonts w:ascii="Arial" w:cs="Arial" w:eastAsia="Arial" w:hAnsi="Arial"/>
          <w:b/>
          <w:bCs/>
          <w:sz w:val="24"/>
          <w:szCs w:val="24"/>
        </w:rPr>
        <w:t xml:space="preserve">3.2.2 Right Panel — Atmospheric Column</w:t>
      </w:r>
    </w:p>
    <w:p>
      <w:pPr>
        <w:spacing w:before="60" w:after="60"/>
      </w:pPr>
      <w:r>
        <w:rPr>
          <w:rFonts w:ascii="Arial" w:cs="Arial" w:eastAsia="Arial" w:hAnsi="Arial"/>
          <w:sz w:val="22"/>
          <w:szCs w:val="22"/>
        </w:rPr>
        <w:t xml:space="preserve">Eight horizontal traces — one per pressure level — showing wind speed across the night. Faint traces provide temporal context. A scrub dot on each trace marks the current position. Horizontal level markers at each altitude provide structural orientation. Night shading and ground line follow the standard column framework.</w:t>
      </w:r>
    </w:p>
    <w:p>
      <w:pPr>
        <w:spacing w:before="180" w:after="60"/>
      </w:pPr>
      <w:r>
        <w:rPr>
          <w:rFonts w:ascii="Arial" w:cs="Arial" w:eastAsia="Arial" w:hAnsi="Arial"/>
          <w:b/>
          <w:bCs/>
          <w:sz w:val="24"/>
          <w:szCs w:val="24"/>
        </w:rPr>
        <w:t xml:space="preserve">3.2.3 Left Panel — Instruments</w:t>
      </w:r>
    </w:p>
    <w:p>
      <w:pPr>
        <w:spacing w:before="60" w:after="60"/>
      </w:pPr>
      <w:r>
        <w:rPr>
          <w:rFonts w:ascii="Arial" w:cs="Arial" w:eastAsia="Arial" w:hAnsi="Arial"/>
          <w:sz w:val="22"/>
          <w:szCs w:val="22"/>
        </w:rPr>
        <w:t xml:space="preserve">Eight compass and speedometer instrument pairs, one per pressure level, fixed at their altitude positions on the Y axis. As the user scrubs the timeline, all eight compass needles rotate simultaneously to the new heading and all eight speedometers sweep to the new speed. The coherence or divergence of the eight needles is the primary visual readout — aligned needles indicate a coherent stable air mass, diverging needles indicate wind shear.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E8F0F8" w:val="clear"/>
            <w:tcMar>
              <w:top w:type="dxa" w:w="120"/>
              <w:left w:type="dxa" w:w="180"/>
              <w:bottom w:type="dxa" w:w="120"/>
              <w:right w:type="dxa" w:w="180"/>
            </w:tcMar>
          </w:tcPr>
          <w:p>
            <w:r>
              <w:rPr>
                <w:rFonts w:ascii="Arial" w:cs="Arial" w:eastAsia="Arial" w:hAnsi="Arial"/>
                <w:b/>
                <w:bCs/>
                <w:color w:val="1B3A5C"/>
                <w:sz w:val="22"/>
                <w:szCs w:val="22"/>
              </w:rPr>
              <w:t xml:space="preserve">Shear Indicator</w:t>
            </w:r>
          </w:p>
          <w:p>
            <w:pPr>
              <w:spacing w:before="60"/>
            </w:pPr>
            <w:r>
              <w:rPr>
                <w:rFonts w:ascii="Arial" w:cs="Arial" w:eastAsia="Arial" w:hAnsi="Arial"/>
                <w:i/>
                <w:iCs/>
                <w:sz w:val="20"/>
                <w:szCs w:val="20"/>
              </w:rPr>
              <w:t xml:space="preserve">A persistent header element above the left panel reads the angular difference between adjacent level headings and outputs a plain-language assessment: Coherent, Moderate Shear, or High Shear. This synthesizes the eight-needle picture into a single actionable readout without hiding the detail.</w:t>
            </w:r>
          </w:p>
        </w:tc>
      </w:tr>
    </w:tbl>
    <w:p>
      <w:pPr>
        <w:spacing w:before="120"/>
      </w:pPr>
    </w:p>
    <w:p>
      <w:pPr>
        <w:spacing w:before="60" w:after="60"/>
      </w:pPr>
      <w:r>
        <w:rPr>
          <w:rFonts w:ascii="Arial" w:cs="Arial" w:eastAsia="Arial" w:hAnsi="Arial"/>
          <w:sz w:val="22"/>
          <w:szCs w:val="22"/>
        </w:rPr>
        <w:t xml:space="preserve">Speed readout: numerical knot value displayed adjacent to each instrument pair. Direction readout: cardinal label (N, NNE, NE, etc.) displayed adjacent. Both update with scrub position.</w:t>
      </w:r>
    </w:p>
    <w:p>
      <w:pPr>
        <w:pStyle w:val="Heading2"/>
        <w:spacing w:before="240" w:after="80"/>
      </w:pPr>
      <w:r>
        <w:rPr>
          <w:rFonts w:ascii="Arial" w:cs="Arial" w:eastAsia="Arial" w:hAnsi="Arial"/>
          <w:b/>
          <w:bCs/>
          <w:color w:val="2E5F8A"/>
          <w:sz w:val="26"/>
          <w:szCs w:val="26"/>
        </w:rPr>
        <w:t xml:space="preserve">3.3 Cloud Cover</w:t>
      </w:r>
    </w:p>
    <w:p>
      <w:pPr>
        <w:spacing w:before="60" w:after="60"/>
      </w:pPr>
      <w:r>
        <w:rPr>
          <w:rFonts w:ascii="Arial" w:cs="Arial" w:eastAsia="Arial" w:hAnsi="Arial"/>
          <w:sz w:val="22"/>
          <w:szCs w:val="22"/>
        </w:rPr>
        <w:t xml:space="preserve">The Cloud Cover card renders actual cloud forms at their forecast altitudes within the atmospheric column. Clouds appear and dissolve as the user scrubs through the night. The visualization is the most visually literal of the five column cards — the user is looking at the sky above their site.</w:t>
      </w:r>
    </w:p>
    <w:p>
      <w:pPr>
        <w:spacing w:before="180" w:after="60"/>
      </w:pPr>
      <w:r>
        <w:rPr>
          <w:rFonts w:ascii="Arial" w:cs="Arial" w:eastAsia="Arial" w:hAnsi="Arial"/>
          <w:b/>
          <w:bCs/>
          <w:sz w:val="24"/>
          <w:szCs w:val="24"/>
        </w:rPr>
        <w:t xml:space="preserve">3.3.1 Cloud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Altitude / 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High clouds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~8,000–12,000m — Cirrus. Rendered as wispy horizontal streaks with feathered edges.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Mid clouds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~2,000–6,000m — Altocumulus. Rendered as rows of rounded puffs.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Low clouds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~200–2,000m — Stratus. Rendered as a flat dense deck with undulating lower edge.</w:t>
            </w:r>
          </w:p>
        </w:tc>
      </w:tr>
    </w:tbl>
    <w:p>
      <w:pPr>
        <w:spacing w:before="120"/>
      </w:pPr>
    </w:p>
    <w:p>
      <w:pPr>
        <w:spacing w:before="180" w:after="60"/>
      </w:pPr>
      <w:r>
        <w:rPr>
          <w:rFonts w:ascii="Arial" w:cs="Arial" w:eastAsia="Arial" w:hAnsi="Arial"/>
          <w:b/>
          <w:bCs/>
          <w:sz w:val="24"/>
          <w:szCs w:val="24"/>
        </w:rPr>
        <w:t xml:space="preserve">3.3.2 Right Panel — Atmospheric Column</w:t>
      </w:r>
    </w:p>
    <w:p>
      <w:pPr>
        <w:spacing w:before="60" w:after="60"/>
      </w:pPr>
      <w:r>
        <w:rPr>
          <w:rFonts w:ascii="Arial" w:cs="Arial" w:eastAsia="Arial" w:hAnsi="Arial"/>
          <w:sz w:val="22"/>
          <w:szCs w:val="22"/>
        </w:rPr>
        <w:t xml:space="preserve">Cloud forms rendered as SVG illustrations at their correct altitude positions. Opacity is driven by coverage fraction from the forecast model — 0% coverage renders the cloud as invisible, 100% coverage renders it fully opaque. Coverage fraction changes as the scrub position moves through the night, causing clouds to materialize, thicken, thin, and dissolve.</w:t>
      </w:r>
    </w:p>
    <w:p>
      <w:pPr>
        <w:spacing w:before="60" w:after="60"/>
      </w:pPr>
      <w:r>
        <w:rPr>
          <w:rFonts w:ascii="Arial" w:cs="Arial" w:eastAsia="Arial" w:hAnsi="Arial"/>
          <w:sz w:val="22"/>
          <w:szCs w:val="22"/>
        </w:rPr>
        <w:t xml:space="preserve">Star field: a fixed star distribution is rendered in the column background. Star opacity is inversely proportional to total cloud coverage — stars are fully visible when the sky is clear, dimmed as clouds build. This provides immediate sky quality feedback that does not require reading any data.</w:t>
      </w:r>
    </w:p>
    <w:p>
      <w:pPr>
        <w:spacing w:before="60" w:after="60"/>
        <w:ind w:left="720"/>
      </w:pPr>
      <w:r>
        <w:rPr>
          <w:rFonts w:ascii="Arial" w:cs="Arial" w:eastAsia="Arial" w:hAnsi="Arial"/>
          <w:i/>
          <w:iCs/>
          <w:color w:val="555555"/>
          <w:sz w:val="20"/>
          <w:szCs w:val="20"/>
        </w:rPr>
        <w:t xml:space="preserve">↳ Cloud type rendering — type-specific visual differentiation (cirrus wispy vs. altocumulus puffs vs. stratus deck) — is deferred to the visual design phase. The architectural decision (type-specific rendering at correct altitude positions) is made.</w:t>
      </w:r>
    </w:p>
    <w:p>
      <w:pPr>
        <w:spacing w:before="180" w:after="60"/>
      </w:pPr>
      <w:r>
        <w:rPr>
          <w:rFonts w:ascii="Arial" w:cs="Arial" w:eastAsia="Arial" w:hAnsi="Arial"/>
          <w:b/>
          <w:bCs/>
          <w:sz w:val="24"/>
          <w:szCs w:val="24"/>
        </w:rPr>
        <w:t xml:space="preserve">3.3.3 Left Panel — Instruments</w:t>
      </w:r>
    </w:p>
    <w:p>
      <w:pPr>
        <w:spacing w:before="60" w:after="60"/>
      </w:pPr>
      <w:r>
        <w:rPr>
          <w:rFonts w:ascii="Arial" w:cs="Arial" w:eastAsia="Arial" w:hAnsi="Arial"/>
          <w:sz w:val="22"/>
          <w:szCs w:val="22"/>
        </w:rPr>
        <w:t xml:space="preserve">Three coverage arc gauges, one per layer (High, Mid, Low), fixed at their altitude positions. Each gauge shows coverage percentage at the current scrub position. Gauges are minimal — the visual drama is in the column, not the instruments.</w:t>
      </w:r>
    </w:p>
    <w:p>
      <w:pPr>
        <w:pStyle w:val="Heading2"/>
        <w:spacing w:before="240" w:after="80"/>
      </w:pPr>
      <w:r>
        <w:rPr>
          <w:rFonts w:ascii="Arial" w:cs="Arial" w:eastAsia="Arial" w:hAnsi="Arial"/>
          <w:b/>
          <w:bCs/>
          <w:color w:val="2E5F8A"/>
          <w:sz w:val="26"/>
          <w:szCs w:val="26"/>
        </w:rPr>
        <w:t xml:space="preserve">3.4 Smoke</w:t>
      </w:r>
    </w:p>
    <w:p>
      <w:pPr>
        <w:spacing w:before="60" w:after="60"/>
      </w:pPr>
      <w:r>
        <w:rPr>
          <w:rFonts w:ascii="Arial" w:cs="Arial" w:eastAsia="Arial" w:hAnsi="Arial"/>
          <w:sz w:val="22"/>
          <w:szCs w:val="22"/>
        </w:rPr>
        <w:t xml:space="preserve">The Smoke card renders a single dominant smoke layer — the highest optical depth layer present in the HRRR-Smoke output — as a drifting band in the atmospheric column. The layer has altitude, optical depth, and trajectory across the night.</w:t>
      </w:r>
    </w:p>
    <w:p>
      <w:pPr>
        <w:spacing w:before="180" w:after="60"/>
      </w:pPr>
      <w:r>
        <w:rPr>
          <w:rFonts w:ascii="Arial" w:cs="Arial" w:eastAsia="Arial" w:hAnsi="Arial"/>
          <w:b/>
          <w:bCs/>
          <w:sz w:val="24"/>
          <w:szCs w:val="24"/>
        </w:rPr>
        <w:t xml:space="preserve">3.4.1 Single Dominant Layer</w:t>
      </w:r>
    </w:p>
    <w:p>
      <w:pPr>
        <w:spacing w:before="60" w:after="60"/>
      </w:pPr>
      <w:r>
        <w:rPr>
          <w:rFonts w:ascii="Arial" w:cs="Arial" w:eastAsia="Arial" w:hAnsi="Arial"/>
          <w:sz w:val="22"/>
          <w:szCs w:val="22"/>
        </w:rPr>
        <w:t xml:space="preserve">When multiple smoke layers are present in model output, the layer with the highest optical depth is selected as the dominant layer. Only one layer is displayed. This keeps the visualization focused and avoids edge case complexity of multi-layer smoke scenarios in the initial implementation.</w:t>
      </w:r>
    </w:p>
    <w:p>
      <w:pPr>
        <w:spacing w:before="180" w:after="60"/>
      </w:pPr>
      <w:r>
        <w:rPr>
          <w:rFonts w:ascii="Arial" w:cs="Arial" w:eastAsia="Arial" w:hAnsi="Arial"/>
          <w:b/>
          <w:bCs/>
          <w:sz w:val="24"/>
          <w:szCs w:val="24"/>
        </w:rPr>
        <w:t xml:space="preserve">3.4.2 Right Panel — Atmospheric Column</w:t>
      </w:r>
    </w:p>
    <w:p>
      <w:pPr>
        <w:spacing w:before="60" w:after="60"/>
      </w:pPr>
      <w:r>
        <w:rPr>
          <w:rFonts w:ascii="Arial" w:cs="Arial" w:eastAsia="Arial" w:hAnsi="Arial"/>
          <w:sz w:val="22"/>
          <w:szCs w:val="22"/>
        </w:rPr>
        <w:t xml:space="preserve">A colored haze band at the smoke layer's forecast altitude. Color encodes source and severity using the CDS chicklet vocabulary — amber-grey for smoke-affected conditions. Opacity encodes optical depth — thin haze vs. dense smoke. The band moves vertically as the layer's altitude changes through the night, and changes opacity as the optical depth changes. This distinguishes smoke from clouds — smoke is a continuous translucent band that physically drifts, not a forming and dissolving object.</w:t>
      </w:r>
    </w:p>
    <w:p>
      <w:pPr>
        <w:spacing w:before="180" w:after="60"/>
      </w:pPr>
      <w:r>
        <w:rPr>
          <w:rFonts w:ascii="Arial" w:cs="Arial" w:eastAsia="Arial" w:hAnsi="Arial"/>
          <w:b/>
          <w:bCs/>
          <w:sz w:val="24"/>
          <w:szCs w:val="24"/>
        </w:rPr>
        <w:t xml:space="preserve">3.4.3 Left Panel — Instruments</w:t>
      </w:r>
    </w:p>
    <w:p>
      <w:pPr>
        <w:spacing w:before="60" w:after="60"/>
      </w:pPr>
      <w:r>
        <w:rPr>
          <w:rFonts w:ascii="Arial" w:cs="Arial" w:eastAsia="Arial" w:hAnsi="Arial"/>
          <w:sz w:val="22"/>
          <w:szCs w:val="22"/>
        </w:rPr>
        <w:t xml:space="preserve">Unlike Wind where instruments are fixed at predetermined pressure levels, Smoke instruments are anchored to the layer's actual current altitude position. As the layer ascends or descends through the night, the instruments follow within the left panel. This is a unique behavior specific to the Smoke card — do not apply fixed-instrument logic to Smoke.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Transmission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transmission through the smoke layer. Derived from optical depth: T = e^−AOD × 100. Color-coded: green above 90%, amber 70–90%, red below 70%. This is the number the imager actually needs — how much light is getting through.</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Layer altitude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altitude of the smoke layer in meters ASL. Displayed as a numerical readout adjacent to the band position in the column.</w:t>
            </w:r>
          </w:p>
        </w:tc>
      </w:tr>
    </w:tbl>
    <w:p>
      <w:pPr>
        <w:spacing w:before="120"/>
      </w:pPr>
    </w:p>
    <w:p>
      <w:pPr>
        <w:pStyle w:val="Heading2"/>
        <w:spacing w:before="240" w:after="80"/>
      </w:pPr>
      <w:r>
        <w:rPr>
          <w:rFonts w:ascii="Arial" w:cs="Arial" w:eastAsia="Arial" w:hAnsi="Arial"/>
          <w:b/>
          <w:bCs/>
          <w:color w:val="2E5F8A"/>
          <w:sz w:val="26"/>
          <w:szCs w:val="26"/>
        </w:rPr>
        <w:t xml:space="preserve">3.5 Transparency</w:t>
      </w:r>
    </w:p>
    <w:p>
      <w:pPr>
        <w:spacing w:before="60" w:after="60"/>
      </w:pPr>
      <w:r>
        <w:rPr>
          <w:rFonts w:ascii="Arial" w:cs="Arial" w:eastAsia="Arial" w:hAnsi="Arial"/>
          <w:sz w:val="22"/>
          <w:szCs w:val="22"/>
        </w:rPr>
        <w:t xml:space="preserve">The Transparency card uses the atmospheric column itself as the visualization instrument. There is no discrete layer to render — transparency is a property of the entire column. The column changes visual clarity based on the forecast transparency data.</w:t>
      </w:r>
    </w:p>
    <w:p>
      <w:pPr>
        <w:spacing w:before="180" w:after="60"/>
      </w:pPr>
      <w:r>
        <w:rPr>
          <w:rFonts w:ascii="Arial" w:cs="Arial" w:eastAsia="Arial" w:hAnsi="Arial"/>
          <w:b/>
          <w:bCs/>
          <w:sz w:val="24"/>
          <w:szCs w:val="24"/>
        </w:rPr>
        <w:t xml:space="preserve">3.5.1 The Column as Instrument</w:t>
      </w:r>
    </w:p>
    <w:p>
      <w:pPr>
        <w:spacing w:before="60" w:after="60"/>
      </w:pPr>
      <w:r>
        <w:rPr>
          <w:rFonts w:ascii="Arial" w:cs="Arial" w:eastAsia="Arial" w:hAnsi="Arial"/>
          <w:sz w:val="22"/>
          <w:szCs w:val="22"/>
        </w:rPr>
        <w:t xml:space="preserve">When transparency is excellent, the column is deep, dark, and clean. Stars are sharp. The atmosphere feels like glass. As transparency degrades, the column fills with a luminous haze — a pervasive atmospheric glow that is warm and milky in color. At very poor transparency the column looks like imaging through frosted glass. This is physically accurate — poor transparency from high precipitable water vapor or aerosol loading makes the entire sky appear slightly bright and washed out, not a discrete layer.</w:t>
      </w:r>
    </w:p>
    <w:p>
      <w:pPr>
        <w:spacing w:before="180" w:after="60"/>
      </w:pPr>
      <w:r>
        <w:rPr>
          <w:rFonts w:ascii="Arial" w:cs="Arial" w:eastAsia="Arial" w:hAnsi="Arial"/>
          <w:b/>
          <w:bCs/>
          <w:sz w:val="24"/>
          <w:szCs w:val="24"/>
        </w:rPr>
        <w:t xml:space="preserve">3.5.2 Right Panel — Atmospheric Column</w:t>
      </w:r>
    </w:p>
    <w:p>
      <w:pPr>
        <w:spacing w:before="60" w:after="60"/>
      </w:pPr>
      <w:r>
        <w:rPr>
          <w:rFonts w:ascii="Arial" w:cs="Arial" w:eastAsia="Arial" w:hAnsi="Arial"/>
          <w:sz w:val="22"/>
          <w:szCs w:val="22"/>
        </w:rPr>
        <w:t xml:space="preserve">A radial gradient haze layer fills the column, opacity and color driven by the forecast transparency score. Haze color transitions from cool and invisible at excellent transparency to warm amber-white at poor transparency. A score curve traces the transparency evolution across the night as a subtle guide line. Star opacity is inversely proportional to haze — stars emerge as transparency improves and fade as it degrades.</w:t>
      </w:r>
    </w:p>
    <w:p>
      <w:pPr>
        <w:spacing w:before="180" w:after="60"/>
      </w:pPr>
      <w:r>
        <w:rPr>
          <w:rFonts w:ascii="Arial" w:cs="Arial" w:eastAsia="Arial" w:hAnsi="Arial"/>
          <w:b/>
          <w:bCs/>
          <w:sz w:val="24"/>
          <w:szCs w:val="24"/>
        </w:rPr>
        <w:t xml:space="preserve">3.5.3 Left Panel — Instruments</w:t>
      </w:r>
    </w:p>
    <w:p>
      <w:pPr>
        <w:spacing w:before="60" w:after="60"/>
      </w:pPr>
      <w:r>
        <w:rPr>
          <w:rFonts w:ascii="Arial" w:cs="Arial" w:eastAsia="Arial" w:hAnsi="Arial"/>
          <w:sz w:val="22"/>
          <w:szCs w:val="22"/>
        </w:rPr>
        <w:t xml:space="preserve">Transparency is a column-wide property with no altitude dimension, so left panel instruments are centered rather than altitude-anchored.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Transparency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readout. 1–5 scale with color encoding. Large, central, most prominent element on the left panel. A circular arc gauge shows the score visually.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Precipitable water vapor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PWV in millimeters. Mini bar indicator shows severity. Primary driver of transparency degradation from humidity.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Aerosol optical depth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AOD dimensionless value. Mini bar indicator. Smoke, dust, and pollution contribution to transparency loss.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Transmission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transmission derived from AOD. How much light is getting through expressed as a percentage.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Extinction (magnitudes)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atmospheric extinction from PWV and AOD combined. The number imagers compute when planning deep sky sessions.</w:t>
            </w:r>
          </w:p>
        </w:tc>
      </w:tr>
    </w:tbl>
    <w:p>
      <w:pPr>
        <w:spacing w:before="120"/>
      </w:pPr>
    </w:p>
    <w:p>
      <w:pPr>
        <w:pBdr>
          <w:bottom w:val="single" w:color="1B3A5C" w:sz="4" w:space="1"/>
        </w:pBdr>
        <w:spacing w:before="120" w:after="120"/>
      </w:pPr>
    </w:p>
    <w:p>
      <w:pPr>
        <w:pStyle w:val="Heading1"/>
        <w:spacing w:before="360" w:after="120"/>
      </w:pPr>
      <w:r>
        <w:rPr>
          <w:rFonts w:ascii="Arial" w:cs="Arial" w:eastAsia="Arial" w:hAnsi="Arial"/>
          <w:b/>
          <w:bCs/>
          <w:color w:val="1B3A5C"/>
          <w:sz w:val="32"/>
          <w:szCs w:val="32"/>
        </w:rPr>
        <w:t xml:space="preserve">4. Non-Column Cards</w:t>
      </w:r>
    </w:p>
    <w:p>
      <w:pPr>
        <w:spacing w:before="60" w:after="60"/>
      </w:pPr>
      <w:r>
        <w:rPr>
          <w:rFonts w:ascii="Arial" w:cs="Arial" w:eastAsia="Arial" w:hAnsi="Arial"/>
          <w:sz w:val="22"/>
          <w:szCs w:val="22"/>
        </w:rPr>
        <w:t xml:space="preserve">Three Layer 2 cards do not have a meaningful altitude dimension and do not use the atmospheric column framework. Their Layer 3 treatments are defined as architectural direction only — full specifications are the next design phase.</w:t>
      </w:r>
    </w:p>
    <w:p>
      <w:pPr>
        <w:pStyle w:val="Heading2"/>
        <w:spacing w:before="240" w:after="80"/>
      </w:pPr>
      <w:r>
        <w:rPr>
          <w:rFonts w:ascii="Arial" w:cs="Arial" w:eastAsia="Arial" w:hAnsi="Arial"/>
          <w:b/>
          <w:bCs/>
          <w:color w:val="2E5F8A"/>
          <w:sz w:val="26"/>
          <w:szCs w:val="26"/>
        </w:rPr>
        <w:t xml:space="preserve">4.1 Moon</w:t>
      </w:r>
    </w:p>
    <w:p>
      <w:pPr>
        <w:spacing w:before="60" w:after="60"/>
      </w:pPr>
      <w:r>
        <w:rPr>
          <w:rFonts w:ascii="Arial" w:cs="Arial" w:eastAsia="Arial" w:hAnsi="Arial"/>
          <w:sz w:val="22"/>
          <w:szCs w:val="22"/>
        </w:rPr>
        <w:t xml:space="preserve">Moon has no altitude dimension — its relevant data is positional, phase-based, and geometric. Layer 3 Moon is likely a temporal visualization of moon position arc, illumination curve, and angular separation from common target regions across the night. The specific visualization is not yet defined.</w:t>
      </w:r>
    </w:p>
    <w:p>
      <w:pPr>
        <w:pStyle w:val="Heading2"/>
        <w:spacing w:before="240" w:after="80"/>
      </w:pPr>
      <w:r>
        <w:rPr>
          <w:rFonts w:ascii="Arial" w:cs="Arial" w:eastAsia="Arial" w:hAnsi="Arial"/>
          <w:b/>
          <w:bCs/>
          <w:color w:val="2E5F8A"/>
          <w:sz w:val="26"/>
          <w:szCs w:val="26"/>
        </w:rPr>
        <w:t xml:space="preserve">4.2 Dew Point</w:t>
      </w:r>
    </w:p>
    <w:p>
      <w:pPr>
        <w:spacing w:before="60" w:after="60"/>
      </w:pPr>
      <w:r>
        <w:rPr>
          <w:rFonts w:ascii="Arial" w:cs="Arial" w:eastAsia="Arial" w:hAnsi="Arial"/>
          <w:sz w:val="22"/>
          <w:szCs w:val="22"/>
        </w:rPr>
        <w:t xml:space="preserve">Dew Point is surface-focused — the operationally relevant data is the temperature/dew point spread at surface level and how it evolves through the night. A spread curve showing temperature and dew point converging or diverging, with a critical threshold indicator for dew risk, is the likely Layer 3 treatment. Specific visualization not yet defined.</w:t>
      </w:r>
    </w:p>
    <w:p>
      <w:pPr>
        <w:pStyle w:val="Heading2"/>
        <w:spacing w:before="240" w:after="80"/>
      </w:pPr>
      <w:r>
        <w:rPr>
          <w:rFonts w:ascii="Arial" w:cs="Arial" w:eastAsia="Arial" w:hAnsi="Arial"/>
          <w:b/>
          <w:bCs/>
          <w:color w:val="2E5F8A"/>
          <w:sz w:val="26"/>
          <w:szCs w:val="26"/>
        </w:rPr>
        <w:t xml:space="preserve">4.3 Imaging Window</w:t>
      </w:r>
    </w:p>
    <w:p>
      <w:pPr>
        <w:spacing w:before="60" w:after="60"/>
      </w:pPr>
      <w:r>
        <w:rPr>
          <w:rFonts w:ascii="Arial" w:cs="Arial" w:eastAsia="Arial" w:hAnsi="Arial"/>
          <w:sz w:val="22"/>
          <w:szCs w:val="22"/>
        </w:rPr>
        <w:t xml:space="preserve">Imaging Window is a composite derived output — it synthesizes cloud cover, moon, wind, seeing, and other parameters into an executable session plan. It does not have raw atmospheric data to decompose. Layer 3 Imaging Window likely shows the component contributions to the window score rather than atmospheric structure. Specific visualization not yet defined.</w:t>
      </w:r>
    </w:p>
    <w:p>
      <w:pPr>
        <w:pBdr>
          <w:bottom w:val="single" w:color="1B3A5C" w:sz="4" w:space="1"/>
        </w:pBdr>
        <w:spacing w:before="120" w:after="120"/>
      </w:pPr>
    </w:p>
    <w:p>
      <w:pPr>
        <w:pStyle w:val="Heading1"/>
        <w:spacing w:before="360" w:after="120"/>
      </w:pPr>
      <w:r>
        <w:rPr>
          <w:rFonts w:ascii="Arial" w:cs="Arial" w:eastAsia="Arial" w:hAnsi="Arial"/>
          <w:b/>
          <w:bCs/>
          <w:color w:val="1B3A5C"/>
          <w:sz w:val="32"/>
          <w:szCs w:val="32"/>
        </w:rPr>
        <w:t xml:space="preserve">5. Context-Anchored Descent</w:t>
      </w:r>
    </w:p>
    <w:p>
      <w:pPr>
        <w:spacing w:before="60" w:after="60"/>
      </w:pPr>
      <w:r>
        <w:rPr>
          <w:rFonts w:ascii="Arial" w:cs="Arial" w:eastAsia="Arial" w:hAnsi="Arial"/>
          <w:sz w:val="22"/>
          <w:szCs w:val="22"/>
        </w:rPr>
        <w:t xml:space="preserve">When the user descends from a Layer 2 card to Layer 3, they arrive pre-positioned based on which card they came from. This is a formal navigation rule. The Layer 3 entry state is determined by the source card.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Card (Layer 2)</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 3 Entry Position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Seeing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on the Seeing column card, turbulence profile view</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Cloud Cover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on the Cloud Cover column card, cloud layer altitude 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Transparency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on the Transparency column card, full column haze view</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Wind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on the Wind column card, atmospheric wind column including jet stream at top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Smoke / Aerosols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on the Smoke column card, aerosol/smoke vertical profile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Moon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on the Moon non-column card (treatment TBD)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Dew 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on the Dew Point non-column card (treatment TBD)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Imaging 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on the Imaging Window non-column card (treatment TBD)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Aurora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 — ionospheric altitude requires separate design approach</w:t>
            </w:r>
          </w:p>
        </w:tc>
      </w:tr>
    </w:tbl>
    <w:p>
      <w:pPr>
        <w:spacing w:before="120"/>
      </w:pPr>
    </w:p>
    <w:p>
      <w:pPr>
        <w:spacing w:before="60" w:after="60"/>
      </w:pPr>
      <w:r>
        <w:rPr>
          <w:rFonts w:ascii="Arial" w:cs="Arial" w:eastAsia="Arial" w:hAnsi="Arial"/>
          <w:sz w:val="22"/>
          <w:szCs w:val="22"/>
        </w:rPr>
        <w:t xml:space="preserve">Layer 3 must accept an entry domain parameter from the tapping Layer 2 card. This parameter pre-positions the visualization to the relevant domain on arrival. The parameter must be passed in the navigation event — it is not inferred from any other state.</w:t>
      </w:r>
    </w:p>
    <w:p>
      <w:pPr>
        <w:pBdr>
          <w:bottom w:val="single" w:color="1B3A5C" w:sz="4" w:space="1"/>
        </w:pBdr>
        <w:spacing w:before="120" w:after="120"/>
      </w:pPr>
    </w:p>
    <w:p>
      <w:pPr>
        <w:pStyle w:val="Heading1"/>
        <w:spacing w:before="360" w:after="120"/>
      </w:pPr>
      <w:r>
        <w:rPr>
          <w:rFonts w:ascii="Arial" w:cs="Arial" w:eastAsia="Arial" w:hAnsi="Arial"/>
          <w:b/>
          <w:bCs/>
          <w:color w:val="1B3A5C"/>
          <w:sz w:val="32"/>
          <w:szCs w:val="32"/>
        </w:rPr>
        <w:t xml:space="preserve">6. Design Principles</w:t>
      </w:r>
    </w:p>
    <w:p>
      <w:pPr>
        <w:pStyle w:val="Heading2"/>
        <w:spacing w:before="240" w:after="80"/>
      </w:pPr>
      <w:r>
        <w:rPr>
          <w:rFonts w:ascii="Arial" w:cs="Arial" w:eastAsia="Arial" w:hAnsi="Arial"/>
          <w:b/>
          <w:bCs/>
          <w:color w:val="2E5F8A"/>
          <w:sz w:val="26"/>
          <w:szCs w:val="26"/>
        </w:rPr>
        <w:t xml:space="preserve">6.1 The Column Is the Interface</w:t>
      </w:r>
    </w:p>
    <w:p>
      <w:pPr>
        <w:spacing w:before="60" w:after="60"/>
      </w:pPr>
      <w:r>
        <w:rPr>
          <w:rFonts w:ascii="Arial" w:cs="Arial" w:eastAsia="Arial" w:hAnsi="Arial"/>
          <w:sz w:val="22"/>
          <w:szCs w:val="22"/>
        </w:rPr>
        <w:t xml:space="preserve">Layer 3 is not a dashboard. There are no cards, no lists, no summary panels. The atmospheric column is the interface. The user reads the data by looking at the rendered atmosphere. Instruments provide precise readouts but the column provides the story.</w:t>
      </w:r>
    </w:p>
    <w:p>
      <w:pPr>
        <w:pStyle w:val="Heading2"/>
        <w:spacing w:before="240" w:after="80"/>
      </w:pPr>
      <w:r>
        <w:rPr>
          <w:rFonts w:ascii="Arial" w:cs="Arial" w:eastAsia="Arial" w:hAnsi="Arial"/>
          <w:b/>
          <w:bCs/>
          <w:color w:val="2E5F8A"/>
          <w:sz w:val="26"/>
          <w:szCs w:val="26"/>
        </w:rPr>
        <w:t xml:space="preserve">6.2 Instruments Are Fixed</w:t>
      </w:r>
    </w:p>
    <w:p>
      <w:pPr>
        <w:spacing w:before="60" w:after="60"/>
      </w:pPr>
      <w:r>
        <w:rPr>
          <w:rFonts w:ascii="Arial" w:cs="Arial" w:eastAsia="Arial" w:hAnsi="Arial"/>
          <w:sz w:val="22"/>
          <w:szCs w:val="22"/>
        </w:rPr>
        <w:t xml:space="preserve">Left panel instruments never move. Their Y position corresponds to a physical altitude. They get the data for that altitude at the current scrub position. This is the deliberate design — a version where instruments tracked the scrub position was prototyped and discarded. The movement was distracting and broke the sense of instruments as anchored physical readouts.</w:t>
      </w:r>
    </w:p>
    <w:p>
      <w:pPr>
        <w:pStyle w:val="Heading2"/>
        <w:spacing w:before="240" w:after="80"/>
      </w:pPr>
      <w:r>
        <w:rPr>
          <w:rFonts w:ascii="Arial" w:cs="Arial" w:eastAsia="Arial" w:hAnsi="Arial"/>
          <w:b/>
          <w:bCs/>
          <w:color w:val="2E5F8A"/>
          <w:sz w:val="26"/>
          <w:szCs w:val="26"/>
        </w:rPr>
        <w:t xml:space="preserve">6.3 IP Protection Through Input Display</w:t>
      </w:r>
    </w:p>
    <w:p>
      <w:pPr>
        <w:spacing w:before="60" w:after="60"/>
      </w:pPr>
      <w:r>
        <w:rPr>
          <w:rFonts w:ascii="Arial" w:cs="Arial" w:eastAsia="Arial" w:hAnsi="Arial"/>
          <w:sz w:val="22"/>
          <w:szCs w:val="22"/>
        </w:rPr>
        <w:t xml:space="preserve">Layer 3 shows what feeds DDA's algorithms — not how they work. The combination functions, weights, and scoring logic remain proprietary. Expert users who want to synthesize inputs themselves have everything they need. Users who want a score have Layer 2.</w:t>
      </w:r>
    </w:p>
    <w:p>
      <w:pPr>
        <w:pStyle w:val="Heading2"/>
        <w:spacing w:before="240" w:after="80"/>
      </w:pPr>
      <w:r>
        <w:rPr>
          <w:rFonts w:ascii="Arial" w:cs="Arial" w:eastAsia="Arial" w:hAnsi="Arial"/>
          <w:b/>
          <w:bCs/>
          <w:color w:val="2E5F8A"/>
          <w:sz w:val="26"/>
          <w:szCs w:val="26"/>
        </w:rPr>
        <w:t xml:space="preserve">6.4 Site Specificity Is the Moat</w:t>
      </w:r>
    </w:p>
    <w:p>
      <w:pPr>
        <w:spacing w:before="60" w:after="60"/>
      </w:pPr>
      <w:r>
        <w:rPr>
          <w:rFonts w:ascii="Arial" w:cs="Arial" w:eastAsia="Arial" w:hAnsi="Arial"/>
          <w:sz w:val="22"/>
          <w:szCs w:val="22"/>
        </w:rPr>
        <w:t xml:space="preserve">Every competitor shows generic atmospheric data at a location. Layer 3 shows the atmosphere anchored to a specific ground elevation, at a specific lat/lon, for a specific telescope. The ground line sits at the observatory's actual ASL. The column above it is the air that telescope will image through. This specificity cannot be replicated by any tool that does not know where the user's observatory is.</w:t>
      </w:r>
    </w:p>
    <w:p>
      <w:pPr>
        <w:pStyle w:val="Heading2"/>
        <w:spacing w:before="240" w:after="80"/>
      </w:pPr>
      <w:r>
        <w:rPr>
          <w:rFonts w:ascii="Arial" w:cs="Arial" w:eastAsia="Arial" w:hAnsi="Arial"/>
          <w:b/>
          <w:bCs/>
          <w:color w:val="2E5F8A"/>
          <w:sz w:val="26"/>
          <w:szCs w:val="26"/>
        </w:rPr>
        <w:t xml:space="preserve">6.5 The Column Is Universal, The Data Is Specific</w:t>
      </w:r>
    </w:p>
    <w:p>
      <w:pPr>
        <w:spacing w:before="60" w:after="60"/>
      </w:pPr>
      <w:r>
        <w:rPr>
          <w:rFonts w:ascii="Arial" w:cs="Arial" w:eastAsia="Arial" w:hAnsi="Arial"/>
          <w:sz w:val="22"/>
          <w:szCs w:val="22"/>
        </w:rPr>
        <w:t xml:space="preserve">The structural frame of Layer 3 — ground to tropopause, time on X, altitude on Y, left panel instruments, right panel column — is the same for all five column cards. What changes is what populates it. The user learns the pattern once and reads every card instantly on subsequent visits. The framework is the consistency. The data is the variation.</w:t>
      </w:r>
    </w:p>
    <w:p>
      <w:pPr>
        <w:pBdr>
          <w:bottom w:val="single" w:color="1B3A5C" w:sz="4" w:space="1"/>
        </w:pBdr>
        <w:spacing w:before="120" w:after="120"/>
      </w:pPr>
    </w:p>
    <w:p>
      <w:pPr>
        <w:pStyle w:val="Heading1"/>
        <w:spacing w:before="360" w:after="120"/>
      </w:pPr>
      <w:r>
        <w:rPr>
          <w:rFonts w:ascii="Arial" w:cs="Arial" w:eastAsia="Arial" w:hAnsi="Arial"/>
          <w:b/>
          <w:bCs/>
          <w:color w:val="1B3A5C"/>
          <w:sz w:val="32"/>
          <w:szCs w:val="32"/>
        </w:rPr>
        <w:t xml:space="preserve">7. Data Sources</w:t>
      </w:r>
    </w:p>
    <w:p>
      <w:pPr>
        <w:spacing w:before="60" w:after="60"/>
      </w:pPr>
      <w:r>
        <w:rPr>
          <w:rFonts w:ascii="Arial" w:cs="Arial" w:eastAsia="Arial" w:hAnsi="Arial"/>
          <w:sz w:val="22"/>
          <w:szCs w:val="22"/>
        </w:rPr>
        <w:t xml:space="preserve">All five column cards source from HRRR GRIB2 output processed by Rick's pipeline. No new data infrastructure is required for Layer 3 implementation.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HRRR Field</w:t>
            </w:r>
          </w:p>
        </w:tc>
        <w:tc>
          <w:tcPr>
            <w:tcW w:type="dxa" w:w="3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Seeing — BLT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HPBL (surface level)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Height of Planetary Boundary Layer, meters AGL. Available F01 forward in sfc file.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Seeing — GLT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SHTFL (surface level)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Sensible Heat Net Flux, W/m². Surface energy balance.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Seeing — 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UGRD/VGRD (250mb)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 components at jet stream level. Speed derived.</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Wind (all levels)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UGRD/VGRD (8 levels)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 components at 10m, 80m, 925mb, 850mb, 700mb, 500mb, 300mb, 250mb.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Cloud Cover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TCDC (high/mid/low)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Cloud Cover fraction by layer. High, mid, low cloud coverage.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Smoke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HRRR-Smoke AOD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Aerosol optical depth and smoke layer altitude from HRRR-Smoke integration.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Transparency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PWAT + AOD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Precipitable water vapor (entire atmosphere) plus aerosol optical depth.</w:t>
            </w:r>
          </w:p>
        </w:tc>
      </w:tr>
    </w:tbl>
    <w:p>
      <w:pPr>
        <w:spacing w:before="120"/>
      </w:pPr>
    </w:p>
    <w:p>
      <w:pPr>
        <w:spacing w:before="60" w:after="60"/>
        <w:ind w:left="720"/>
      </w:pPr>
      <w:r>
        <w:rPr>
          <w:rFonts w:ascii="Arial" w:cs="Arial" w:eastAsia="Arial" w:hAnsi="Arial"/>
          <w:i/>
          <w:iCs/>
          <w:color w:val="555555"/>
          <w:sz w:val="20"/>
          <w:szCs w:val="20"/>
        </w:rPr>
        <w:t xml:space="preserve">↳ HPBL confirmed in HRRR GRIB2 inventory as the field name for planetary boundary layer height. It is a forecast field — not available at F00 analysis — and appears in the sfc file from F01 forward. This is the same file Rick already processes for other parameters.</w:t>
      </w:r>
    </w:p>
    <w:p>
      <w:pPr>
        <w:pBdr>
          <w:bottom w:val="single" w:color="1B3A5C" w:sz="4" w:space="1"/>
        </w:pBdr>
        <w:spacing w:before="120" w:after="120"/>
      </w:pPr>
    </w:p>
    <w:p>
      <w:pPr>
        <w:pStyle w:val="Heading1"/>
        <w:spacing w:before="360" w:after="120"/>
      </w:pPr>
      <w:r>
        <w:rPr>
          <w:rFonts w:ascii="Arial" w:cs="Arial" w:eastAsia="Arial" w:hAnsi="Arial"/>
          <w:b/>
          <w:bCs/>
          <w:color w:val="1B3A5C"/>
          <w:sz w:val="32"/>
          <w:szCs w:val="32"/>
        </w:rPr>
        <w:t xml:space="preserve">8. Open Items</w:t>
      </w:r>
    </w:p>
    <w:p>
      <w:pPr>
        <w:pStyle w:val="Heading2"/>
        <w:spacing w:before="240" w:after="80"/>
      </w:pPr>
      <w:r>
        <w:rPr>
          <w:rFonts w:ascii="Arial" w:cs="Arial" w:eastAsia="Arial" w:hAnsi="Arial"/>
          <w:b/>
          <w:bCs/>
          <w:color w:val="2E5F8A"/>
          <w:sz w:val="26"/>
          <w:szCs w:val="26"/>
        </w:rPr>
        <w:t xml:space="preserve">8.1 Immediate — Next Design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Non-column card definitions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Moon, Dew Point, and Imaging Window Layer 3 treatments are architectural direction only. Full specification required before implementation. Moon is next.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Aurora Layer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 due to ionospheric altitude scale mismatch (100–300km vs. tropospheric column). Requires separate design approach. Not blocking launch.</w:t>
            </w:r>
          </w:p>
        </w:tc>
      </w:tr>
    </w:tbl>
    <w:p>
      <w:pPr>
        <w:spacing w:before="120"/>
      </w:pPr>
    </w:p>
    <w:p>
      <w:pPr>
        <w:pStyle w:val="Heading2"/>
        <w:spacing w:before="240" w:after="80"/>
      </w:pPr>
      <w:r>
        <w:rPr>
          <w:rFonts w:ascii="Arial" w:cs="Arial" w:eastAsia="Arial" w:hAnsi="Arial"/>
          <w:b/>
          <w:bCs/>
          <w:color w:val="2E5F8A"/>
          <w:sz w:val="26"/>
          <w:szCs w:val="26"/>
        </w:rPr>
        <w:t xml:space="preserve">8.2 Visual Design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Ground line graphic treatment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silhouette, observatory dome icon, soil texture, or horizon glow. Architectural decision made (ASL-anchored). Visual treatment deferred.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Left panel instrument design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Compass and speedometer visual language defined for Wind. Equivalent instrument designs needed for Seeing, Smoke, and Cloud Cover.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Cloud type rendering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Type-specific cloud forms (cirrus wispy, altocumulus puffs, stratus deck). Architectural decision made. Visual execution deferred.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Atmospheric descent color palette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Blue-to-green descent metaphor applies to Layer 3. Specific color treatment for the atmospheric column background not yet defined.</w:t>
            </w:r>
          </w:p>
        </w:tc>
      </w:tr>
    </w:tbl>
    <w:p>
      <w:pPr>
        <w:spacing w:before="120"/>
      </w:pPr>
    </w:p>
    <w:p>
      <w:pPr>
        <w:pBdr>
          <w:bottom w:val="single" w:color="1B3A5C" w:sz="4" w:space="1"/>
        </w:pBdr>
        <w:spacing w:before="120" w:after="120"/>
      </w:pPr>
    </w:p>
    <w:p>
      <w:pPr>
        <w:pStyle w:val="Heading1"/>
        <w:spacing w:before="360" w:after="120"/>
      </w:pPr>
      <w:r>
        <w:rPr>
          <w:rFonts w:ascii="Arial" w:cs="Arial" w:eastAsia="Arial" w:hAnsi="Arial"/>
          <w:b/>
          <w:bCs/>
          <w:color w:val="1B3A5C"/>
          <w:sz w:val="32"/>
          <w:szCs w:val="32"/>
        </w:rPr>
        <w:t xml:space="preserve">9. Next Session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E8F0F8" w:val="clear"/>
            <w:tcMar>
              <w:top w:type="dxa" w:w="120"/>
              <w:left w:type="dxa" w:w="180"/>
              <w:bottom w:type="dxa" w:w="120"/>
              <w:right w:type="dxa" w:w="180"/>
            </w:tcMar>
          </w:tcPr>
          <w:p>
            <w:r>
              <w:rPr>
                <w:rFonts w:ascii="Arial" w:cs="Arial" w:eastAsia="Arial" w:hAnsi="Arial"/>
                <w:b/>
                <w:bCs/>
                <w:color w:val="1B3A5C"/>
                <w:sz w:val="22"/>
                <w:szCs w:val="22"/>
              </w:rPr>
              <w:t xml:space="preserve">START HERE</w:t>
            </w:r>
          </w:p>
          <w:p>
            <w:pPr>
              <w:spacing w:before="60"/>
            </w:pPr>
            <w:r>
              <w:rPr>
                <w:rFonts w:ascii="Arial" w:cs="Arial" w:eastAsia="Arial" w:hAnsi="Arial"/>
                <w:i/>
                <w:iCs/>
                <w:sz w:val="20"/>
                <w:szCs w:val="20"/>
              </w:rPr>
              <w:t xml:space="preserve">Non-column cards: Moon, Dew Point, and Imaging Window Layer 3 treatments. Define each completely in conversation before documenting. Moon is the most architecturally interesting — it has no altitude dimension but rich temporal/geometric data. Start with Moon.</w:t>
            </w:r>
          </w:p>
        </w:tc>
      </w:tr>
    </w:tbl>
    <w:p>
      <w:pPr>
        <w:spacing w:before="240"/>
      </w:pPr>
    </w:p>
    <w:p>
      <w:pPr>
        <w:jc w:val="center"/>
      </w:pPr>
      <w:r>
        <w:rPr>
          <w:rFonts w:ascii="Arial" w:cs="Arial" w:eastAsia="Arial" w:hAnsi="Arial"/>
          <w:i/>
          <w:iCs/>
          <w:color w:val="999999"/>
          <w:sz w:val="18"/>
          <w:szCs w:val="18"/>
        </w:rPr>
        <w:t xml:space="preserve">Dark Dragons Astronomy LLC  |  Charlotte, NC  |  darkdragonsastro.com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2026-02-28T01:30:50.648Z</dcterms:created>
  <dcterms:modified xsi:type="dcterms:W3CDTF">2026-02-28T01:30:50.648Z</dcterms:modified>
</cp:coreProperties>
</file>

<file path=docProps/custom.xml><?xml version="1.0" encoding="utf-8"?>
<Properties xmlns="http://schemas.openxmlformats.org/officeDocument/2006/custom-properties" xmlns:vt="http://schemas.openxmlformats.org/officeDocument/2006/docPropsVTypes"/>
</file>