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D018AA" w14:textId="59BC3C72" w:rsidR="00ED3DCB" w:rsidRPr="00ED3DCB" w:rsidRDefault="00ED3DCB" w:rsidP="00ED3DCB">
      <w:pPr>
        <w:spacing w:before="100" w:beforeAutospacing="1" w:after="120" w:line="360" w:lineRule="atLeast"/>
        <w:ind w:left="-360"/>
        <w:jc w:val="center"/>
        <w:rPr>
          <w:rFonts w:ascii="Arial" w:eastAsia="Times New Roman" w:hAnsi="Arial" w:cs="Arial"/>
          <w:b/>
          <w:bCs/>
          <w:i/>
          <w:iCs/>
          <w:color w:val="2B2B2B"/>
          <w:sz w:val="30"/>
          <w:szCs w:val="30"/>
        </w:rPr>
      </w:pPr>
      <w:r w:rsidRPr="00ED3DCB">
        <w:rPr>
          <w:rFonts w:ascii="Arial" w:eastAsia="Times New Roman" w:hAnsi="Arial" w:cs="Arial"/>
          <w:b/>
          <w:bCs/>
          <w:i/>
          <w:iCs/>
          <w:color w:val="2B2B2B"/>
          <w:sz w:val="30"/>
          <w:szCs w:val="30"/>
        </w:rPr>
        <w:t>Pyber Business Analysis</w:t>
      </w:r>
    </w:p>
    <w:p w14:paraId="2567D82D" w14:textId="49EA7408" w:rsidR="00ED3DCB" w:rsidRPr="00ED3DCB" w:rsidRDefault="00ED3DCB" w:rsidP="00ED3DCB">
      <w:pPr>
        <w:spacing w:before="100" w:beforeAutospacing="1" w:after="120" w:line="360" w:lineRule="atLeast"/>
        <w:ind w:left="-360"/>
        <w:jc w:val="center"/>
        <w:rPr>
          <w:rFonts w:ascii="Arial" w:eastAsia="Times New Roman" w:hAnsi="Arial" w:cs="Arial"/>
          <w:b/>
          <w:bCs/>
          <w:i/>
          <w:iCs/>
          <w:color w:val="2B2B2B"/>
          <w:sz w:val="30"/>
          <w:szCs w:val="30"/>
        </w:rPr>
      </w:pPr>
      <w:r w:rsidRPr="00ED3DCB">
        <w:rPr>
          <w:rFonts w:ascii="Arial" w:eastAsia="Times New Roman" w:hAnsi="Arial" w:cs="Arial"/>
          <w:b/>
          <w:bCs/>
          <w:i/>
          <w:iCs/>
          <w:color w:val="2B2B2B"/>
          <w:sz w:val="30"/>
          <w:szCs w:val="30"/>
        </w:rPr>
        <w:t>July 5 ,2020</w:t>
      </w:r>
    </w:p>
    <w:p w14:paraId="06FE73CC" w14:textId="50E6AFA6" w:rsidR="0073786C" w:rsidRPr="000D48EB" w:rsidRDefault="0073786C" w:rsidP="00ED3DCB">
      <w:pPr>
        <w:spacing w:before="100" w:beforeAutospacing="1" w:after="120" w:line="360" w:lineRule="atLeast"/>
        <w:ind w:left="-360"/>
        <w:rPr>
          <w:rFonts w:ascii="Arial" w:eastAsia="Times New Roman" w:hAnsi="Arial" w:cs="Arial"/>
          <w:color w:val="2B2B2B"/>
          <w:sz w:val="30"/>
          <w:szCs w:val="30"/>
        </w:rPr>
      </w:pPr>
      <w:r w:rsidRPr="000D48EB">
        <w:rPr>
          <w:rFonts w:ascii="Arial" w:eastAsia="Times New Roman" w:hAnsi="Arial" w:cs="Arial"/>
          <w:i/>
          <w:iCs/>
          <w:color w:val="2B2B2B"/>
          <w:sz w:val="30"/>
          <w:szCs w:val="30"/>
        </w:rPr>
        <w:t xml:space="preserve">After an initial presentation on </w:t>
      </w:r>
      <w:r w:rsidR="00467681">
        <w:rPr>
          <w:rFonts w:ascii="Arial" w:eastAsia="Times New Roman" w:hAnsi="Arial" w:cs="Arial"/>
          <w:i/>
          <w:iCs/>
          <w:color w:val="2B2B2B"/>
          <w:sz w:val="30"/>
          <w:szCs w:val="30"/>
        </w:rPr>
        <w:t xml:space="preserve">Pyber </w:t>
      </w:r>
      <w:r w:rsidRPr="000D48EB">
        <w:rPr>
          <w:rFonts w:ascii="Arial" w:eastAsia="Times New Roman" w:hAnsi="Arial" w:cs="Arial"/>
          <w:i/>
          <w:iCs/>
          <w:color w:val="2B2B2B"/>
          <w:sz w:val="30"/>
          <w:szCs w:val="30"/>
        </w:rPr>
        <w:t xml:space="preserve">rider metrics, the team was tasked with </w:t>
      </w:r>
      <w:r w:rsidRPr="000D48EB">
        <w:rPr>
          <w:rFonts w:ascii="Arial" w:eastAsia="Times New Roman" w:hAnsi="Arial" w:cs="Arial"/>
          <w:i/>
          <w:iCs/>
          <w:color w:val="2B2B2B"/>
          <w:sz w:val="30"/>
          <w:szCs w:val="30"/>
        </w:rPr>
        <w:t>a brand-new assignment</w:t>
      </w:r>
      <w:r w:rsidRPr="000D48EB">
        <w:rPr>
          <w:rFonts w:ascii="Arial" w:eastAsia="Times New Roman" w:hAnsi="Arial" w:cs="Arial"/>
          <w:i/>
          <w:iCs/>
          <w:color w:val="2B2B2B"/>
          <w:sz w:val="30"/>
          <w:szCs w:val="30"/>
        </w:rPr>
        <w:t xml:space="preserve"> that builds upon analysis that was already conducted.  The team merged city data as well as ride data to examine specific metrics by city, type of market, and the fare collected.  </w:t>
      </w:r>
      <w:r w:rsidR="000D48EB" w:rsidRPr="000D48EB">
        <w:rPr>
          <w:rFonts w:ascii="Arial" w:eastAsia="Times New Roman" w:hAnsi="Arial" w:cs="Arial"/>
          <w:i/>
          <w:iCs/>
          <w:color w:val="2B2B2B"/>
          <w:sz w:val="30"/>
          <w:szCs w:val="30"/>
        </w:rPr>
        <w:t>W</w:t>
      </w:r>
      <w:r w:rsidRPr="000D48EB">
        <w:rPr>
          <w:rFonts w:ascii="Arial" w:eastAsia="Times New Roman" w:hAnsi="Arial" w:cs="Arial"/>
          <w:i/>
          <w:iCs/>
          <w:color w:val="2B2B2B"/>
          <w:sz w:val="30"/>
          <w:szCs w:val="30"/>
        </w:rPr>
        <w:t>e looked at specific markets to determine the number of drivers</w:t>
      </w:r>
      <w:r w:rsidR="000D48EB" w:rsidRPr="000D48EB">
        <w:rPr>
          <w:rFonts w:ascii="Arial" w:eastAsia="Times New Roman" w:hAnsi="Arial" w:cs="Arial"/>
          <w:i/>
          <w:iCs/>
          <w:color w:val="2B2B2B"/>
          <w:sz w:val="30"/>
          <w:szCs w:val="30"/>
        </w:rPr>
        <w:t xml:space="preserve"> in market, </w:t>
      </w:r>
      <w:proofErr w:type="spellStart"/>
      <w:r w:rsidR="000D48EB" w:rsidRPr="000D48EB">
        <w:rPr>
          <w:rFonts w:ascii="Arial" w:eastAsia="Times New Roman" w:hAnsi="Arial" w:cs="Arial"/>
          <w:i/>
          <w:iCs/>
          <w:color w:val="2B2B2B"/>
          <w:sz w:val="30"/>
          <w:szCs w:val="30"/>
        </w:rPr>
        <w:t>their</w:t>
      </w:r>
      <w:proofErr w:type="spellEnd"/>
      <w:r w:rsidR="000D48EB" w:rsidRPr="000D48EB">
        <w:rPr>
          <w:rFonts w:ascii="Arial" w:eastAsia="Times New Roman" w:hAnsi="Arial" w:cs="Arial"/>
          <w:i/>
          <w:iCs/>
          <w:color w:val="2B2B2B"/>
          <w:sz w:val="30"/>
          <w:szCs w:val="30"/>
        </w:rPr>
        <w:t xml:space="preserve"> average fare collected and </w:t>
      </w:r>
      <w:r w:rsidRPr="000D48EB">
        <w:rPr>
          <w:rFonts w:ascii="Arial" w:eastAsia="Times New Roman" w:hAnsi="Arial" w:cs="Arial"/>
          <w:i/>
          <w:iCs/>
          <w:color w:val="2B2B2B"/>
          <w:sz w:val="30"/>
          <w:szCs w:val="30"/>
        </w:rPr>
        <w:t xml:space="preserve">dates and times of the </w:t>
      </w:r>
      <w:r w:rsidR="000D48EB" w:rsidRPr="000D48EB">
        <w:rPr>
          <w:rFonts w:ascii="Arial" w:eastAsia="Times New Roman" w:hAnsi="Arial" w:cs="Arial"/>
          <w:i/>
          <w:iCs/>
          <w:color w:val="2B2B2B"/>
          <w:sz w:val="30"/>
          <w:szCs w:val="30"/>
        </w:rPr>
        <w:t xml:space="preserve">rides to explore other areas of opportunity for PyBer based on time of day and/or seasonality.  </w:t>
      </w:r>
      <w:r w:rsidRPr="000D48EB">
        <w:rPr>
          <w:rFonts w:ascii="Arial" w:eastAsia="Times New Roman" w:hAnsi="Arial" w:cs="Arial"/>
          <w:i/>
          <w:iCs/>
          <w:color w:val="2B2B2B"/>
          <w:sz w:val="30"/>
          <w:szCs w:val="30"/>
        </w:rPr>
        <w:t xml:space="preserve">In total, the urban markets had the highest number of drivers with the largest </w:t>
      </w:r>
      <w:proofErr w:type="gramStart"/>
      <w:r w:rsidRPr="000D48EB">
        <w:rPr>
          <w:rFonts w:ascii="Arial" w:eastAsia="Times New Roman" w:hAnsi="Arial" w:cs="Arial"/>
          <w:i/>
          <w:iCs/>
          <w:color w:val="2B2B2B"/>
          <w:sz w:val="30"/>
          <w:szCs w:val="30"/>
        </w:rPr>
        <w:t>amount</w:t>
      </w:r>
      <w:proofErr w:type="gramEnd"/>
      <w:r w:rsidRPr="000D48EB">
        <w:rPr>
          <w:rFonts w:ascii="Arial" w:eastAsia="Times New Roman" w:hAnsi="Arial" w:cs="Arial"/>
          <w:i/>
          <w:iCs/>
          <w:color w:val="2B2B2B"/>
          <w:sz w:val="30"/>
          <w:szCs w:val="30"/>
        </w:rPr>
        <w:t xml:space="preserve"> of rides at 1,625 rides from 2,405 drivers. </w:t>
      </w:r>
      <w:proofErr w:type="gramStart"/>
      <w:r w:rsidRPr="000D48EB">
        <w:rPr>
          <w:rFonts w:ascii="Arial" w:eastAsia="Times New Roman" w:hAnsi="Arial" w:cs="Arial"/>
          <w:i/>
          <w:iCs/>
          <w:color w:val="2B2B2B"/>
          <w:sz w:val="30"/>
          <w:szCs w:val="30"/>
        </w:rPr>
        <w:t>This fact,</w:t>
      </w:r>
      <w:proofErr w:type="gramEnd"/>
      <w:r w:rsidRPr="000D48EB">
        <w:rPr>
          <w:rFonts w:ascii="Arial" w:eastAsia="Times New Roman" w:hAnsi="Arial" w:cs="Arial"/>
          <w:i/>
          <w:iCs/>
          <w:color w:val="2B2B2B"/>
          <w:sz w:val="30"/>
          <w:szCs w:val="30"/>
        </w:rPr>
        <w:t xml:space="preserve"> may explain why the average fare per driver is lower in comparison</w:t>
      </w:r>
      <w:r w:rsidR="000D48EB" w:rsidRPr="000D48EB">
        <w:rPr>
          <w:rFonts w:ascii="Arial" w:eastAsia="Times New Roman" w:hAnsi="Arial" w:cs="Arial"/>
          <w:i/>
          <w:iCs/>
          <w:color w:val="2B2B2B"/>
          <w:sz w:val="30"/>
          <w:szCs w:val="30"/>
        </w:rPr>
        <w:t xml:space="preserve"> and warrants more exploration to perhaps remove “idle” drivers in urban markets.</w:t>
      </w:r>
    </w:p>
    <w:tbl>
      <w:tblPr>
        <w:tblW w:w="0" w:type="auto"/>
        <w:tblCellMar>
          <w:top w:w="15" w:type="dxa"/>
          <w:left w:w="15" w:type="dxa"/>
          <w:bottom w:w="15" w:type="dxa"/>
          <w:right w:w="15" w:type="dxa"/>
        </w:tblCellMar>
        <w:tblLook w:val="04A0" w:firstRow="1" w:lastRow="0" w:firstColumn="1" w:lastColumn="0" w:noHBand="0" w:noVBand="1"/>
      </w:tblPr>
      <w:tblGrid>
        <w:gridCol w:w="989"/>
        <w:gridCol w:w="1117"/>
        <w:gridCol w:w="1278"/>
        <w:gridCol w:w="1112"/>
        <w:gridCol w:w="2015"/>
        <w:gridCol w:w="2177"/>
      </w:tblGrid>
      <w:tr w:rsidR="0073786C" w:rsidRPr="0073786C" w14:paraId="5506787D" w14:textId="77777777" w:rsidTr="0073786C">
        <w:trPr>
          <w:tblHeader/>
        </w:trPr>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14:paraId="0CB059F3" w14:textId="77777777" w:rsidR="0073786C" w:rsidRPr="0073786C" w:rsidRDefault="0073786C" w:rsidP="0073786C">
            <w:pPr>
              <w:spacing w:after="0" w:line="240" w:lineRule="auto"/>
              <w:rPr>
                <w:rFonts w:ascii="Times New Roman" w:eastAsia="Times New Roman" w:hAnsi="Times New Roman" w:cs="Times New Roman"/>
                <w:sz w:val="24"/>
                <w:szCs w:val="24"/>
              </w:rPr>
            </w:pP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14:paraId="64778A21" w14:textId="77777777" w:rsidR="0073786C" w:rsidRPr="0073786C" w:rsidRDefault="0073786C" w:rsidP="0073786C">
            <w:pPr>
              <w:spacing w:before="180" w:after="0" w:line="240" w:lineRule="auto"/>
              <w:jc w:val="right"/>
              <w:rPr>
                <w:rFonts w:ascii="&amp;quot" w:eastAsia="Times New Roman" w:hAnsi="&amp;quot" w:cs="Times New Roman"/>
                <w:b/>
                <w:bCs/>
                <w:color w:val="000000"/>
                <w:sz w:val="18"/>
                <w:szCs w:val="18"/>
              </w:rPr>
            </w:pPr>
            <w:r w:rsidRPr="0073786C">
              <w:rPr>
                <w:rFonts w:ascii="&amp;quot" w:eastAsia="Times New Roman" w:hAnsi="&amp;quot" w:cs="Times New Roman"/>
                <w:b/>
                <w:bCs/>
                <w:color w:val="000000"/>
                <w:sz w:val="18"/>
                <w:szCs w:val="18"/>
              </w:rPr>
              <w:t>Total Rides</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14:paraId="58FAFF6F" w14:textId="77777777" w:rsidR="0073786C" w:rsidRPr="0073786C" w:rsidRDefault="0073786C" w:rsidP="0073786C">
            <w:pPr>
              <w:spacing w:before="180" w:after="0" w:line="240" w:lineRule="auto"/>
              <w:jc w:val="right"/>
              <w:rPr>
                <w:rFonts w:ascii="&amp;quot" w:eastAsia="Times New Roman" w:hAnsi="&amp;quot" w:cs="Times New Roman"/>
                <w:b/>
                <w:bCs/>
                <w:color w:val="000000"/>
                <w:sz w:val="18"/>
                <w:szCs w:val="18"/>
              </w:rPr>
            </w:pPr>
            <w:r w:rsidRPr="0073786C">
              <w:rPr>
                <w:rFonts w:ascii="&amp;quot" w:eastAsia="Times New Roman" w:hAnsi="&amp;quot" w:cs="Times New Roman"/>
                <w:b/>
                <w:bCs/>
                <w:color w:val="000000"/>
                <w:sz w:val="18"/>
                <w:szCs w:val="18"/>
              </w:rPr>
              <w:t>Total Drivers</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14:paraId="3026314C" w14:textId="77777777" w:rsidR="0073786C" w:rsidRPr="0073786C" w:rsidRDefault="0073786C" w:rsidP="0073786C">
            <w:pPr>
              <w:spacing w:before="180" w:after="0" w:line="240" w:lineRule="auto"/>
              <w:jc w:val="right"/>
              <w:rPr>
                <w:rFonts w:ascii="&amp;quot" w:eastAsia="Times New Roman" w:hAnsi="&amp;quot" w:cs="Times New Roman"/>
                <w:b/>
                <w:bCs/>
                <w:color w:val="000000"/>
                <w:sz w:val="18"/>
                <w:szCs w:val="18"/>
              </w:rPr>
            </w:pPr>
            <w:r w:rsidRPr="0073786C">
              <w:rPr>
                <w:rFonts w:ascii="&amp;quot" w:eastAsia="Times New Roman" w:hAnsi="&amp;quot" w:cs="Times New Roman"/>
                <w:b/>
                <w:bCs/>
                <w:color w:val="000000"/>
                <w:sz w:val="18"/>
                <w:szCs w:val="18"/>
              </w:rPr>
              <w:t>Total Fares</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14:paraId="443E00A2" w14:textId="77777777" w:rsidR="0073786C" w:rsidRPr="0073786C" w:rsidRDefault="0073786C" w:rsidP="0073786C">
            <w:pPr>
              <w:spacing w:before="180" w:after="0" w:line="240" w:lineRule="auto"/>
              <w:jc w:val="right"/>
              <w:rPr>
                <w:rFonts w:ascii="&amp;quot" w:eastAsia="Times New Roman" w:hAnsi="&amp;quot" w:cs="Times New Roman"/>
                <w:b/>
                <w:bCs/>
                <w:color w:val="000000"/>
                <w:sz w:val="18"/>
                <w:szCs w:val="18"/>
              </w:rPr>
            </w:pPr>
            <w:r w:rsidRPr="0073786C">
              <w:rPr>
                <w:rFonts w:ascii="&amp;quot" w:eastAsia="Times New Roman" w:hAnsi="&amp;quot" w:cs="Times New Roman"/>
                <w:b/>
                <w:bCs/>
                <w:color w:val="000000"/>
                <w:sz w:val="18"/>
                <w:szCs w:val="18"/>
              </w:rPr>
              <w:t>Average Fare per Ride</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14:paraId="19AB2065" w14:textId="77777777" w:rsidR="0073786C" w:rsidRPr="0073786C" w:rsidRDefault="0073786C" w:rsidP="0073786C">
            <w:pPr>
              <w:spacing w:before="180" w:after="0" w:line="240" w:lineRule="auto"/>
              <w:jc w:val="right"/>
              <w:rPr>
                <w:rFonts w:ascii="&amp;quot" w:eastAsia="Times New Roman" w:hAnsi="&amp;quot" w:cs="Times New Roman"/>
                <w:b/>
                <w:bCs/>
                <w:color w:val="000000"/>
                <w:sz w:val="18"/>
                <w:szCs w:val="18"/>
              </w:rPr>
            </w:pPr>
            <w:r w:rsidRPr="0073786C">
              <w:rPr>
                <w:rFonts w:ascii="&amp;quot" w:eastAsia="Times New Roman" w:hAnsi="&amp;quot" w:cs="Times New Roman"/>
                <w:b/>
                <w:bCs/>
                <w:color w:val="000000"/>
                <w:sz w:val="18"/>
                <w:szCs w:val="18"/>
              </w:rPr>
              <w:t>Average Fare per Driver</w:t>
            </w:r>
          </w:p>
        </w:tc>
      </w:tr>
      <w:tr w:rsidR="0073786C" w:rsidRPr="0073786C" w14:paraId="6155148C" w14:textId="77777777" w:rsidTr="0073786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14:paraId="74493D48" w14:textId="77777777" w:rsidR="0073786C" w:rsidRPr="0073786C" w:rsidRDefault="0073786C" w:rsidP="0073786C">
            <w:pPr>
              <w:spacing w:before="180" w:after="0" w:line="240" w:lineRule="auto"/>
              <w:jc w:val="right"/>
              <w:rPr>
                <w:rFonts w:ascii="&amp;quot" w:eastAsia="Times New Roman" w:hAnsi="&amp;quot" w:cs="Times New Roman"/>
                <w:b/>
                <w:bCs/>
                <w:color w:val="000000"/>
                <w:sz w:val="18"/>
                <w:szCs w:val="18"/>
              </w:rPr>
            </w:pPr>
            <w:r w:rsidRPr="0073786C">
              <w:rPr>
                <w:rFonts w:ascii="&amp;quot" w:eastAsia="Times New Roman" w:hAnsi="&amp;quot" w:cs="Times New Roman"/>
                <w:b/>
                <w:bCs/>
                <w:color w:val="000000"/>
                <w:sz w:val="18"/>
                <w:szCs w:val="18"/>
              </w:rPr>
              <w:t>Rural</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14:paraId="38C0E63F" w14:textId="77777777" w:rsidR="0073786C" w:rsidRPr="0073786C" w:rsidRDefault="0073786C" w:rsidP="0073786C">
            <w:pPr>
              <w:spacing w:before="180" w:after="0" w:line="240" w:lineRule="auto"/>
              <w:jc w:val="right"/>
              <w:rPr>
                <w:rFonts w:ascii="&amp;quot" w:eastAsia="Times New Roman" w:hAnsi="&amp;quot" w:cs="Times New Roman"/>
                <w:color w:val="000000"/>
                <w:sz w:val="18"/>
                <w:szCs w:val="18"/>
              </w:rPr>
            </w:pPr>
            <w:r w:rsidRPr="0073786C">
              <w:rPr>
                <w:rFonts w:ascii="&amp;quot" w:eastAsia="Times New Roman" w:hAnsi="&amp;quot" w:cs="Times New Roman"/>
                <w:color w:val="000000"/>
                <w:sz w:val="18"/>
                <w:szCs w:val="18"/>
              </w:rPr>
              <w:t>125</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14:paraId="5B4DD8B9" w14:textId="77777777" w:rsidR="0073786C" w:rsidRPr="0073786C" w:rsidRDefault="0073786C" w:rsidP="0073786C">
            <w:pPr>
              <w:spacing w:before="180" w:after="0" w:line="240" w:lineRule="auto"/>
              <w:jc w:val="right"/>
              <w:rPr>
                <w:rFonts w:ascii="&amp;quot" w:eastAsia="Times New Roman" w:hAnsi="&amp;quot" w:cs="Times New Roman"/>
                <w:color w:val="000000"/>
                <w:sz w:val="18"/>
                <w:szCs w:val="18"/>
              </w:rPr>
            </w:pPr>
            <w:r w:rsidRPr="0073786C">
              <w:rPr>
                <w:rFonts w:ascii="&amp;quot" w:eastAsia="Times New Roman" w:hAnsi="&amp;quot" w:cs="Times New Roman"/>
                <w:color w:val="000000"/>
                <w:sz w:val="18"/>
                <w:szCs w:val="18"/>
              </w:rPr>
              <w:t>78</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14:paraId="5480293E" w14:textId="77777777" w:rsidR="0073786C" w:rsidRPr="0073786C" w:rsidRDefault="0073786C" w:rsidP="0073786C">
            <w:pPr>
              <w:spacing w:before="180" w:after="0" w:line="240" w:lineRule="auto"/>
              <w:jc w:val="right"/>
              <w:rPr>
                <w:rFonts w:ascii="&amp;quot" w:eastAsia="Times New Roman" w:hAnsi="&amp;quot" w:cs="Times New Roman"/>
                <w:color w:val="000000"/>
                <w:sz w:val="18"/>
                <w:szCs w:val="18"/>
              </w:rPr>
            </w:pPr>
            <w:r w:rsidRPr="0073786C">
              <w:rPr>
                <w:rFonts w:ascii="&amp;quot" w:eastAsia="Times New Roman" w:hAnsi="&amp;quot" w:cs="Times New Roman"/>
                <w:color w:val="000000"/>
                <w:sz w:val="18"/>
                <w:szCs w:val="18"/>
              </w:rPr>
              <w:t>$4,327.93</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14:paraId="53BB08E9" w14:textId="77777777" w:rsidR="0073786C" w:rsidRPr="0073786C" w:rsidRDefault="0073786C" w:rsidP="0073786C">
            <w:pPr>
              <w:spacing w:before="180" w:after="0" w:line="240" w:lineRule="auto"/>
              <w:jc w:val="right"/>
              <w:rPr>
                <w:rFonts w:ascii="&amp;quot" w:eastAsia="Times New Roman" w:hAnsi="&amp;quot" w:cs="Times New Roman"/>
                <w:color w:val="000000"/>
                <w:sz w:val="18"/>
                <w:szCs w:val="18"/>
              </w:rPr>
            </w:pPr>
            <w:r w:rsidRPr="0073786C">
              <w:rPr>
                <w:rFonts w:ascii="&amp;quot" w:eastAsia="Times New Roman" w:hAnsi="&amp;quot" w:cs="Times New Roman"/>
                <w:color w:val="000000"/>
                <w:sz w:val="18"/>
                <w:szCs w:val="18"/>
              </w:rPr>
              <w:t>$34.62</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14:paraId="4951C73C" w14:textId="77777777" w:rsidR="0073786C" w:rsidRPr="0073786C" w:rsidRDefault="0073786C" w:rsidP="0073786C">
            <w:pPr>
              <w:spacing w:before="180" w:after="0" w:line="240" w:lineRule="auto"/>
              <w:jc w:val="right"/>
              <w:rPr>
                <w:rFonts w:ascii="&amp;quot" w:eastAsia="Times New Roman" w:hAnsi="&amp;quot" w:cs="Times New Roman"/>
                <w:color w:val="000000"/>
                <w:sz w:val="18"/>
                <w:szCs w:val="18"/>
              </w:rPr>
            </w:pPr>
            <w:r w:rsidRPr="0073786C">
              <w:rPr>
                <w:rFonts w:ascii="&amp;quot" w:eastAsia="Times New Roman" w:hAnsi="&amp;quot" w:cs="Times New Roman"/>
                <w:color w:val="000000"/>
                <w:sz w:val="18"/>
                <w:szCs w:val="18"/>
              </w:rPr>
              <w:t>$55.49</w:t>
            </w:r>
          </w:p>
        </w:tc>
      </w:tr>
      <w:tr w:rsidR="0073786C" w:rsidRPr="0073786C" w14:paraId="6899543B" w14:textId="77777777" w:rsidTr="0073786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14:paraId="18023134" w14:textId="77777777" w:rsidR="0073786C" w:rsidRPr="0073786C" w:rsidRDefault="0073786C" w:rsidP="0073786C">
            <w:pPr>
              <w:spacing w:before="180" w:after="0" w:line="240" w:lineRule="auto"/>
              <w:jc w:val="right"/>
              <w:rPr>
                <w:rFonts w:ascii="&amp;quot" w:eastAsia="Times New Roman" w:hAnsi="&amp;quot" w:cs="Times New Roman"/>
                <w:b/>
                <w:bCs/>
                <w:color w:val="000000"/>
                <w:sz w:val="18"/>
                <w:szCs w:val="18"/>
              </w:rPr>
            </w:pPr>
            <w:r w:rsidRPr="0073786C">
              <w:rPr>
                <w:rFonts w:ascii="&amp;quot" w:eastAsia="Times New Roman" w:hAnsi="&amp;quot" w:cs="Times New Roman"/>
                <w:b/>
                <w:bCs/>
                <w:color w:val="000000"/>
                <w:sz w:val="18"/>
                <w:szCs w:val="18"/>
              </w:rPr>
              <w:t>Suburban</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14:paraId="27265269" w14:textId="77777777" w:rsidR="0073786C" w:rsidRPr="0073786C" w:rsidRDefault="0073786C" w:rsidP="0073786C">
            <w:pPr>
              <w:spacing w:before="180" w:after="0" w:line="240" w:lineRule="auto"/>
              <w:jc w:val="right"/>
              <w:rPr>
                <w:rFonts w:ascii="&amp;quot" w:eastAsia="Times New Roman" w:hAnsi="&amp;quot" w:cs="Times New Roman"/>
                <w:color w:val="000000"/>
                <w:sz w:val="18"/>
                <w:szCs w:val="18"/>
              </w:rPr>
            </w:pPr>
            <w:r w:rsidRPr="0073786C">
              <w:rPr>
                <w:rFonts w:ascii="&amp;quot" w:eastAsia="Times New Roman" w:hAnsi="&amp;quot" w:cs="Times New Roman"/>
                <w:color w:val="000000"/>
                <w:sz w:val="18"/>
                <w:szCs w:val="18"/>
              </w:rPr>
              <w:t>625</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14:paraId="04345AAB" w14:textId="77777777" w:rsidR="0073786C" w:rsidRPr="0073786C" w:rsidRDefault="0073786C" w:rsidP="0073786C">
            <w:pPr>
              <w:spacing w:before="180" w:after="0" w:line="240" w:lineRule="auto"/>
              <w:jc w:val="right"/>
              <w:rPr>
                <w:rFonts w:ascii="&amp;quot" w:eastAsia="Times New Roman" w:hAnsi="&amp;quot" w:cs="Times New Roman"/>
                <w:color w:val="000000"/>
                <w:sz w:val="18"/>
                <w:szCs w:val="18"/>
              </w:rPr>
            </w:pPr>
            <w:r w:rsidRPr="0073786C">
              <w:rPr>
                <w:rFonts w:ascii="&amp;quot" w:eastAsia="Times New Roman" w:hAnsi="&amp;quot" w:cs="Times New Roman"/>
                <w:color w:val="000000"/>
                <w:sz w:val="18"/>
                <w:szCs w:val="18"/>
              </w:rPr>
              <w:t>490</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14:paraId="67870166" w14:textId="77777777" w:rsidR="0073786C" w:rsidRPr="0073786C" w:rsidRDefault="0073786C" w:rsidP="0073786C">
            <w:pPr>
              <w:spacing w:before="180" w:after="0" w:line="240" w:lineRule="auto"/>
              <w:jc w:val="right"/>
              <w:rPr>
                <w:rFonts w:ascii="&amp;quot" w:eastAsia="Times New Roman" w:hAnsi="&amp;quot" w:cs="Times New Roman"/>
                <w:color w:val="000000"/>
                <w:sz w:val="18"/>
                <w:szCs w:val="18"/>
              </w:rPr>
            </w:pPr>
            <w:r w:rsidRPr="0073786C">
              <w:rPr>
                <w:rFonts w:ascii="&amp;quot" w:eastAsia="Times New Roman" w:hAnsi="&amp;quot" w:cs="Times New Roman"/>
                <w:color w:val="000000"/>
                <w:sz w:val="18"/>
                <w:szCs w:val="18"/>
              </w:rPr>
              <w:t>$19,356.33</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14:paraId="414D977F" w14:textId="77777777" w:rsidR="0073786C" w:rsidRPr="0073786C" w:rsidRDefault="0073786C" w:rsidP="0073786C">
            <w:pPr>
              <w:spacing w:before="180" w:after="0" w:line="240" w:lineRule="auto"/>
              <w:jc w:val="right"/>
              <w:rPr>
                <w:rFonts w:ascii="&amp;quot" w:eastAsia="Times New Roman" w:hAnsi="&amp;quot" w:cs="Times New Roman"/>
                <w:color w:val="000000"/>
                <w:sz w:val="18"/>
                <w:szCs w:val="18"/>
              </w:rPr>
            </w:pPr>
            <w:r w:rsidRPr="0073786C">
              <w:rPr>
                <w:rFonts w:ascii="&amp;quot" w:eastAsia="Times New Roman" w:hAnsi="&amp;quot" w:cs="Times New Roman"/>
                <w:color w:val="000000"/>
                <w:sz w:val="18"/>
                <w:szCs w:val="18"/>
              </w:rPr>
              <w:t>$30.97</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14:paraId="58B9BD20" w14:textId="77777777" w:rsidR="0073786C" w:rsidRPr="0073786C" w:rsidRDefault="0073786C" w:rsidP="0073786C">
            <w:pPr>
              <w:spacing w:before="180" w:after="0" w:line="240" w:lineRule="auto"/>
              <w:jc w:val="right"/>
              <w:rPr>
                <w:rFonts w:ascii="&amp;quot" w:eastAsia="Times New Roman" w:hAnsi="&amp;quot" w:cs="Times New Roman"/>
                <w:color w:val="000000"/>
                <w:sz w:val="18"/>
                <w:szCs w:val="18"/>
              </w:rPr>
            </w:pPr>
            <w:r w:rsidRPr="0073786C">
              <w:rPr>
                <w:rFonts w:ascii="&amp;quot" w:eastAsia="Times New Roman" w:hAnsi="&amp;quot" w:cs="Times New Roman"/>
                <w:color w:val="000000"/>
                <w:sz w:val="18"/>
                <w:szCs w:val="18"/>
              </w:rPr>
              <w:t>$39.50</w:t>
            </w:r>
          </w:p>
        </w:tc>
      </w:tr>
      <w:tr w:rsidR="0073786C" w:rsidRPr="0073786C" w14:paraId="1BF15940" w14:textId="77777777" w:rsidTr="0073786C">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14:paraId="5D4152F1" w14:textId="77777777" w:rsidR="0073786C" w:rsidRPr="0073786C" w:rsidRDefault="0073786C" w:rsidP="0073786C">
            <w:pPr>
              <w:spacing w:before="180" w:after="0" w:line="240" w:lineRule="auto"/>
              <w:jc w:val="right"/>
              <w:rPr>
                <w:rFonts w:ascii="&amp;quot" w:eastAsia="Times New Roman" w:hAnsi="&amp;quot" w:cs="Times New Roman"/>
                <w:b/>
                <w:bCs/>
                <w:color w:val="000000"/>
                <w:sz w:val="18"/>
                <w:szCs w:val="18"/>
              </w:rPr>
            </w:pPr>
            <w:r w:rsidRPr="0073786C">
              <w:rPr>
                <w:rFonts w:ascii="&amp;quot" w:eastAsia="Times New Roman" w:hAnsi="&amp;quot" w:cs="Times New Roman"/>
                <w:b/>
                <w:bCs/>
                <w:color w:val="000000"/>
                <w:sz w:val="18"/>
                <w:szCs w:val="18"/>
              </w:rPr>
              <w:t>Urban</w:t>
            </w:r>
          </w:p>
        </w:tc>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14:paraId="2E17DCE4" w14:textId="77777777" w:rsidR="0073786C" w:rsidRPr="0073786C" w:rsidRDefault="0073786C" w:rsidP="0073786C">
            <w:pPr>
              <w:spacing w:before="180" w:after="0" w:line="240" w:lineRule="auto"/>
              <w:jc w:val="right"/>
              <w:rPr>
                <w:rFonts w:ascii="&amp;quot" w:eastAsia="Times New Roman" w:hAnsi="&amp;quot" w:cs="Times New Roman"/>
                <w:color w:val="000000"/>
                <w:sz w:val="18"/>
                <w:szCs w:val="18"/>
              </w:rPr>
            </w:pPr>
            <w:r w:rsidRPr="0073786C">
              <w:rPr>
                <w:rFonts w:ascii="&amp;quot" w:eastAsia="Times New Roman" w:hAnsi="&amp;quot" w:cs="Times New Roman"/>
                <w:color w:val="000000"/>
                <w:sz w:val="18"/>
                <w:szCs w:val="18"/>
              </w:rPr>
              <w:t>1,625</w:t>
            </w:r>
          </w:p>
        </w:tc>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14:paraId="6481DB89" w14:textId="77777777" w:rsidR="0073786C" w:rsidRPr="0073786C" w:rsidRDefault="0073786C" w:rsidP="0073786C">
            <w:pPr>
              <w:spacing w:before="180" w:after="0" w:line="240" w:lineRule="auto"/>
              <w:jc w:val="right"/>
              <w:rPr>
                <w:rFonts w:ascii="&amp;quot" w:eastAsia="Times New Roman" w:hAnsi="&amp;quot" w:cs="Times New Roman"/>
                <w:color w:val="000000"/>
                <w:sz w:val="18"/>
                <w:szCs w:val="18"/>
              </w:rPr>
            </w:pPr>
            <w:r w:rsidRPr="0073786C">
              <w:rPr>
                <w:rFonts w:ascii="&amp;quot" w:eastAsia="Times New Roman" w:hAnsi="&amp;quot" w:cs="Times New Roman"/>
                <w:color w:val="000000"/>
                <w:sz w:val="18"/>
                <w:szCs w:val="18"/>
              </w:rPr>
              <w:t>2,405</w:t>
            </w:r>
          </w:p>
        </w:tc>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14:paraId="64D00643" w14:textId="77777777" w:rsidR="0073786C" w:rsidRPr="0073786C" w:rsidRDefault="0073786C" w:rsidP="0073786C">
            <w:pPr>
              <w:spacing w:before="180" w:after="0" w:line="240" w:lineRule="auto"/>
              <w:jc w:val="right"/>
              <w:rPr>
                <w:rFonts w:ascii="&amp;quot" w:eastAsia="Times New Roman" w:hAnsi="&amp;quot" w:cs="Times New Roman"/>
                <w:color w:val="000000"/>
                <w:sz w:val="18"/>
                <w:szCs w:val="18"/>
              </w:rPr>
            </w:pPr>
            <w:r w:rsidRPr="0073786C">
              <w:rPr>
                <w:rFonts w:ascii="&amp;quot" w:eastAsia="Times New Roman" w:hAnsi="&amp;quot" w:cs="Times New Roman"/>
                <w:color w:val="000000"/>
                <w:sz w:val="18"/>
                <w:szCs w:val="18"/>
              </w:rPr>
              <w:t>$39,854.38</w:t>
            </w:r>
          </w:p>
        </w:tc>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14:paraId="1B8D1CF9" w14:textId="77777777" w:rsidR="0073786C" w:rsidRPr="0073786C" w:rsidRDefault="0073786C" w:rsidP="0073786C">
            <w:pPr>
              <w:spacing w:before="180" w:after="0" w:line="240" w:lineRule="auto"/>
              <w:jc w:val="right"/>
              <w:rPr>
                <w:rFonts w:ascii="&amp;quot" w:eastAsia="Times New Roman" w:hAnsi="&amp;quot" w:cs="Times New Roman"/>
                <w:color w:val="000000"/>
                <w:sz w:val="18"/>
                <w:szCs w:val="18"/>
              </w:rPr>
            </w:pPr>
            <w:r w:rsidRPr="0073786C">
              <w:rPr>
                <w:rFonts w:ascii="&amp;quot" w:eastAsia="Times New Roman" w:hAnsi="&amp;quot" w:cs="Times New Roman"/>
                <w:color w:val="000000"/>
                <w:sz w:val="18"/>
                <w:szCs w:val="18"/>
              </w:rPr>
              <w:t>$24.53</w:t>
            </w:r>
          </w:p>
        </w:tc>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14:paraId="0F9D2DC3" w14:textId="77777777" w:rsidR="0073786C" w:rsidRPr="0073786C" w:rsidRDefault="0073786C" w:rsidP="0073786C">
            <w:pPr>
              <w:spacing w:before="180" w:after="0" w:line="240" w:lineRule="auto"/>
              <w:jc w:val="right"/>
              <w:rPr>
                <w:rFonts w:ascii="&amp;quot" w:eastAsia="Times New Roman" w:hAnsi="&amp;quot" w:cs="Times New Roman"/>
                <w:color w:val="000000"/>
                <w:sz w:val="18"/>
                <w:szCs w:val="18"/>
              </w:rPr>
            </w:pPr>
            <w:r w:rsidRPr="0073786C">
              <w:rPr>
                <w:rFonts w:ascii="&amp;quot" w:eastAsia="Times New Roman" w:hAnsi="&amp;quot" w:cs="Times New Roman"/>
                <w:color w:val="000000"/>
                <w:sz w:val="18"/>
                <w:szCs w:val="18"/>
              </w:rPr>
              <w:t>$16.57</w:t>
            </w:r>
          </w:p>
        </w:tc>
      </w:tr>
      <w:tr w:rsidR="000D48EB" w:rsidRPr="0073786C" w14:paraId="0CBA6BFC" w14:textId="77777777" w:rsidTr="0073786C">
        <w:tc>
          <w:tcPr>
            <w:tcW w:w="0" w:type="auto"/>
            <w:tcBorders>
              <w:top w:val="nil"/>
              <w:left w:val="nil"/>
              <w:bottom w:val="nil"/>
              <w:right w:val="nil"/>
            </w:tcBorders>
            <w:shd w:val="clear" w:color="auto" w:fill="F5F5F5"/>
            <w:tcMar>
              <w:top w:w="90" w:type="dxa"/>
              <w:left w:w="90" w:type="dxa"/>
              <w:bottom w:w="90" w:type="dxa"/>
              <w:right w:w="90" w:type="dxa"/>
            </w:tcMar>
            <w:vAlign w:val="center"/>
          </w:tcPr>
          <w:p w14:paraId="279C84A6" w14:textId="77777777" w:rsidR="000D48EB" w:rsidRPr="0073786C" w:rsidRDefault="000D48EB" w:rsidP="000D48EB">
            <w:pPr>
              <w:spacing w:before="180" w:after="0" w:line="240" w:lineRule="auto"/>
              <w:rPr>
                <w:rFonts w:ascii="&amp;quot" w:eastAsia="Times New Roman" w:hAnsi="&amp;quot" w:cs="Times New Roman"/>
                <w:b/>
                <w:bCs/>
                <w:color w:val="000000"/>
                <w:sz w:val="18"/>
                <w:szCs w:val="18"/>
              </w:rPr>
            </w:pPr>
          </w:p>
        </w:tc>
        <w:tc>
          <w:tcPr>
            <w:tcW w:w="0" w:type="auto"/>
            <w:tcBorders>
              <w:top w:val="nil"/>
              <w:left w:val="nil"/>
              <w:bottom w:val="nil"/>
              <w:right w:val="nil"/>
            </w:tcBorders>
            <w:shd w:val="clear" w:color="auto" w:fill="F5F5F5"/>
            <w:tcMar>
              <w:top w:w="90" w:type="dxa"/>
              <w:left w:w="90" w:type="dxa"/>
              <w:bottom w:w="90" w:type="dxa"/>
              <w:right w:w="90" w:type="dxa"/>
            </w:tcMar>
            <w:vAlign w:val="center"/>
          </w:tcPr>
          <w:p w14:paraId="3A998A54" w14:textId="77777777" w:rsidR="000D48EB" w:rsidRPr="0073786C" w:rsidRDefault="000D48EB" w:rsidP="0073786C">
            <w:pPr>
              <w:spacing w:before="180" w:after="0" w:line="240" w:lineRule="auto"/>
              <w:jc w:val="right"/>
              <w:rPr>
                <w:rFonts w:ascii="&amp;quot" w:eastAsia="Times New Roman" w:hAnsi="&amp;quot" w:cs="Times New Roman"/>
                <w:color w:val="000000"/>
                <w:sz w:val="18"/>
                <w:szCs w:val="18"/>
              </w:rPr>
            </w:pPr>
          </w:p>
        </w:tc>
        <w:tc>
          <w:tcPr>
            <w:tcW w:w="0" w:type="auto"/>
            <w:tcBorders>
              <w:top w:val="nil"/>
              <w:left w:val="nil"/>
              <w:bottom w:val="nil"/>
              <w:right w:val="nil"/>
            </w:tcBorders>
            <w:shd w:val="clear" w:color="auto" w:fill="F5F5F5"/>
            <w:tcMar>
              <w:top w:w="90" w:type="dxa"/>
              <w:left w:w="90" w:type="dxa"/>
              <w:bottom w:w="90" w:type="dxa"/>
              <w:right w:w="90" w:type="dxa"/>
            </w:tcMar>
            <w:vAlign w:val="center"/>
          </w:tcPr>
          <w:p w14:paraId="2F5C90EF" w14:textId="77777777" w:rsidR="000D48EB" w:rsidRPr="0073786C" w:rsidRDefault="000D48EB" w:rsidP="0073786C">
            <w:pPr>
              <w:spacing w:before="180" w:after="0" w:line="240" w:lineRule="auto"/>
              <w:jc w:val="right"/>
              <w:rPr>
                <w:rFonts w:ascii="&amp;quot" w:eastAsia="Times New Roman" w:hAnsi="&amp;quot" w:cs="Times New Roman"/>
                <w:color w:val="000000"/>
                <w:sz w:val="18"/>
                <w:szCs w:val="18"/>
              </w:rPr>
            </w:pPr>
          </w:p>
        </w:tc>
        <w:tc>
          <w:tcPr>
            <w:tcW w:w="0" w:type="auto"/>
            <w:tcBorders>
              <w:top w:val="nil"/>
              <w:left w:val="nil"/>
              <w:bottom w:val="nil"/>
              <w:right w:val="nil"/>
            </w:tcBorders>
            <w:shd w:val="clear" w:color="auto" w:fill="F5F5F5"/>
            <w:tcMar>
              <w:top w:w="90" w:type="dxa"/>
              <w:left w:w="90" w:type="dxa"/>
              <w:bottom w:w="90" w:type="dxa"/>
              <w:right w:w="90" w:type="dxa"/>
            </w:tcMar>
            <w:vAlign w:val="center"/>
          </w:tcPr>
          <w:p w14:paraId="0D30E131" w14:textId="77777777" w:rsidR="000D48EB" w:rsidRPr="0073786C" w:rsidRDefault="000D48EB" w:rsidP="0073786C">
            <w:pPr>
              <w:spacing w:before="180" w:after="0" w:line="240" w:lineRule="auto"/>
              <w:jc w:val="right"/>
              <w:rPr>
                <w:rFonts w:ascii="&amp;quot" w:eastAsia="Times New Roman" w:hAnsi="&amp;quot" w:cs="Times New Roman"/>
                <w:color w:val="000000"/>
                <w:sz w:val="18"/>
                <w:szCs w:val="18"/>
              </w:rPr>
            </w:pPr>
          </w:p>
        </w:tc>
        <w:tc>
          <w:tcPr>
            <w:tcW w:w="0" w:type="auto"/>
            <w:tcBorders>
              <w:top w:val="nil"/>
              <w:left w:val="nil"/>
              <w:bottom w:val="nil"/>
              <w:right w:val="nil"/>
            </w:tcBorders>
            <w:shd w:val="clear" w:color="auto" w:fill="F5F5F5"/>
            <w:tcMar>
              <w:top w:w="90" w:type="dxa"/>
              <w:left w:w="90" w:type="dxa"/>
              <w:bottom w:w="90" w:type="dxa"/>
              <w:right w:w="90" w:type="dxa"/>
            </w:tcMar>
            <w:vAlign w:val="center"/>
          </w:tcPr>
          <w:p w14:paraId="273BC967" w14:textId="77777777" w:rsidR="000D48EB" w:rsidRPr="0073786C" w:rsidRDefault="000D48EB" w:rsidP="0073786C">
            <w:pPr>
              <w:spacing w:before="180" w:after="0" w:line="240" w:lineRule="auto"/>
              <w:jc w:val="right"/>
              <w:rPr>
                <w:rFonts w:ascii="&amp;quot" w:eastAsia="Times New Roman" w:hAnsi="&amp;quot" w:cs="Times New Roman"/>
                <w:color w:val="000000"/>
                <w:sz w:val="18"/>
                <w:szCs w:val="18"/>
              </w:rPr>
            </w:pPr>
          </w:p>
        </w:tc>
        <w:tc>
          <w:tcPr>
            <w:tcW w:w="0" w:type="auto"/>
            <w:tcBorders>
              <w:top w:val="nil"/>
              <w:left w:val="nil"/>
              <w:bottom w:val="nil"/>
              <w:right w:val="nil"/>
            </w:tcBorders>
            <w:shd w:val="clear" w:color="auto" w:fill="F5F5F5"/>
            <w:tcMar>
              <w:top w:w="90" w:type="dxa"/>
              <w:left w:w="90" w:type="dxa"/>
              <w:bottom w:w="90" w:type="dxa"/>
              <w:right w:w="90" w:type="dxa"/>
            </w:tcMar>
            <w:vAlign w:val="center"/>
          </w:tcPr>
          <w:p w14:paraId="3BAA3B87" w14:textId="77777777" w:rsidR="000D48EB" w:rsidRPr="0073786C" w:rsidRDefault="000D48EB" w:rsidP="0073786C">
            <w:pPr>
              <w:spacing w:before="180" w:after="0" w:line="240" w:lineRule="auto"/>
              <w:jc w:val="right"/>
              <w:rPr>
                <w:rFonts w:ascii="&amp;quot" w:eastAsia="Times New Roman" w:hAnsi="&amp;quot" w:cs="Times New Roman"/>
                <w:color w:val="000000"/>
                <w:sz w:val="18"/>
                <w:szCs w:val="18"/>
              </w:rPr>
            </w:pPr>
          </w:p>
        </w:tc>
      </w:tr>
    </w:tbl>
    <w:p w14:paraId="6C0383F7" w14:textId="48DB67B6" w:rsidR="0073786C" w:rsidRDefault="000D48EB" w:rsidP="00ED3DCB">
      <w:pPr>
        <w:spacing w:before="375" w:beforeAutospacing="1" w:after="375" w:afterAutospacing="1" w:line="240" w:lineRule="auto"/>
        <w:ind w:left="-360"/>
        <w:rPr>
          <w:rFonts w:ascii="Arial" w:eastAsia="Times New Roman" w:hAnsi="Arial" w:cs="Arial"/>
          <w:i/>
          <w:iCs/>
          <w:color w:val="2B2B2B"/>
          <w:sz w:val="30"/>
          <w:szCs w:val="30"/>
        </w:rPr>
      </w:pPr>
      <w:r w:rsidRPr="00ED3DCB">
        <w:rPr>
          <w:rFonts w:ascii="Arial" w:eastAsia="Times New Roman" w:hAnsi="Arial" w:cs="Arial"/>
          <w:i/>
          <w:iCs/>
          <w:color w:val="2B2B2B"/>
          <w:sz w:val="30"/>
          <w:szCs w:val="30"/>
        </w:rPr>
        <w:t xml:space="preserve">Although the challenges were not overwhelming, my experience using certain code did slow us </w:t>
      </w:r>
      <w:proofErr w:type="gramStart"/>
      <w:r w:rsidRPr="00ED3DCB">
        <w:rPr>
          <w:rFonts w:ascii="Arial" w:eastAsia="Times New Roman" w:hAnsi="Arial" w:cs="Arial"/>
          <w:i/>
          <w:iCs/>
          <w:color w:val="2B2B2B"/>
          <w:sz w:val="30"/>
          <w:szCs w:val="30"/>
        </w:rPr>
        <w:t>down</w:t>
      </w:r>
      <w:proofErr w:type="gramEnd"/>
      <w:r w:rsidRPr="00ED3DCB">
        <w:rPr>
          <w:rFonts w:ascii="Arial" w:eastAsia="Times New Roman" w:hAnsi="Arial" w:cs="Arial"/>
          <w:i/>
          <w:iCs/>
          <w:color w:val="2B2B2B"/>
          <w:sz w:val="30"/>
          <w:szCs w:val="30"/>
        </w:rPr>
        <w:t xml:space="preserve"> but I am confident with more “hands on” experience, this will be a far more efficient analysis.  </w:t>
      </w:r>
      <w:proofErr w:type="gramStart"/>
      <w:r w:rsidRPr="00ED3DCB">
        <w:rPr>
          <w:rFonts w:ascii="Arial" w:eastAsia="Times New Roman" w:hAnsi="Arial" w:cs="Arial"/>
          <w:i/>
          <w:iCs/>
          <w:color w:val="2B2B2B"/>
          <w:sz w:val="30"/>
          <w:szCs w:val="30"/>
        </w:rPr>
        <w:t>In order to</w:t>
      </w:r>
      <w:proofErr w:type="gramEnd"/>
      <w:r w:rsidRPr="00ED3DCB">
        <w:rPr>
          <w:rFonts w:ascii="Arial" w:eastAsia="Times New Roman" w:hAnsi="Arial" w:cs="Arial"/>
          <w:i/>
          <w:iCs/>
          <w:color w:val="2B2B2B"/>
          <w:sz w:val="30"/>
          <w:szCs w:val="30"/>
        </w:rPr>
        <w:t xml:space="preserve"> overcome these hurdles, we did relay heavily on 3</w:t>
      </w:r>
      <w:r w:rsidRPr="00ED3DCB">
        <w:rPr>
          <w:rFonts w:ascii="Arial" w:eastAsia="Times New Roman" w:hAnsi="Arial" w:cs="Arial"/>
          <w:i/>
          <w:iCs/>
          <w:color w:val="2B2B2B"/>
          <w:sz w:val="30"/>
          <w:szCs w:val="30"/>
          <w:vertAlign w:val="superscript"/>
        </w:rPr>
        <w:t>rd</w:t>
      </w:r>
      <w:r w:rsidRPr="00ED3DCB">
        <w:rPr>
          <w:rFonts w:ascii="Arial" w:eastAsia="Times New Roman" w:hAnsi="Arial" w:cs="Arial"/>
          <w:i/>
          <w:iCs/>
          <w:color w:val="2B2B2B"/>
          <w:sz w:val="30"/>
          <w:szCs w:val="30"/>
        </w:rPr>
        <w:t xml:space="preserve"> party code that was readily available through google.  Functions like </w:t>
      </w:r>
      <w:proofErr w:type="gramStart"/>
      <w:r w:rsidRPr="00ED3DCB">
        <w:rPr>
          <w:rFonts w:ascii="Arial" w:eastAsia="Times New Roman" w:hAnsi="Arial" w:cs="Arial"/>
          <w:i/>
          <w:iCs/>
          <w:color w:val="2B2B2B"/>
          <w:sz w:val="30"/>
          <w:szCs w:val="30"/>
        </w:rPr>
        <w:t>copy(</w:t>
      </w:r>
      <w:proofErr w:type="gramEnd"/>
      <w:r w:rsidRPr="00ED3DCB">
        <w:rPr>
          <w:rFonts w:ascii="Arial" w:eastAsia="Times New Roman" w:hAnsi="Arial" w:cs="Arial"/>
          <w:i/>
          <w:iCs/>
          <w:color w:val="2B2B2B"/>
          <w:sz w:val="30"/>
          <w:szCs w:val="30"/>
        </w:rPr>
        <w:t>), pivot table data</w:t>
      </w:r>
      <w:r w:rsidR="00ED3DCB">
        <w:rPr>
          <w:rFonts w:ascii="Arial" w:eastAsia="Times New Roman" w:hAnsi="Arial" w:cs="Arial"/>
          <w:i/>
          <w:iCs/>
          <w:color w:val="2B2B2B"/>
          <w:sz w:val="30"/>
          <w:szCs w:val="30"/>
        </w:rPr>
        <w:t xml:space="preserve"> </w:t>
      </w:r>
      <w:r w:rsidRPr="00ED3DCB">
        <w:rPr>
          <w:rFonts w:ascii="Arial" w:eastAsia="Times New Roman" w:hAnsi="Arial" w:cs="Arial"/>
          <w:i/>
          <w:iCs/>
          <w:color w:val="2B2B2B"/>
          <w:sz w:val="30"/>
          <w:szCs w:val="30"/>
        </w:rPr>
        <w:t xml:space="preserve">frames and </w:t>
      </w:r>
      <w:r w:rsidR="00ED3DCB" w:rsidRPr="00ED3DCB">
        <w:rPr>
          <w:rFonts w:ascii="Arial" w:eastAsia="Times New Roman" w:hAnsi="Arial" w:cs="Arial"/>
          <w:i/>
          <w:iCs/>
          <w:color w:val="2B2B2B"/>
          <w:sz w:val="30"/>
          <w:szCs w:val="30"/>
        </w:rPr>
        <w:t xml:space="preserve">resample were navigated thanks to </w:t>
      </w:r>
      <w:proofErr w:type="spellStart"/>
      <w:r w:rsidR="00ED3DCB" w:rsidRPr="00ED3DCB">
        <w:rPr>
          <w:rFonts w:ascii="Arial" w:eastAsia="Times New Roman" w:hAnsi="Arial" w:cs="Arial"/>
          <w:i/>
          <w:iCs/>
          <w:color w:val="2B2B2B"/>
          <w:sz w:val="30"/>
          <w:szCs w:val="30"/>
        </w:rPr>
        <w:t>Jupyter</w:t>
      </w:r>
      <w:proofErr w:type="spellEnd"/>
      <w:r w:rsidR="00ED3DCB" w:rsidRPr="00ED3DCB">
        <w:rPr>
          <w:rFonts w:ascii="Arial" w:eastAsia="Times New Roman" w:hAnsi="Arial" w:cs="Arial"/>
          <w:i/>
          <w:iCs/>
          <w:color w:val="2B2B2B"/>
          <w:sz w:val="30"/>
          <w:szCs w:val="30"/>
        </w:rPr>
        <w:t xml:space="preserve"> Notebook resources, and various web searches for these functions in applicable situations.</w:t>
      </w:r>
    </w:p>
    <w:p w14:paraId="24267BAC" w14:textId="0BD5C4C2" w:rsidR="00ED3DCB" w:rsidRDefault="00ED3DCB" w:rsidP="00ED3DCB">
      <w:pPr>
        <w:spacing w:before="375" w:beforeAutospacing="1" w:after="375" w:afterAutospacing="1" w:line="240" w:lineRule="auto"/>
        <w:ind w:left="-360"/>
        <w:rPr>
          <w:rFonts w:ascii="Arial" w:eastAsia="Times New Roman" w:hAnsi="Arial" w:cs="Arial"/>
          <w:i/>
          <w:iCs/>
          <w:color w:val="2B2B2B"/>
          <w:sz w:val="30"/>
          <w:szCs w:val="30"/>
        </w:rPr>
      </w:pPr>
      <w:r>
        <w:rPr>
          <w:rFonts w:ascii="Arial" w:eastAsia="Times New Roman" w:hAnsi="Arial" w:cs="Arial"/>
          <w:i/>
          <w:iCs/>
          <w:color w:val="2B2B2B"/>
          <w:sz w:val="30"/>
          <w:szCs w:val="30"/>
        </w:rPr>
        <w:t xml:space="preserve">From a business development, I would recommend out exploring more of the Urban markets could lend to higher revenues if all drivers are in fact driving.  With the 2.4K drivers, any increase to their average fare would </w:t>
      </w:r>
      <w:r>
        <w:rPr>
          <w:rFonts w:ascii="Arial" w:eastAsia="Times New Roman" w:hAnsi="Arial" w:cs="Arial"/>
          <w:i/>
          <w:iCs/>
          <w:color w:val="2B2B2B"/>
          <w:sz w:val="30"/>
          <w:szCs w:val="30"/>
        </w:rPr>
        <w:lastRenderedPageBreak/>
        <w:t xml:space="preserve">have a material impact on topline growth.  I would also explore seasonality which could be useful in planning promotions or recruiting additional drivers to accommodate the demand. </w:t>
      </w:r>
      <w:r>
        <w:rPr>
          <w:rFonts w:ascii="Arial" w:eastAsia="Times New Roman" w:hAnsi="Arial" w:cs="Arial"/>
          <w:i/>
          <w:iCs/>
          <w:noProof/>
          <w:color w:val="2B2B2B"/>
          <w:sz w:val="30"/>
          <w:szCs w:val="30"/>
        </w:rPr>
        <w:drawing>
          <wp:anchor distT="0" distB="0" distL="114300" distR="114300" simplePos="0" relativeHeight="251658240" behindDoc="1" locked="0" layoutInCell="1" allowOverlap="1" wp14:anchorId="59CF3EAB" wp14:editId="207018EA">
            <wp:simplePos x="0" y="0"/>
            <wp:positionH relativeFrom="margin">
              <wp:align>right</wp:align>
            </wp:positionH>
            <wp:positionV relativeFrom="paragraph">
              <wp:posOffset>0</wp:posOffset>
            </wp:positionV>
            <wp:extent cx="5857875" cy="3581400"/>
            <wp:effectExtent l="0" t="0" r="9525" b="0"/>
            <wp:wrapTight wrapText="bothSides">
              <wp:wrapPolygon edited="0">
                <wp:start x="0" y="0"/>
                <wp:lineTo x="0" y="21485"/>
                <wp:lineTo x="21565" y="21485"/>
                <wp:lineTo x="21565" y="0"/>
                <wp:lineTo x="0" y="0"/>
              </wp:wrapPolygon>
            </wp:wrapTight>
            <wp:docPr id="2" name="Picture 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od5_Challenge.png"/>
                    <pic:cNvPicPr/>
                  </pic:nvPicPr>
                  <pic:blipFill>
                    <a:blip r:embed="rId5">
                      <a:extLst>
                        <a:ext uri="{28A0092B-C50C-407E-A947-70E740481C1C}">
                          <a14:useLocalDpi xmlns:a14="http://schemas.microsoft.com/office/drawing/2010/main" val="0"/>
                        </a:ext>
                      </a:extLst>
                    </a:blip>
                    <a:stretch>
                      <a:fillRect/>
                    </a:stretch>
                  </pic:blipFill>
                  <pic:spPr>
                    <a:xfrm>
                      <a:off x="0" y="0"/>
                      <a:ext cx="5857875" cy="3581400"/>
                    </a:xfrm>
                    <a:prstGeom prst="rect">
                      <a:avLst/>
                    </a:prstGeom>
                  </pic:spPr>
                </pic:pic>
              </a:graphicData>
            </a:graphic>
            <wp14:sizeRelH relativeFrom="page">
              <wp14:pctWidth>0</wp14:pctWidth>
            </wp14:sizeRelH>
            <wp14:sizeRelV relativeFrom="page">
              <wp14:pctHeight>0</wp14:pctHeight>
            </wp14:sizeRelV>
          </wp:anchor>
        </w:drawing>
      </w:r>
      <w:r>
        <w:rPr>
          <w:rFonts w:ascii="Arial" w:eastAsia="Times New Roman" w:hAnsi="Arial" w:cs="Arial"/>
          <w:i/>
          <w:iCs/>
          <w:color w:val="2B2B2B"/>
          <w:sz w:val="30"/>
          <w:szCs w:val="30"/>
        </w:rPr>
        <w:t xml:space="preserve">As mentioned earlier, there is a material disconnect with the urban markets.  I would definitely want to strip the “idle” drivers from the mix and re-evaluate to see if there is not an underlying </w:t>
      </w:r>
      <w:proofErr w:type="gramStart"/>
      <w:r>
        <w:rPr>
          <w:rFonts w:ascii="Arial" w:eastAsia="Times New Roman" w:hAnsi="Arial" w:cs="Arial"/>
          <w:i/>
          <w:iCs/>
          <w:color w:val="2B2B2B"/>
          <w:sz w:val="30"/>
          <w:szCs w:val="30"/>
        </w:rPr>
        <w:t>issue(</w:t>
      </w:r>
      <w:proofErr w:type="gramEnd"/>
      <w:r>
        <w:rPr>
          <w:rFonts w:ascii="Arial" w:eastAsia="Times New Roman" w:hAnsi="Arial" w:cs="Arial"/>
          <w:i/>
          <w:iCs/>
          <w:color w:val="2B2B2B"/>
          <w:sz w:val="30"/>
          <w:szCs w:val="30"/>
        </w:rPr>
        <w:t>i.e. too many drivers?  A demand issue (marketing).  Another analysis might include a time of day analysis to determine when demand is at its highest, the length of the trip and the fare received could prove helpful in targeting specific riders at the rate day and time.</w:t>
      </w:r>
    </w:p>
    <w:p w14:paraId="4D30A11E" w14:textId="77777777" w:rsidR="002C5B1E" w:rsidRDefault="00467681"/>
    <w:sectPr w:rsidR="002C5B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mp;quo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EB525D"/>
    <w:multiLevelType w:val="multilevel"/>
    <w:tmpl w:val="1DB4C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3B5127"/>
    <w:multiLevelType w:val="multilevel"/>
    <w:tmpl w:val="22B86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C4F79C9"/>
    <w:multiLevelType w:val="multilevel"/>
    <w:tmpl w:val="A8DEE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786C"/>
    <w:rsid w:val="000D48EB"/>
    <w:rsid w:val="00467681"/>
    <w:rsid w:val="00682ABE"/>
    <w:rsid w:val="006C2D44"/>
    <w:rsid w:val="0073786C"/>
    <w:rsid w:val="00ED3D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6B825"/>
  <w15:chartTrackingRefBased/>
  <w15:docId w15:val="{74957426-C22C-4A36-A862-594D80C687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3786C"/>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3786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11377331">
      <w:bodyDiv w:val="1"/>
      <w:marLeft w:val="0"/>
      <w:marRight w:val="0"/>
      <w:marTop w:val="0"/>
      <w:marBottom w:val="0"/>
      <w:divBdr>
        <w:top w:val="none" w:sz="0" w:space="0" w:color="auto"/>
        <w:left w:val="none" w:sz="0" w:space="0" w:color="auto"/>
        <w:bottom w:val="none" w:sz="0" w:space="0" w:color="auto"/>
        <w:right w:val="none" w:sz="0" w:space="0" w:color="auto"/>
      </w:divBdr>
    </w:div>
    <w:div w:id="1430738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2</Pages>
  <Words>361</Words>
  <Characters>2064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Hastings</dc:creator>
  <cp:keywords/>
  <dc:description/>
  <cp:lastModifiedBy>Jeff Hastings</cp:lastModifiedBy>
  <cp:revision>1</cp:revision>
  <dcterms:created xsi:type="dcterms:W3CDTF">2020-07-05T22:59:00Z</dcterms:created>
  <dcterms:modified xsi:type="dcterms:W3CDTF">2020-07-05T23:30:00Z</dcterms:modified>
</cp:coreProperties>
</file>