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60" w:before="0"/>
        <w:jc w:val="center"/>
      </w:pPr>
      <w:r>
        <w:rPr>
          <w:rFonts w:ascii="Arial" w:cs="Arial" w:eastAsia="Arial" w:hAnsi="Arial"/>
          <w:b/>
          <w:bCs/>
          <w:color w:val="1B3A6B"/>
          <w:sz w:val="72"/>
          <w:szCs w:val="72"/>
        </w:rPr>
        <w:t xml:space="preserve">AVAMED</w:t>
      </w:r>
    </w:p>
    <w:p>
      <w:pPr>
        <w:spacing w:after="120" w:before="0"/>
        <w:jc w:val="center"/>
      </w:pPr>
      <w:r>
        <w:rPr>
          <w:rFonts w:ascii="Arial" w:cs="Arial" w:eastAsia="Arial" w:hAnsi="Arial"/>
          <w:b/>
          <w:bCs/>
          <w:color w:val="0D7377"/>
          <w:sz w:val="52"/>
          <w:szCs w:val="52"/>
        </w:rPr>
        <w:t xml:space="preserve">JeffLocal</w:t>
      </w:r>
    </w:p>
    <w:p>
      <w:pPr>
        <w:spacing w:after="480" w:before="0"/>
        <w:jc w:val="center"/>
      </w:pPr>
      <w:r>
        <w:rPr>
          <w:rFonts w:ascii="Arial" w:cs="Arial" w:eastAsia="Arial" w:hAnsi="Arial"/>
          <w:i/>
          <w:iCs/>
          <w:color w:val="666666"/>
          <w:sz w:val="28"/>
          <w:szCs w:val="28"/>
        </w:rPr>
        <w:t xml:space="preserve">Product Overview &amp; Internal Business Strategy</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color="FFFFFF" w:sz="0"/>
              <w:left w:val="none" w:color="FFFFFF" w:sz="0"/>
              <w:bottom w:val="none" w:color="FFFFFF" w:sz="0"/>
              <w:right w:val="none" w:color="FFFFFF" w:sz="0"/>
            </w:tcBorders>
            <w:shd w:fill="1B3A6B" w:val="clear"/>
            <w:tcMar>
              <w:top w:type="dxa" w:w="20"/>
              <w:left w:type="dxa" w:w="0"/>
              <w:bottom w:type="dxa" w:w="20"/>
              <w:right w:type="dxa" w:w="0"/>
            </w:tcMar>
          </w:tcPr>
          <w:p>
            <w:r>
              <w:t xml:space="preserve"/>
            </w:r>
          </w:p>
        </w:tc>
      </w:tr>
    </w:tbl>
    <w:p>
      <w:pPr>
        <w:spacing w:after="0" w:before="60"/>
      </w:pPr>
      <w:r>
        <w:t xml:space="preserve"/>
      </w:r>
    </w:p>
    <w:p>
      <w:pPr>
        <w:spacing w:after="60" w:before="60"/>
        <w:jc w:val="center"/>
      </w:pPr>
      <w:r>
        <w:rPr>
          <w:rFonts w:ascii="Arial" w:cs="Arial" w:eastAsia="Arial" w:hAnsi="Arial"/>
          <w:color w:val="666666"/>
          <w:sz w:val="18"/>
          <w:szCs w:val="18"/>
        </w:rPr>
        <w:t xml:space="preserve">Confidential  |  May 2026  |  Founder: Saeed</w:t>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1.  Executive Summary</w:t>
      </w:r>
    </w:p>
    <w:p>
      <w:pPr>
        <w:spacing w:after="120" w:before="60"/>
      </w:pPr>
      <w:r>
        <w:rPr>
          <w:rFonts w:ascii="Arial" w:cs="Arial" w:eastAsia="Arial" w:hAnsi="Arial"/>
          <w:i/>
          <w:iCs/>
          <w:color w:val="666666"/>
          <w:sz w:val="24"/>
          <w:szCs w:val="24"/>
        </w:rPr>
        <w:t xml:space="preserve">JeffLocal automates GP reception intake — turning patient phone calls into structured, verified staff tasks before a human touches the call.</w:t>
      </w:r>
    </w:p>
    <w:p>
      <w:pPr>
        <w:spacing w:after="60" w:before="60"/>
      </w:pPr>
      <w:r>
        <w:rPr>
          <w:rFonts w:ascii="Arial" w:cs="Arial" w:eastAsia="Arial" w:hAnsi="Arial"/>
          <w:color w:val="1A1A2E"/>
          <w:sz w:val="22"/>
          <w:szCs w:val="22"/>
        </w:rPr>
        <w:t xml:space="preserve">Avamed is building the next generation of primary care workflow technology. Our flagship product, JeffLocal, is an on-premise AI-powered call triage and intake system for UK GP surgeries. It intercepts inbound patient calls via a voice agent, extracts structured clinical intake data, verifies patient identity against practice records, applies safety rules, and delivers a clean, actionable handoff task to reception staff — in real time.</w:t>
      </w:r>
    </w:p>
    <w:p>
      <w:pPr>
        <w:spacing w:after="60" w:before="60"/>
      </w:pPr>
      <w:r>
        <w:rPr>
          <w:rFonts w:ascii="Arial" w:cs="Arial" w:eastAsia="Arial" w:hAnsi="Arial"/>
          <w:color w:val="1A1A2E"/>
          <w:sz w:val="22"/>
          <w:szCs w:val="22"/>
        </w:rPr>
        <w:t xml:space="preserve">The system is currently in pilot at Churchtown Medical Centre, Southport, and is on track for multi-practice commercial rollout in Phase 2. The business model is a per-practice subscription, with scope to expand across all primary care settings.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8D9F0" w:sz="1"/>
              <w:left w:val="single" w:color="C8D9F0" w:sz="1"/>
              <w:bottom w:val="single" w:color="C8D9F0" w:sz="1"/>
              <w:right w:val="single" w:color="C8D9F0" w:sz="1"/>
            </w:tcBorders>
            <w:shd w:fill="EFF4FB" w:val="clear"/>
            <w:tcMar>
              <w:top w:type="dxa" w:w="120"/>
              <w:left w:type="dxa" w:w="120"/>
              <w:bottom w:type="dxa" w:w="120"/>
              <w:right w:type="dxa" w:w="120"/>
            </w:tcMar>
          </w:tcPr>
          <w:p>
            <w:pPr>
              <w:jc w:val="center"/>
            </w:pPr>
            <w:r>
              <w:rPr>
                <w:rFonts w:ascii="Arial" w:cs="Arial" w:eastAsia="Arial" w:hAnsi="Arial"/>
                <w:b/>
                <w:bCs/>
                <w:color w:val="1B3A6B"/>
                <w:sz w:val="20"/>
                <w:szCs w:val="20"/>
              </w:rPr>
              <w:t xml:space="preserve">One pilot practice</w:t>
            </w:r>
          </w:p>
        </w:tc>
        <w:tc>
          <w:tcPr>
            <w:tcW w:type="dxa" w:w="2256"/>
            <w:tcBorders>
              <w:top w:val="single" w:color="C8D9F0" w:sz="1"/>
              <w:left w:val="single" w:color="C8D9F0" w:sz="1"/>
              <w:bottom w:val="single" w:color="C8D9F0" w:sz="1"/>
              <w:right w:val="single" w:color="C8D9F0" w:sz="1"/>
            </w:tcBorders>
            <w:shd w:fill="EFF4FB" w:val="clear"/>
            <w:tcMar>
              <w:top w:type="dxa" w:w="120"/>
              <w:left w:type="dxa" w:w="120"/>
              <w:bottom w:type="dxa" w:w="120"/>
              <w:right w:type="dxa" w:w="120"/>
            </w:tcMar>
          </w:tcPr>
          <w:p>
            <w:pPr>
              <w:jc w:val="center"/>
            </w:pPr>
            <w:r>
              <w:rPr>
                <w:rFonts w:ascii="Arial" w:cs="Arial" w:eastAsia="Arial" w:hAnsi="Arial"/>
                <w:b/>
                <w:bCs/>
                <w:color w:val="1B3A6B"/>
                <w:sz w:val="20"/>
                <w:szCs w:val="20"/>
              </w:rPr>
              <w:t xml:space="preserve">8 patient pathways</w:t>
            </w:r>
          </w:p>
        </w:tc>
        <w:tc>
          <w:tcPr>
            <w:tcW w:type="dxa" w:w="2256"/>
            <w:tcBorders>
              <w:top w:val="single" w:color="C8D9F0" w:sz="1"/>
              <w:left w:val="single" w:color="C8D9F0" w:sz="1"/>
              <w:bottom w:val="single" w:color="C8D9F0" w:sz="1"/>
              <w:right w:val="single" w:color="C8D9F0" w:sz="1"/>
            </w:tcBorders>
            <w:shd w:fill="EFF4FB" w:val="clear"/>
            <w:tcMar>
              <w:top w:type="dxa" w:w="120"/>
              <w:left w:type="dxa" w:w="120"/>
              <w:bottom w:type="dxa" w:w="120"/>
              <w:right w:type="dxa" w:w="120"/>
            </w:tcMar>
          </w:tcPr>
          <w:p>
            <w:pPr>
              <w:jc w:val="center"/>
            </w:pPr>
            <w:r>
              <w:rPr>
                <w:rFonts w:ascii="Arial" w:cs="Arial" w:eastAsia="Arial" w:hAnsi="Arial"/>
                <w:b/>
                <w:bCs/>
                <w:color w:val="1B3A6B"/>
                <w:sz w:val="20"/>
                <w:szCs w:val="20"/>
              </w:rPr>
              <w:t xml:space="preserve">Local AI — no cloud</w:t>
            </w:r>
          </w:p>
        </w:tc>
        <w:tc>
          <w:tcPr>
            <w:tcW w:type="dxa" w:w="2256"/>
            <w:tcBorders>
              <w:top w:val="single" w:color="C8D9F0" w:sz="1"/>
              <w:left w:val="single" w:color="C8D9F0" w:sz="1"/>
              <w:bottom w:val="single" w:color="C8D9F0" w:sz="1"/>
              <w:right w:val="single" w:color="C8D9F0" w:sz="1"/>
            </w:tcBorders>
            <w:shd w:fill="EFF4FB" w:val="clear"/>
            <w:tcMar>
              <w:top w:type="dxa" w:w="120"/>
              <w:left w:type="dxa" w:w="120"/>
              <w:bottom w:type="dxa" w:w="120"/>
              <w:right w:type="dxa" w:w="120"/>
            </w:tcMar>
          </w:tcPr>
          <w:p>
            <w:pPr>
              <w:jc w:val="center"/>
            </w:pPr>
            <w:r>
              <w:rPr>
                <w:rFonts w:ascii="Arial" w:cs="Arial" w:eastAsia="Arial" w:hAnsi="Arial"/>
                <w:b/>
                <w:bCs/>
                <w:color w:val="1B3A6B"/>
                <w:sz w:val="20"/>
                <w:szCs w:val="20"/>
              </w:rPr>
              <w:t xml:space="preserve">Phase 2: multi-practice</w:t>
            </w:r>
          </w:p>
        </w:tc>
      </w:tr>
    </w:tbl>
    <w:p>
      <w:pPr>
        <w:spacing w:after="0" w:before="120"/>
      </w:pPr>
      <w:r>
        <w:t xml:space="preserve"/>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2.  Company Overview</w:t>
      </w:r>
    </w:p>
    <w:p>
      <w:pPr>
        <w:pStyle w:val="Heading2"/>
        <w:spacing w:after="80" w:before="280"/>
      </w:pPr>
      <w:r>
        <w:rPr>
          <w:rFonts w:ascii="Arial" w:cs="Arial" w:eastAsia="Arial" w:hAnsi="Arial"/>
          <w:b/>
          <w:bCs/>
          <w:color w:val="0D7377"/>
          <w:sz w:val="26"/>
          <w:szCs w:val="26"/>
        </w:rPr>
        <w:t xml:space="preserve">About Avamed</w:t>
      </w:r>
    </w:p>
    <w:p>
      <w:pPr>
        <w:spacing w:after="60" w:before="60"/>
      </w:pPr>
      <w:r>
        <w:rPr>
          <w:rFonts w:ascii="Arial" w:cs="Arial" w:eastAsia="Arial" w:hAnsi="Arial"/>
          <w:color w:val="1A1A2E"/>
          <w:sz w:val="22"/>
          <w:szCs w:val="22"/>
        </w:rPr>
        <w:t xml:space="preserve">Avamed is a UK health technology company focused on primary care workflow automation. Founded and led by Saeed, Avamed's mission is to reduce the administrative burden on GP reception teams, improve patient experience, and help practices work safely and efficiently under sustained demand pressure.</w:t>
      </w:r>
    </w:p>
    <w:p>
      <w:pPr>
        <w:spacing w:after="60" w:before="60"/>
      </w:pPr>
      <w:r>
        <w:rPr>
          <w:rFonts w:ascii="Arial" w:cs="Arial" w:eastAsia="Arial" w:hAnsi="Arial"/>
          <w:color w:val="1A1A2E"/>
          <w:sz w:val="22"/>
          <w:szCs w:val="22"/>
        </w:rPr>
        <w:t xml:space="preserve">JeffLocal is Avamed's first product — purpose-built for GP reception environments. It is designed to be deployable at a practice level without dependency on cloud infrastructure or NHS central systems, making it resilient, cost-effective, and compliant with on-premise data handling requirements.</w:t>
      </w:r>
    </w:p>
    <w:p>
      <w:pPr>
        <w:spacing w:after="0" w:before="60"/>
      </w:pPr>
      <w:r>
        <w:t xml:space="preserve"/>
      </w:r>
    </w:p>
    <w:p>
      <w:pPr>
        <w:pStyle w:val="Heading2"/>
        <w:spacing w:after="80" w:before="280"/>
      </w:pPr>
      <w:r>
        <w:rPr>
          <w:rFonts w:ascii="Arial" w:cs="Arial" w:eastAsia="Arial" w:hAnsi="Arial"/>
          <w:b/>
          <w:bCs/>
          <w:color w:val="0D7377"/>
          <w:sz w:val="26"/>
          <w:szCs w:val="26"/>
        </w:rPr>
        <w:t xml:space="preserve">Vision</w:t>
      </w:r>
    </w:p>
    <w:p>
      <w:pPr>
        <w:spacing w:after="60" w:before="60"/>
      </w:pPr>
      <w:r>
        <w:rPr>
          <w:rFonts w:ascii="Arial" w:cs="Arial" w:eastAsia="Arial" w:hAnsi="Arial"/>
          <w:color w:val="1A1A2E"/>
          <w:sz w:val="22"/>
          <w:szCs w:val="22"/>
        </w:rPr>
        <w:t xml:space="preserve">Every GP surgery in the UK spends a significant proportion of staff time on repetitive, manual call intake work. Avamed's vision is to automate that layer entirely — giving clinics back hours of productive capacity each day while improving the quality and consistency of patient triage and handoff.</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9F0" w:sz="1"/>
              <w:left w:val="single" w:color="C8D9F0" w:sz="1"/>
              <w:bottom w:val="single" w:color="C8D9F0" w:sz="1"/>
              <w:right w:val="single" w:color="C8D9F0" w:sz="1"/>
            </w:tcBorders>
            <w:shd w:fill="EFF4FB" w:val="clear"/>
            <w:tcMar>
              <w:top w:type="dxa" w:w="120"/>
              <w:left w:type="dxa" w:w="200"/>
              <w:bottom w:type="dxa" w:w="120"/>
              <w:right w:type="dxa" w:w="200"/>
            </w:tcMar>
          </w:tcPr>
          <w:p>
            <w:pPr>
              <w:spacing w:after="60" w:before="60"/>
            </w:pPr>
            <w:r>
              <w:rPr>
                <w:rFonts w:ascii="Arial" w:cs="Arial" w:eastAsia="Arial" w:hAnsi="Arial"/>
                <w:b/>
                <w:bCs/>
                <w:color w:val="1B3A6B"/>
                <w:sz w:val="22"/>
                <w:szCs w:val="22"/>
              </w:rPr>
              <w:t xml:space="preserve">Company at a Glance</w:t>
            </w:r>
          </w:p>
          <w:p>
            <w:pPr>
              <w:spacing w:after="20" w:before="20"/>
            </w:pPr>
            <w:r>
              <w:rPr>
                <w:rFonts w:ascii="Arial" w:cs="Arial" w:eastAsia="Arial" w:hAnsi="Arial"/>
                <w:color w:val="1A1A2E"/>
                <w:sz w:val="22"/>
                <w:szCs w:val="22"/>
              </w:rPr>
              <w:t xml:space="preserve">Company:      Avamed</w:t>
            </w:r>
          </w:p>
          <w:p>
            <w:pPr>
              <w:spacing w:after="20" w:before="20"/>
            </w:pPr>
            <w:r>
              <w:rPr>
                <w:rFonts w:ascii="Arial" w:cs="Arial" w:eastAsia="Arial" w:hAnsi="Arial"/>
                <w:color w:val="1A1A2E"/>
                <w:sz w:val="22"/>
                <w:szCs w:val="22"/>
              </w:rPr>
              <w:t xml:space="preserve">Product:       JeffLocal</w:t>
            </w:r>
          </w:p>
          <w:p>
            <w:pPr>
              <w:spacing w:after="20" w:before="20"/>
            </w:pPr>
            <w:r>
              <w:rPr>
                <w:rFonts w:ascii="Arial" w:cs="Arial" w:eastAsia="Arial" w:hAnsi="Arial"/>
                <w:color w:val="1A1A2E"/>
                <w:sz w:val="22"/>
                <w:szCs w:val="22"/>
              </w:rPr>
              <w:t xml:space="preserve">Founder:       Saeed</w:t>
            </w:r>
          </w:p>
          <w:p>
            <w:pPr>
              <w:spacing w:after="20" w:before="20"/>
            </w:pPr>
            <w:r>
              <w:rPr>
                <w:rFonts w:ascii="Arial" w:cs="Arial" w:eastAsia="Arial" w:hAnsi="Arial"/>
                <w:color w:val="1A1A2E"/>
                <w:sz w:val="22"/>
                <w:szCs w:val="22"/>
              </w:rPr>
              <w:t xml:space="preserve">Stage:          Pilot (Phase 1, single practice)</w:t>
            </w:r>
          </w:p>
          <w:p>
            <w:pPr>
              <w:spacing w:after="20" w:before="20"/>
            </w:pPr>
            <w:r>
              <w:rPr>
                <w:rFonts w:ascii="Arial" w:cs="Arial" w:eastAsia="Arial" w:hAnsi="Arial"/>
                <w:color w:val="1A1A2E"/>
                <w:sz w:val="22"/>
                <w:szCs w:val="22"/>
              </w:rPr>
              <w:t xml:space="preserve">Pilot site:     Churchtown Medical Centre, Southport</w:t>
            </w:r>
          </w:p>
          <w:p>
            <w:pPr>
              <w:spacing w:after="20" w:before="20"/>
            </w:pPr>
            <w:r>
              <w:rPr>
                <w:rFonts w:ascii="Arial" w:cs="Arial" w:eastAsia="Arial" w:hAnsi="Arial"/>
                <w:color w:val="1A1A2E"/>
                <w:sz w:val="22"/>
                <w:szCs w:val="22"/>
              </w:rPr>
              <w:t xml:space="preserve">Target:         UK GP surgeries, PCNs, and primary care settings</w:t>
            </w:r>
          </w:p>
          <w:p>
            <w:pPr>
              <w:spacing w:after="20" w:before="20"/>
            </w:pPr>
            <w:r>
              <w:rPr>
                <w:rFonts w:ascii="Arial" w:cs="Arial" w:eastAsia="Arial" w:hAnsi="Arial"/>
                <w:color w:val="1A1A2E"/>
                <w:sz w:val="22"/>
                <w:szCs w:val="22"/>
              </w:rPr>
              <w:t xml:space="preserve">Model:          Per-practice subscription</w:t>
            </w:r>
          </w:p>
          <w:p>
            <w:pPr>
              <w:spacing w:after="20" w:before="20"/>
            </w:pPr>
            <w:r>
              <w:rPr>
                <w:rFonts w:ascii="Arial" w:cs="Arial" w:eastAsia="Arial" w:hAnsi="Arial"/>
                <w:color w:val="1A1A2E"/>
                <w:sz w:val="22"/>
                <w:szCs w:val="22"/>
              </w:rPr>
              <w:t xml:space="preserve">Infrastructure: On-premise (Windows), Cloudflare tunnel for remote access</w:t>
            </w:r>
          </w:p>
        </w:tc>
      </w:tr>
    </w:tbl>
    <w:p>
      <w:pPr>
        <w:spacing w:after="0" w:before="120"/>
      </w:pPr>
      <w:r>
        <w:t xml:space="preserve"/>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3.  The Problem</w:t>
      </w:r>
    </w:p>
    <w:p>
      <w:pPr>
        <w:spacing w:after="120" w:before="60"/>
      </w:pPr>
      <w:r>
        <w:rPr>
          <w:rFonts w:ascii="Arial" w:cs="Arial" w:eastAsia="Arial" w:hAnsi="Arial"/>
          <w:i/>
          <w:iCs/>
          <w:color w:val="666666"/>
          <w:sz w:val="24"/>
          <w:szCs w:val="24"/>
        </w:rPr>
        <w:t xml:space="preserve">UK GP receptions are under sustained, structural pressure. Administrative call handling is consuming clinician-adjacent time that cannot be recovered.</w:t>
      </w:r>
    </w:p>
    <w:p>
      <w:pPr>
        <w:pStyle w:val="Heading2"/>
        <w:spacing w:after="80" w:before="280"/>
      </w:pPr>
      <w:r>
        <w:rPr>
          <w:rFonts w:ascii="Arial" w:cs="Arial" w:eastAsia="Arial" w:hAnsi="Arial"/>
          <w:b/>
          <w:bCs/>
          <w:color w:val="0D7377"/>
          <w:sz w:val="26"/>
          <w:szCs w:val="26"/>
        </w:rPr>
        <w:t xml:space="preserve">The Intake Bottleneck</w:t>
      </w:r>
    </w:p>
    <w:p>
      <w:pPr>
        <w:spacing w:after="60" w:before="60"/>
      </w:pPr>
      <w:r>
        <w:rPr>
          <w:rFonts w:ascii="Arial" w:cs="Arial" w:eastAsia="Arial" w:hAnsi="Arial"/>
          <w:color w:val="1A1A2E"/>
          <w:sz w:val="22"/>
          <w:szCs w:val="22"/>
        </w:rPr>
        <w:t xml:space="preserve">When a patient calls a GP surgery, a receptionist typically spends 30–60% of that call time on three manual tasks: taking notes, verifying the patient's identity, and routing the request to the right staff member or pathway. For a busy practice receiving 150–250 calls per day, this is hours of lost capacity — every day.</w:t>
      </w:r>
    </w:p>
    <w:p>
      <w:pPr>
        <w:spacing w:after="60" w:before="60"/>
      </w:pPr>
      <w:r>
        <w:rPr>
          <w:rFonts w:ascii="Arial" w:cs="Arial" w:eastAsia="Arial" w:hAnsi="Arial"/>
          <w:color w:val="1A1A2E"/>
          <w:sz w:val="22"/>
          <w:szCs w:val="22"/>
        </w:rPr>
        <w:t xml:space="preserve">The problem is structural. It is not a staffing issue or a process issue — it is an information flow issue. The call produces raw, unstructured information that must be manually interpreted and converted into an actionable task. JeffLocal solves this at the point of generation.</w:t>
      </w:r>
    </w:p>
    <w:p>
      <w:pPr>
        <w:spacing w:after="0" w:before="60"/>
      </w:pPr>
      <w:r>
        <w:t xml:space="preserve"/>
      </w:r>
    </w:p>
    <w:p>
      <w:pPr>
        <w:pStyle w:val="Heading2"/>
        <w:spacing w:after="80" w:before="280"/>
      </w:pPr>
      <w:r>
        <w:rPr>
          <w:rFonts w:ascii="Arial" w:cs="Arial" w:eastAsia="Arial" w:hAnsi="Arial"/>
          <w:b/>
          <w:bCs/>
          <w:color w:val="0D7377"/>
          <w:sz w:val="26"/>
          <w:szCs w:val="26"/>
        </w:rPr>
        <w:t xml:space="preserve">Why Existing Solutions Fall Short</w:t>
      </w:r>
    </w:p>
    <w:p>
      <w:pPr>
        <w:pStyle w:val="ListParagraph"/>
        <w:numPr>
          <w:ilvl w:val="0"/>
          <w:numId w:val="2"/>
        </w:numPr>
        <w:spacing w:after="40" w:before="40"/>
        <w:ind w:left="720" w:hanging="360"/>
      </w:pPr>
      <w:r>
        <w:rPr>
          <w:rFonts w:ascii="Arial" w:cs="Arial" w:eastAsia="Arial" w:hAnsi="Arial"/>
          <w:color w:val="1A1A2E"/>
          <w:sz w:val="22"/>
          <w:szCs w:val="22"/>
        </w:rPr>
        <w:t xml:space="preserve">Call-handling software records calls but does not extract structured data or produce verified handoff tasks.</w:t>
      </w:r>
    </w:p>
    <w:p>
      <w:pPr>
        <w:pStyle w:val="ListParagraph"/>
        <w:numPr>
          <w:ilvl w:val="0"/>
          <w:numId w:val="2"/>
        </w:numPr>
        <w:spacing w:after="40" w:before="40"/>
        <w:ind w:left="720" w:hanging="360"/>
      </w:pPr>
      <w:r>
        <w:rPr>
          <w:rFonts w:ascii="Arial" w:cs="Arial" w:eastAsia="Arial" w:hAnsi="Arial"/>
          <w:color w:val="1A1A2E"/>
          <w:sz w:val="22"/>
          <w:szCs w:val="22"/>
        </w:rPr>
        <w:t xml:space="preserve">NHS 111 and similar services divert calls but do not address in-practice reception intake.</w:t>
      </w:r>
    </w:p>
    <w:p>
      <w:pPr>
        <w:pStyle w:val="ListParagraph"/>
        <w:numPr>
          <w:ilvl w:val="0"/>
          <w:numId w:val="2"/>
        </w:numPr>
        <w:spacing w:after="40" w:before="40"/>
        <w:ind w:left="720" w:hanging="360"/>
      </w:pPr>
      <w:r>
        <w:rPr>
          <w:rFonts w:ascii="Arial" w:cs="Arial" w:eastAsia="Arial" w:hAnsi="Arial"/>
          <w:color w:val="1A1A2E"/>
          <w:sz w:val="22"/>
          <w:szCs w:val="22"/>
        </w:rPr>
        <w:t xml:space="preserve">Cloud-based AI solutions require patient data to leave the practice premises, creating GDPR and data governance complexity.</w:t>
      </w:r>
    </w:p>
    <w:p>
      <w:pPr>
        <w:pStyle w:val="ListParagraph"/>
        <w:numPr>
          <w:ilvl w:val="0"/>
          <w:numId w:val="2"/>
        </w:numPr>
        <w:spacing w:after="40" w:before="40"/>
        <w:ind w:left="720" w:hanging="360"/>
      </w:pPr>
      <w:r>
        <w:rPr>
          <w:rFonts w:ascii="Arial" w:cs="Arial" w:eastAsia="Arial" w:hAnsi="Arial"/>
          <w:color w:val="1A1A2E"/>
          <w:sz w:val="22"/>
          <w:szCs w:val="22"/>
        </w:rPr>
        <w:t xml:space="preserve">Generic workflow tools are not designed for the clinical context of GP reception, where safety rules and patient identity verification are non-negotiable.</w:t>
      </w:r>
    </w:p>
    <w:p>
      <w:pPr>
        <w:spacing w:after="0" w:before="120"/>
      </w:pPr>
      <w:r>
        <w:t xml:space="preserve"/>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4.  The Solution — JeffLocal</w:t>
      </w:r>
    </w:p>
    <w:p>
      <w:pPr>
        <w:spacing w:after="120" w:before="60"/>
      </w:pPr>
      <w:r>
        <w:rPr>
          <w:rFonts w:ascii="Arial" w:cs="Arial" w:eastAsia="Arial" w:hAnsi="Arial"/>
          <w:i/>
          <w:iCs/>
          <w:color w:val="666666"/>
          <w:sz w:val="24"/>
          <w:szCs w:val="24"/>
        </w:rPr>
        <w:t xml:space="preserve">JeffLocal turns a raw patient phone call into a structured, verified, staff-facing task — before a human receptionist has touched it.</w:t>
      </w:r>
    </w:p>
    <w:p>
      <w:pPr>
        <w:pStyle w:val="Heading2"/>
        <w:spacing w:after="80" w:before="280"/>
      </w:pPr>
      <w:r>
        <w:rPr>
          <w:rFonts w:ascii="Arial" w:cs="Arial" w:eastAsia="Arial" w:hAnsi="Arial"/>
          <w:b/>
          <w:bCs/>
          <w:color w:val="0D7377"/>
          <w:sz w:val="26"/>
          <w:szCs w:val="26"/>
        </w:rPr>
        <w:t xml:space="preserve">What It Does</w:t>
      </w:r>
    </w:p>
    <w:p>
      <w:pPr>
        <w:spacing w:after="60" w:before="60"/>
      </w:pPr>
      <w:r>
        <w:rPr>
          <w:rFonts w:ascii="Arial" w:cs="Arial" w:eastAsia="Arial" w:hAnsi="Arial"/>
          <w:color w:val="1A1A2E"/>
          <w:sz w:val="22"/>
          <w:szCs w:val="22"/>
        </w:rPr>
        <w:t xml:space="preserve">JeffLocal operates as a fully automated intake layer between the patient and the reception team. When a patient calls, a voice agent called Jeff conducts a structured intake conversation, collects the relevant information, and produces an encrypted data payload. JeffLocal then processes that payload through a local AI pipeline, matches the patient against practice records, applies safety and clinical escalation rules, and delivers a clean handoff task to the staff dashboard.</w:t>
      </w:r>
    </w:p>
    <w:p>
      <w:pPr>
        <w:spacing w:after="60" w:before="60"/>
      </w:pPr>
      <w:r>
        <w:rPr>
          <w:rFonts w:ascii="Arial" w:cs="Arial" w:eastAsia="Arial" w:hAnsi="Arial"/>
          <w:color w:val="1A1A2E"/>
          <w:sz w:val="22"/>
          <w:szCs w:val="22"/>
        </w:rPr>
        <w:t xml:space="preserve">Reception staff see a structured, prioritised case queue — not a pile of raw notes. Each case includes the patient's identity (verified), what they need, the relevant pathway, priority level, any safety flags, and the recommended next action.</w:t>
      </w:r>
    </w:p>
    <w:p>
      <w:pPr>
        <w:spacing w:after="0" w:before="60"/>
      </w:pPr>
      <w:r>
        <w:t xml:space="preserve"/>
      </w:r>
    </w:p>
    <w:p>
      <w:pPr>
        <w:pStyle w:val="Heading2"/>
        <w:spacing w:after="80" w:before="280"/>
      </w:pPr>
      <w:r>
        <w:rPr>
          <w:rFonts w:ascii="Arial" w:cs="Arial" w:eastAsia="Arial" w:hAnsi="Arial"/>
          <w:b/>
          <w:bCs/>
          <w:color w:val="0D7377"/>
          <w:sz w:val="26"/>
          <w:szCs w:val="26"/>
        </w:rPr>
        <w:t xml:space="preserve">Core Safety Principle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9F0" w:sz="1"/>
              <w:left w:val="single" w:color="C8D9F0" w:sz="1"/>
              <w:bottom w:val="single" w:color="C8D9F0" w:sz="1"/>
              <w:right w:val="single" w:color="C8D9F0" w:sz="1"/>
            </w:tcBorders>
            <w:shd w:fill="EFF4FB" w:val="clear"/>
            <w:tcMar>
              <w:top w:type="dxa" w:w="120"/>
              <w:left w:type="dxa" w:w="200"/>
              <w:bottom w:type="dxa" w:w="120"/>
              <w:right w:type="dxa" w:w="200"/>
            </w:tcMar>
          </w:tcPr>
          <w:p>
            <w:pPr>
              <w:spacing w:after="60" w:before="60"/>
            </w:pPr>
            <w:r>
              <w:rPr>
                <w:rFonts w:ascii="Arial" w:cs="Arial" w:eastAsia="Arial" w:hAnsi="Arial"/>
                <w:b/>
                <w:bCs/>
                <w:color w:val="1B3A6B"/>
                <w:sz w:val="22"/>
                <w:szCs w:val="22"/>
              </w:rPr>
              <w:t xml:space="preserve">The Safety Contract</w:t>
            </w:r>
          </w:p>
          <w:p>
            <w:pPr>
              <w:spacing w:after="20" w:before="20"/>
            </w:pPr>
            <w:r>
              <w:rPr>
                <w:rFonts w:ascii="Arial" w:cs="Arial" w:eastAsia="Arial" w:hAnsi="Arial"/>
                <w:color w:val="1A1A2E"/>
                <w:sz w:val="22"/>
                <w:szCs w:val="22"/>
              </w:rPr>
              <w:t xml:space="preserve">The local AI (Ollama) extracts and drafts. Deterministic JeffLocal code verifies, matches,</w:t>
            </w:r>
          </w:p>
          <w:p>
            <w:pPr>
              <w:spacing w:after="20" w:before="20"/>
            </w:pPr>
            <w:r>
              <w:rPr>
                <w:rFonts w:ascii="Arial" w:cs="Arial" w:eastAsia="Arial" w:hAnsi="Arial"/>
                <w:color w:val="1A1A2E"/>
                <w:sz w:val="22"/>
                <w:szCs w:val="22"/>
              </w:rPr>
              <w:t xml:space="preserve">validates, and finalises. AI output NEVER overrides verified patient data.</w:t>
            </w:r>
          </w:p>
          <w:p>
            <w:pPr>
              <w:spacing w:after="20" w:before="20"/>
            </w:pPr>
            <w:r>
              <w:rPr>
                <w:rFonts w:ascii="Arial" w:cs="Arial" w:eastAsia="Arial" w:hAnsi="Arial"/>
                <w:color w:val="1A1A2E"/>
                <w:sz w:val="22"/>
                <w:szCs w:val="22"/>
              </w:rPr>
              <w:t xml:space="preserve"/>
            </w:r>
          </w:p>
          <w:p>
            <w:pPr>
              <w:spacing w:after="20" w:before="20"/>
            </w:pPr>
            <w:r>
              <w:rPr>
                <w:rFonts w:ascii="Arial" w:cs="Arial" w:eastAsia="Arial" w:hAnsi="Arial"/>
                <w:color w:val="1A1A2E"/>
                <w:sz w:val="22"/>
                <w:szCs w:val="22"/>
              </w:rPr>
              <w:t xml:space="preserve">Every clinical safety decision in JeffLocal is deterministic — not probabilistic.</w:t>
            </w:r>
          </w:p>
          <w:p>
            <w:pPr>
              <w:spacing w:after="20" w:before="20"/>
            </w:pPr>
            <w:r>
              <w:rPr>
                <w:rFonts w:ascii="Arial" w:cs="Arial" w:eastAsia="Arial" w:hAnsi="Arial"/>
                <w:color w:val="1A1A2E"/>
                <w:sz w:val="22"/>
                <w:szCs w:val="22"/>
              </w:rPr>
              <w:t xml:space="preserve">The AI helps understand language. The rules layer protects patient safety.</w:t>
            </w:r>
          </w:p>
        </w:tc>
      </w:tr>
    </w:tbl>
    <w:p>
      <w:pPr>
        <w:spacing w:after="0" w:before="60"/>
      </w:pPr>
      <w:r>
        <w:t xml:space="preserve"/>
      </w:r>
    </w:p>
    <w:p>
      <w:pPr>
        <w:pStyle w:val="Heading2"/>
        <w:spacing w:after="80" w:before="280"/>
      </w:pPr>
      <w:r>
        <w:rPr>
          <w:rFonts w:ascii="Arial" w:cs="Arial" w:eastAsia="Arial" w:hAnsi="Arial"/>
          <w:b/>
          <w:bCs/>
          <w:color w:val="0D7377"/>
          <w:sz w:val="26"/>
          <w:szCs w:val="26"/>
        </w:rPr>
        <w:t xml:space="preserve">The 8 Patient Pathways</w:t>
      </w:r>
    </w:p>
    <w:p>
      <w:pPr>
        <w:spacing w:after="60" w:before="60"/>
      </w:pPr>
      <w:r>
        <w:rPr>
          <w:rFonts w:ascii="Arial" w:cs="Arial" w:eastAsia="Arial" w:hAnsi="Arial"/>
          <w:color w:val="1A1A2E"/>
          <w:sz w:val="22"/>
          <w:szCs w:val="22"/>
        </w:rPr>
        <w:t xml:space="preserve">JeffLocal currently handles all eight standard GP reception request types:</w:t>
      </w:r>
    </w:p>
    <w:p>
      <w:pPr>
        <w:pStyle w:val="ListParagraph"/>
        <w:numPr>
          <w:ilvl w:val="0"/>
          <w:numId w:val="2"/>
        </w:numPr>
        <w:spacing w:after="40" w:before="40"/>
        <w:ind w:left="720" w:hanging="360"/>
      </w:pPr>
      <w:r>
        <w:rPr>
          <w:rFonts w:ascii="Arial" w:cs="Arial" w:eastAsia="Arial" w:hAnsi="Arial"/>
          <w:color w:val="1A1A2E"/>
          <w:sz w:val="22"/>
          <w:szCs w:val="22"/>
        </w:rPr>
        <w:t xml:space="preserve">Prescription requests</w:t>
      </w:r>
    </w:p>
    <w:p>
      <w:pPr>
        <w:pStyle w:val="ListParagraph"/>
        <w:numPr>
          <w:ilvl w:val="0"/>
          <w:numId w:val="2"/>
        </w:numPr>
        <w:spacing w:after="40" w:before="40"/>
        <w:ind w:left="720" w:hanging="360"/>
      </w:pPr>
      <w:r>
        <w:rPr>
          <w:rFonts w:ascii="Arial" w:cs="Arial" w:eastAsia="Arial" w:hAnsi="Arial"/>
          <w:color w:val="1A1A2E"/>
          <w:sz w:val="22"/>
          <w:szCs w:val="22"/>
        </w:rPr>
        <w:t xml:space="preserve">Sick note / fit note requests</w:t>
      </w:r>
    </w:p>
    <w:p>
      <w:pPr>
        <w:pStyle w:val="ListParagraph"/>
        <w:numPr>
          <w:ilvl w:val="0"/>
          <w:numId w:val="2"/>
        </w:numPr>
        <w:spacing w:after="40" w:before="40"/>
        <w:ind w:left="720" w:hanging="360"/>
      </w:pPr>
      <w:r>
        <w:rPr>
          <w:rFonts w:ascii="Arial" w:cs="Arial" w:eastAsia="Arial" w:hAnsi="Arial"/>
          <w:color w:val="1A1A2E"/>
          <w:sz w:val="22"/>
          <w:szCs w:val="22"/>
        </w:rPr>
        <w:t xml:space="preserve">Referral requests</w:t>
      </w:r>
    </w:p>
    <w:p>
      <w:pPr>
        <w:pStyle w:val="ListParagraph"/>
        <w:numPr>
          <w:ilvl w:val="0"/>
          <w:numId w:val="2"/>
        </w:numPr>
        <w:spacing w:after="40" w:before="40"/>
        <w:ind w:left="720" w:hanging="360"/>
      </w:pPr>
      <w:r>
        <w:rPr>
          <w:rFonts w:ascii="Arial" w:cs="Arial" w:eastAsia="Arial" w:hAnsi="Arial"/>
          <w:color w:val="1A1A2E"/>
          <w:sz w:val="22"/>
          <w:szCs w:val="22"/>
        </w:rPr>
        <w:t xml:space="preserve">Test result enquiries</w:t>
      </w:r>
    </w:p>
    <w:p>
      <w:pPr>
        <w:pStyle w:val="ListParagraph"/>
        <w:numPr>
          <w:ilvl w:val="0"/>
          <w:numId w:val="2"/>
        </w:numPr>
        <w:spacing w:after="40" w:before="40"/>
        <w:ind w:left="720" w:hanging="360"/>
      </w:pPr>
      <w:r>
        <w:rPr>
          <w:rFonts w:ascii="Arial" w:cs="Arial" w:eastAsia="Arial" w:hAnsi="Arial"/>
          <w:color w:val="1A1A2E"/>
          <w:sz w:val="22"/>
          <w:szCs w:val="22"/>
        </w:rPr>
        <w:t xml:space="preserve">Appointment requests</w:t>
      </w:r>
    </w:p>
    <w:p>
      <w:pPr>
        <w:pStyle w:val="ListParagraph"/>
        <w:numPr>
          <w:ilvl w:val="0"/>
          <w:numId w:val="2"/>
        </w:numPr>
        <w:spacing w:after="40" w:before="40"/>
        <w:ind w:left="720" w:hanging="360"/>
      </w:pPr>
      <w:r>
        <w:rPr>
          <w:rFonts w:ascii="Arial" w:cs="Arial" w:eastAsia="Arial" w:hAnsi="Arial"/>
          <w:color w:val="1A1A2E"/>
          <w:sz w:val="22"/>
          <w:szCs w:val="22"/>
        </w:rPr>
        <w:t xml:space="preserve">Administrative queries</w:t>
      </w:r>
    </w:p>
    <w:p>
      <w:pPr>
        <w:pStyle w:val="ListParagraph"/>
        <w:numPr>
          <w:ilvl w:val="0"/>
          <w:numId w:val="2"/>
        </w:numPr>
        <w:spacing w:after="40" w:before="40"/>
        <w:ind w:left="720" w:hanging="360"/>
      </w:pPr>
      <w:r>
        <w:rPr>
          <w:rFonts w:ascii="Arial" w:cs="Arial" w:eastAsia="Arial" w:hAnsi="Arial"/>
          <w:color w:val="1A1A2E"/>
          <w:sz w:val="22"/>
          <w:szCs w:val="22"/>
        </w:rPr>
        <w:t xml:space="preserve">Medication queries</w:t>
      </w:r>
    </w:p>
    <w:p>
      <w:pPr>
        <w:pStyle w:val="ListParagraph"/>
        <w:numPr>
          <w:ilvl w:val="0"/>
          <w:numId w:val="2"/>
        </w:numPr>
        <w:spacing w:after="40" w:before="40"/>
        <w:ind w:left="720" w:hanging="360"/>
      </w:pPr>
      <w:r>
        <w:rPr>
          <w:rFonts w:ascii="Arial" w:cs="Arial" w:eastAsia="Arial" w:hAnsi="Arial"/>
          <w:color w:val="1A1A2E"/>
          <w:sz w:val="22"/>
          <w:szCs w:val="22"/>
        </w:rPr>
        <w:t xml:space="preserve">Unknown / unclassified (flagged for staff review)</w:t>
      </w:r>
    </w:p>
    <w:p>
      <w:pPr>
        <w:spacing w:after="0" w:before="120"/>
      </w:pPr>
      <w:r>
        <w:t xml:space="preserve"/>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5.  How It Works</w:t>
      </w:r>
    </w:p>
    <w:p>
      <w:pPr>
        <w:spacing w:after="120" w:before="60"/>
      </w:pPr>
      <w:r>
        <w:rPr>
          <w:rFonts w:ascii="Arial" w:cs="Arial" w:eastAsia="Arial" w:hAnsi="Arial"/>
          <w:i/>
          <w:iCs/>
          <w:color w:val="666666"/>
          <w:sz w:val="24"/>
          <w:szCs w:val="24"/>
        </w:rPr>
        <w:t xml:space="preserve">JeffLocal is a five-stage pipeline, running entirely on-premise at the practice.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9F0" w:sz="1"/>
              <w:left w:val="single" w:color="C8D9F0" w:sz="1"/>
              <w:bottom w:val="single" w:color="C8D9F0" w:sz="1"/>
              <w:right w:val="single" w:color="C8D9F0" w:sz="1"/>
            </w:tcBorders>
            <w:shd w:fill="F5F7FA" w:val="clear"/>
            <w:tcMar>
              <w:top w:type="dxa" w:w="100"/>
              <w:left w:type="dxa" w:w="180"/>
              <w:bottom w:type="dxa" w:w="100"/>
              <w:right w:type="dxa" w:w="180"/>
            </w:tcMar>
          </w:tcPr>
          <w:p>
            <w:pPr>
              <w:spacing w:after="40" w:before="40"/>
            </w:pPr>
            <w:r>
              <w:rPr>
                <w:rFonts w:ascii="Arial" w:cs="Arial" w:eastAsia="Arial" w:hAnsi="Arial"/>
                <w:b/>
                <w:bCs/>
                <w:color w:val="1B3A6B"/>
                <w:sz w:val="22"/>
                <w:szCs w:val="22"/>
              </w:rPr>
              <w:t xml:space="preserve">Stage 1 — Patient Call</w:t>
            </w:r>
          </w:p>
          <w:p>
            <w:pPr>
              <w:spacing w:after="60" w:before="0"/>
            </w:pPr>
            <w:r>
              <w:rPr>
                <w:rFonts w:ascii="Arial" w:cs="Arial" w:eastAsia="Arial" w:hAnsi="Arial"/>
                <w:color w:val="1A1A2E"/>
                <w:sz w:val="20"/>
                <w:szCs w:val="20"/>
              </w:rPr>
              <w:t xml:space="preserve">The patient calls the practice. Jeff, the voice agent, conducts a structured intake conversation covering the reason for calling, patient identity details, and any relevant pathway-specific questions. Jeff encrypts the structured output before transmission.</w:t>
            </w:r>
          </w:p>
        </w:tc>
      </w:tr>
      <w:tr>
        <w:tc>
          <w:tcPr>
            <w:tcW w:type="dxa" w:w="9026"/>
            <w:tcBorders>
              <w:top w:val="single" w:color="C8D9F0" w:sz="1"/>
              <w:left w:val="single" w:color="C8D9F0" w:sz="1"/>
              <w:bottom w:val="single" w:color="C8D9F0" w:sz="1"/>
              <w:right w:val="single" w:color="C8D9F0" w:sz="1"/>
            </w:tcBorders>
            <w:shd w:fill="F5F7FA" w:val="clear"/>
            <w:tcMar>
              <w:top w:type="dxa" w:w="100"/>
              <w:left w:type="dxa" w:w="180"/>
              <w:bottom w:type="dxa" w:w="100"/>
              <w:right w:type="dxa" w:w="180"/>
            </w:tcMar>
          </w:tcPr>
          <w:p>
            <w:pPr>
              <w:spacing w:after="40" w:before="40"/>
            </w:pPr>
            <w:r>
              <w:rPr>
                <w:rFonts w:ascii="Arial" w:cs="Arial" w:eastAsia="Arial" w:hAnsi="Arial"/>
                <w:b/>
                <w:bCs/>
                <w:color w:val="1B3A6B"/>
                <w:sz w:val="22"/>
                <w:szCs w:val="22"/>
              </w:rPr>
              <w:t xml:space="preserve">Stage 2 — Secure Intake</w:t>
            </w:r>
          </w:p>
          <w:p>
            <w:pPr>
              <w:spacing w:after="60" w:before="0"/>
            </w:pPr>
            <w:r>
              <w:rPr>
                <w:rFonts w:ascii="Arial" w:cs="Arial" w:eastAsia="Arial" w:hAnsi="Arial"/>
                <w:color w:val="1A1A2E"/>
                <w:sz w:val="20"/>
                <w:szCs w:val="20"/>
              </w:rPr>
              <w:t xml:space="preserve">The encrypted payload is received by n8n (a workflow automation layer running on the practice machine). The payload is validated and written to a secure local queue for processing.</w:t>
            </w:r>
          </w:p>
        </w:tc>
      </w:tr>
      <w:tr>
        <w:tc>
          <w:tcPr>
            <w:tcW w:type="dxa" w:w="9026"/>
            <w:tcBorders>
              <w:top w:val="single" w:color="C8D9F0" w:sz="1"/>
              <w:left w:val="single" w:color="C8D9F0" w:sz="1"/>
              <w:bottom w:val="single" w:color="C8D9F0" w:sz="1"/>
              <w:right w:val="single" w:color="C8D9F0" w:sz="1"/>
            </w:tcBorders>
            <w:shd w:fill="F5F7FA" w:val="clear"/>
            <w:tcMar>
              <w:top w:type="dxa" w:w="100"/>
              <w:left w:type="dxa" w:w="180"/>
              <w:bottom w:type="dxa" w:w="100"/>
              <w:right w:type="dxa" w:w="180"/>
            </w:tcMar>
          </w:tcPr>
          <w:p>
            <w:pPr>
              <w:spacing w:after="40" w:before="40"/>
            </w:pPr>
            <w:r>
              <w:rPr>
                <w:rFonts w:ascii="Arial" w:cs="Arial" w:eastAsia="Arial" w:hAnsi="Arial"/>
                <w:b/>
                <w:bCs/>
                <w:color w:val="1B3A6B"/>
                <w:sz w:val="22"/>
                <w:szCs w:val="22"/>
              </w:rPr>
              <w:t xml:space="preserve">Stage 3 — AI Pipeline</w:t>
            </w:r>
          </w:p>
          <w:p>
            <w:pPr>
              <w:spacing w:after="60" w:before="0"/>
            </w:pPr>
            <w:r>
              <w:rPr>
                <w:rFonts w:ascii="Arial" w:cs="Arial" w:eastAsia="Arial" w:hAnsi="Arial"/>
                <w:color w:val="1A1A2E"/>
                <w:sz w:val="20"/>
                <w:szCs w:val="20"/>
              </w:rPr>
              <w:t xml:space="preserve">A PowerShell processing pipeline decrypts the payload, passes it to Ollama (a locally-running AI model — Gemma4) for structured field extraction, then runs the output through deterministic patient matching against practice records. Emergency and safety rules are applied post-extraction.</w:t>
            </w:r>
          </w:p>
        </w:tc>
      </w:tr>
      <w:tr>
        <w:tc>
          <w:tcPr>
            <w:tcW w:type="dxa" w:w="9026"/>
            <w:tcBorders>
              <w:top w:val="single" w:color="C8D9F0" w:sz="1"/>
              <w:left w:val="single" w:color="C8D9F0" w:sz="1"/>
              <w:bottom w:val="single" w:color="C8D9F0" w:sz="1"/>
              <w:right w:val="single" w:color="C8D9F0" w:sz="1"/>
            </w:tcBorders>
            <w:shd w:fill="F5F7FA" w:val="clear"/>
            <w:tcMar>
              <w:top w:type="dxa" w:w="100"/>
              <w:left w:type="dxa" w:w="180"/>
              <w:bottom w:type="dxa" w:w="100"/>
              <w:right w:type="dxa" w:w="180"/>
            </w:tcMar>
          </w:tcPr>
          <w:p>
            <w:pPr>
              <w:spacing w:after="40" w:before="40"/>
            </w:pPr>
            <w:r>
              <w:rPr>
                <w:rFonts w:ascii="Arial" w:cs="Arial" w:eastAsia="Arial" w:hAnsi="Arial"/>
                <w:b/>
                <w:bCs/>
                <w:color w:val="1B3A6B"/>
                <w:sz w:val="22"/>
                <w:szCs w:val="22"/>
              </w:rPr>
              <w:t xml:space="preserve">Stage 4 — Handoff Generation</w:t>
            </w:r>
          </w:p>
          <w:p>
            <w:pPr>
              <w:spacing w:after="60" w:before="0"/>
            </w:pPr>
            <w:r>
              <w:rPr>
                <w:rFonts w:ascii="Arial" w:cs="Arial" w:eastAsia="Arial" w:hAnsi="Arial"/>
                <w:color w:val="1A1A2E"/>
                <w:sz w:val="20"/>
                <w:szCs w:val="20"/>
              </w:rPr>
              <w:t xml:space="preserve">A verified handoff task is generated in structured JSON format, containing: patient identity (verified or flagged), request type and pathway, priority level, safety flags, medications, and recommended staff action.</w:t>
            </w:r>
          </w:p>
        </w:tc>
      </w:tr>
      <w:tr>
        <w:tc>
          <w:tcPr>
            <w:tcW w:type="dxa" w:w="9026"/>
            <w:tcBorders>
              <w:top w:val="single" w:color="C8D9F0" w:sz="1"/>
              <w:left w:val="single" w:color="C8D9F0" w:sz="1"/>
              <w:bottom w:val="single" w:color="C8D9F0" w:sz="1"/>
              <w:right w:val="single" w:color="C8D9F0" w:sz="1"/>
            </w:tcBorders>
            <w:shd w:fill="F5F7FA" w:val="clear"/>
            <w:tcMar>
              <w:top w:type="dxa" w:w="100"/>
              <w:left w:type="dxa" w:w="180"/>
              <w:bottom w:type="dxa" w:w="100"/>
              <w:right w:type="dxa" w:w="180"/>
            </w:tcMar>
          </w:tcPr>
          <w:p>
            <w:pPr>
              <w:spacing w:after="40" w:before="40"/>
            </w:pPr>
            <w:r>
              <w:rPr>
                <w:rFonts w:ascii="Arial" w:cs="Arial" w:eastAsia="Arial" w:hAnsi="Arial"/>
                <w:b/>
                <w:bCs/>
                <w:color w:val="1B3A6B"/>
                <w:sz w:val="22"/>
                <w:szCs w:val="22"/>
              </w:rPr>
              <w:t xml:space="preserve">Stage 5 — Staff Dashboard</w:t>
            </w:r>
          </w:p>
          <w:p>
            <w:pPr>
              <w:spacing w:after="60" w:before="0"/>
            </w:pPr>
            <w:r>
              <w:rPr>
                <w:rFonts w:ascii="Arial" w:cs="Arial" w:eastAsia="Arial" w:hAnsi="Arial"/>
                <w:color w:val="1A1A2E"/>
                <w:sz w:val="20"/>
                <w:szCs w:val="20"/>
              </w:rPr>
              <w:t xml:space="preserve">The handoff appears in the JeffLocal staff dashboard — a secure web application accessible on the practice network and via encrypted remote access. Staff action the case, mark it in progress or resolved, and the system tracks workload and audit trails.</w:t>
            </w:r>
          </w:p>
        </w:tc>
      </w:tr>
    </w:tbl>
    <w:p>
      <w:pPr>
        <w:spacing w:after="0" w:before="60"/>
      </w:pPr>
      <w:r>
        <w:t xml:space="preserve"/>
      </w:r>
    </w:p>
    <w:p>
      <w:pPr>
        <w:pStyle w:val="Heading2"/>
        <w:spacing w:after="80" w:before="280"/>
      </w:pPr>
      <w:r>
        <w:rPr>
          <w:rFonts w:ascii="Arial" w:cs="Arial" w:eastAsia="Arial" w:hAnsi="Arial"/>
          <w:b/>
          <w:bCs/>
          <w:color w:val="0D7377"/>
          <w:sz w:val="26"/>
          <w:szCs w:val="26"/>
        </w:rPr>
        <w:t xml:space="preserve">Key Technical Characteristics</w:t>
      </w:r>
    </w:p>
    <w:p>
      <w:pPr>
        <w:pStyle w:val="ListParagraph"/>
        <w:numPr>
          <w:ilvl w:val="0"/>
          <w:numId w:val="2"/>
        </w:numPr>
        <w:spacing w:after="40" w:before="40"/>
        <w:ind w:left="720" w:hanging="360"/>
      </w:pPr>
      <w:r>
        <w:rPr>
          <w:rFonts w:ascii="Arial" w:cs="Arial" w:eastAsia="Arial" w:hAnsi="Arial"/>
          <w:color w:val="1A1A2E"/>
          <w:sz w:val="22"/>
          <w:szCs w:val="22"/>
        </w:rPr>
        <w:t xml:space="preserve">On-premise deployment — all patient data stays within the practice.</w:t>
      </w:r>
    </w:p>
    <w:p>
      <w:pPr>
        <w:pStyle w:val="ListParagraph"/>
        <w:numPr>
          <w:ilvl w:val="0"/>
          <w:numId w:val="2"/>
        </w:numPr>
        <w:spacing w:after="40" w:before="40"/>
        <w:ind w:left="720" w:hanging="360"/>
      </w:pPr>
      <w:r>
        <w:rPr>
          <w:rFonts w:ascii="Arial" w:cs="Arial" w:eastAsia="Arial" w:hAnsi="Arial"/>
          <w:color w:val="1A1A2E"/>
          <w:sz w:val="22"/>
          <w:szCs w:val="22"/>
        </w:rPr>
        <w:t xml:space="preserve">Local AI model (Ollama / Gemma4) — no cloud AI dependency, no data egress.</w:t>
      </w:r>
    </w:p>
    <w:p>
      <w:pPr>
        <w:pStyle w:val="ListParagraph"/>
        <w:numPr>
          <w:ilvl w:val="0"/>
          <w:numId w:val="2"/>
        </w:numPr>
        <w:spacing w:after="40" w:before="40"/>
        <w:ind w:left="720" w:hanging="360"/>
      </w:pPr>
      <w:r>
        <w:rPr>
          <w:rFonts w:ascii="Arial" w:cs="Arial" w:eastAsia="Arial" w:hAnsi="Arial"/>
          <w:color w:val="1A1A2E"/>
          <w:sz w:val="22"/>
          <w:szCs w:val="22"/>
        </w:rPr>
        <w:t xml:space="preserve">Cloudflare tunnel — secure remote access to the dashboard without VPN complexity.</w:t>
      </w:r>
    </w:p>
    <w:p>
      <w:pPr>
        <w:pStyle w:val="ListParagraph"/>
        <w:numPr>
          <w:ilvl w:val="0"/>
          <w:numId w:val="2"/>
        </w:numPr>
        <w:spacing w:after="40" w:before="40"/>
        <w:ind w:left="720" w:hanging="360"/>
      </w:pPr>
      <w:r>
        <w:rPr>
          <w:rFonts w:ascii="Arial" w:cs="Arial" w:eastAsia="Arial" w:hAnsi="Arial"/>
          <w:color w:val="1A1A2E"/>
          <w:sz w:val="22"/>
          <w:szCs w:val="22"/>
        </w:rPr>
        <w:t xml:space="preserve">SQLite database — lightweight, reliable, no database server required.</w:t>
      </w:r>
    </w:p>
    <w:p>
      <w:pPr>
        <w:pStyle w:val="ListParagraph"/>
        <w:numPr>
          <w:ilvl w:val="0"/>
          <w:numId w:val="2"/>
        </w:numPr>
        <w:spacing w:after="40" w:before="40"/>
        <w:ind w:left="720" w:hanging="360"/>
      </w:pPr>
      <w:r>
        <w:rPr>
          <w:rFonts w:ascii="Arial" w:cs="Arial" w:eastAsia="Arial" w:hAnsi="Arial"/>
          <w:color w:val="1A1A2E"/>
          <w:sz w:val="22"/>
          <w:szCs w:val="22"/>
        </w:rPr>
        <w:t xml:space="preserve">Automated watchdog and health monitoring — services self-recover from failures.</w:t>
      </w:r>
    </w:p>
    <w:p>
      <w:pPr>
        <w:pStyle w:val="ListParagraph"/>
        <w:numPr>
          <w:ilvl w:val="0"/>
          <w:numId w:val="2"/>
        </w:numPr>
        <w:spacing w:after="40" w:before="40"/>
        <w:ind w:left="720" w:hanging="360"/>
      </w:pPr>
      <w:r>
        <w:rPr>
          <w:rFonts w:ascii="Arial" w:cs="Arial" w:eastAsia="Arial" w:hAnsi="Arial"/>
          <w:color w:val="1A1A2E"/>
          <w:sz w:val="22"/>
          <w:szCs w:val="22"/>
        </w:rPr>
        <w:t xml:space="preserve">Full audit trail — every case action, import event, and login is logged.</w:t>
      </w:r>
    </w:p>
    <w:p>
      <w:pPr>
        <w:spacing w:after="0" w:before="120"/>
      </w:pPr>
      <w:r>
        <w:t xml:space="preserve"/>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6.  Current Status</w:t>
      </w:r>
    </w:p>
    <w:p>
      <w:pPr>
        <w:pStyle w:val="Heading2"/>
        <w:spacing w:after="80" w:before="280"/>
      </w:pPr>
      <w:r>
        <w:rPr>
          <w:rFonts w:ascii="Arial" w:cs="Arial" w:eastAsia="Arial" w:hAnsi="Arial"/>
          <w:b/>
          <w:bCs/>
          <w:color w:val="0D7377"/>
          <w:sz w:val="26"/>
          <w:szCs w:val="26"/>
        </w:rPr>
        <w:t xml:space="preserve">Phase 1 — Pilot (Active)</w:t>
      </w:r>
    </w:p>
    <w:p>
      <w:pPr>
        <w:spacing w:after="60" w:before="60"/>
      </w:pPr>
      <w:r>
        <w:rPr>
          <w:rFonts w:ascii="Arial" w:cs="Arial" w:eastAsia="Arial" w:hAnsi="Arial"/>
          <w:color w:val="1A1A2E"/>
          <w:sz w:val="22"/>
          <w:szCs w:val="22"/>
        </w:rPr>
        <w:t xml:space="preserve">JeffLocal is currently in live pilot at Churchtown Medical Centre, Southport. The core system is operational, the staff dashboard is live and accessible at a dedicated practice URL, and staff accounts are active. The pilot is being used to validate the end-to-end workflow, identify production gaps, and build the evidence base for Phase 2 commercial rollout.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8D9F0" w:sz="1"/>
              <w:left w:val="single" w:color="C8D9F0" w:sz="1"/>
              <w:bottom w:val="single" w:color="C8D9F0" w:sz="1"/>
              <w:right w:val="single" w:color="C8D9F0" w:sz="1"/>
            </w:tcBorders>
            <w:shd w:fill="D4F4DD" w:val="clear"/>
            <w:tcMar>
              <w:top w:type="dxa" w:w="100"/>
              <w:left w:type="dxa" w:w="160"/>
              <w:bottom w:type="dxa" w:w="100"/>
              <w:right w:type="dxa" w:w="160"/>
            </w:tcMar>
          </w:tcPr>
          <w:p>
            <w:pPr>
              <w:spacing w:after="80"/>
            </w:pPr>
            <w:r>
              <w:rPr>
                <w:rFonts w:ascii="Arial" w:cs="Arial" w:eastAsia="Arial" w:hAnsi="Arial"/>
                <w:b/>
                <w:bCs/>
                <w:color w:val="1A6B32"/>
                <w:sz w:val="22"/>
                <w:szCs w:val="22"/>
              </w:rPr>
              <w:t xml:space="preserve">Completed</w:t>
            </w:r>
          </w:p>
          <w:p>
            <w:pPr>
              <w:spacing w:after="30" w:before="30"/>
            </w:pPr>
            <w:r>
              <w:rPr>
                <w:rFonts w:ascii="Arial" w:cs="Arial" w:eastAsia="Arial" w:hAnsi="Arial"/>
                <w:color w:val="1A1A2E"/>
                <w:sz w:val="20"/>
                <w:szCs w:val="20"/>
              </w:rPr>
              <w:t xml:space="preserve">✓  Voice agent pipeline (all 8 pathways)</w:t>
            </w:r>
          </w:p>
          <w:p>
            <w:pPr>
              <w:spacing w:after="30" w:before="30"/>
            </w:pPr>
            <w:r>
              <w:rPr>
                <w:rFonts w:ascii="Arial" w:cs="Arial" w:eastAsia="Arial" w:hAnsi="Arial"/>
                <w:color w:val="1A1A2E"/>
                <w:sz w:val="20"/>
                <w:szCs w:val="20"/>
              </w:rPr>
              <w:t xml:space="preserve">✓  Staff dashboard — live &amp; accessible</w:t>
            </w:r>
          </w:p>
          <w:p>
            <w:pPr>
              <w:spacing w:after="30" w:before="30"/>
            </w:pPr>
            <w:r>
              <w:rPr>
                <w:rFonts w:ascii="Arial" w:cs="Arial" w:eastAsia="Arial" w:hAnsi="Arial"/>
                <w:color w:val="1A1A2E"/>
                <w:sz w:val="20"/>
                <w:szCs w:val="20"/>
              </w:rPr>
              <w:t xml:space="preserve">✓  Patient matching against practice records</w:t>
            </w:r>
          </w:p>
          <w:p>
            <w:pPr>
              <w:spacing w:after="30" w:before="30"/>
            </w:pPr>
            <w:r>
              <w:rPr>
                <w:rFonts w:ascii="Arial" w:cs="Arial" w:eastAsia="Arial" w:hAnsi="Arial"/>
                <w:color w:val="1A1A2E"/>
                <w:sz w:val="20"/>
                <w:szCs w:val="20"/>
              </w:rPr>
              <w:t xml:space="preserve">✓  Safety and emergency override rules</w:t>
            </w:r>
          </w:p>
          <w:p>
            <w:pPr>
              <w:spacing w:after="30" w:before="30"/>
            </w:pPr>
            <w:r>
              <w:rPr>
                <w:rFonts w:ascii="Arial" w:cs="Arial" w:eastAsia="Arial" w:hAnsi="Arial"/>
                <w:color w:val="1A1A2E"/>
                <w:sz w:val="20"/>
                <w:szCs w:val="20"/>
              </w:rPr>
              <w:t xml:space="preserve">✓  Session authentication and audit logging</w:t>
            </w:r>
          </w:p>
          <w:p>
            <w:pPr>
              <w:spacing w:after="30" w:before="30"/>
            </w:pPr>
            <w:r>
              <w:rPr>
                <w:rFonts w:ascii="Arial" w:cs="Arial" w:eastAsia="Arial" w:hAnsi="Arial"/>
                <w:color w:val="1A1A2E"/>
                <w:sz w:val="20"/>
                <w:szCs w:val="20"/>
              </w:rPr>
              <w:t xml:space="preserve">✓  Automated backup and watchdog monitoring</w:t>
            </w:r>
          </w:p>
          <w:p>
            <w:pPr>
              <w:spacing w:after="30" w:before="30"/>
            </w:pPr>
            <w:r>
              <w:rPr>
                <w:rFonts w:ascii="Arial" w:cs="Arial" w:eastAsia="Arial" w:hAnsi="Arial"/>
                <w:color w:val="1A1A2E"/>
                <w:sz w:val="20"/>
                <w:szCs w:val="20"/>
              </w:rPr>
              <w:t xml:space="preserve">✓  Cloudflare tunnel (dashboard.app-avamed.uk)</w:t>
            </w:r>
          </w:p>
        </w:tc>
        <w:tc>
          <w:tcPr>
            <w:tcW w:type="dxa" w:w="4513"/>
            <w:tcBorders>
              <w:top w:val="single" w:color="C8D9F0" w:sz="1"/>
              <w:left w:val="single" w:color="C8D9F0" w:sz="1"/>
              <w:bottom w:val="single" w:color="C8D9F0" w:sz="1"/>
              <w:right w:val="single" w:color="C8D9F0" w:sz="1"/>
            </w:tcBorders>
            <w:shd w:fill="FFF3CD" w:val="clear"/>
            <w:tcMar>
              <w:top w:type="dxa" w:w="100"/>
              <w:left w:type="dxa" w:w="160"/>
              <w:bottom w:type="dxa" w:w="100"/>
              <w:right w:type="dxa" w:w="160"/>
            </w:tcMar>
          </w:tcPr>
          <w:p>
            <w:pPr>
              <w:spacing w:after="80"/>
            </w:pPr>
            <w:r>
              <w:rPr>
                <w:rFonts w:ascii="Arial" w:cs="Arial" w:eastAsia="Arial" w:hAnsi="Arial"/>
                <w:b/>
                <w:bCs/>
                <w:color w:val="7D5A00"/>
                <w:sz w:val="22"/>
                <w:szCs w:val="22"/>
              </w:rPr>
              <w:t xml:space="preserve">In Progress / Pending</w:t>
            </w:r>
          </w:p>
          <w:p>
            <w:pPr>
              <w:spacing w:after="30" w:before="30"/>
            </w:pPr>
            <w:r>
              <w:rPr>
                <w:rFonts w:ascii="Arial" w:cs="Arial" w:eastAsia="Arial" w:hAnsi="Arial"/>
                <w:color w:val="1A1A2E"/>
                <w:sz w:val="20"/>
                <w:szCs w:val="20"/>
              </w:rPr>
              <w:t xml:space="preserve">○  Full pipeline automation (zero manual steps)</w:t>
            </w:r>
          </w:p>
          <w:p>
            <w:pPr>
              <w:spacing w:after="30" w:before="30"/>
            </w:pPr>
            <w:r>
              <w:rPr>
                <w:rFonts w:ascii="Arial" w:cs="Arial" w:eastAsia="Arial" w:hAnsi="Arial"/>
                <w:color w:val="1A1A2E"/>
                <w:sz w:val="20"/>
                <w:szCs w:val="20"/>
              </w:rPr>
              <w:t xml:space="preserve">○  HMAC payload verification in n8n layer</w:t>
            </w:r>
          </w:p>
          <w:p>
            <w:pPr>
              <w:spacing w:after="30" w:before="30"/>
            </w:pPr>
            <w:r>
              <w:rPr>
                <w:rFonts w:ascii="Arial" w:cs="Arial" w:eastAsia="Arial" w:hAnsi="Arial"/>
                <w:color w:val="1A1A2E"/>
                <w:sz w:val="20"/>
                <w:szCs w:val="20"/>
              </w:rPr>
              <w:t xml:space="preserve">○  GDPR 90-day automated data purge</w:t>
            </w:r>
          </w:p>
          <w:p>
            <w:pPr>
              <w:spacing w:after="30" w:before="30"/>
            </w:pPr>
            <w:r>
              <w:rPr>
                <w:rFonts w:ascii="Arial" w:cs="Arial" w:eastAsia="Arial" w:hAnsi="Arial"/>
                <w:color w:val="1A1A2E"/>
                <w:sz w:val="20"/>
                <w:szCs w:val="20"/>
              </w:rPr>
              <w:t xml:space="preserve">○  Password reset flow end-to-end</w:t>
            </w:r>
          </w:p>
          <w:p>
            <w:pPr>
              <w:spacing w:after="30" w:before="30"/>
            </w:pPr>
            <w:r>
              <w:rPr>
                <w:rFonts w:ascii="Arial" w:cs="Arial" w:eastAsia="Arial" w:hAnsi="Arial"/>
                <w:color w:val="1A1A2E"/>
                <w:sz w:val="20"/>
                <w:szCs w:val="20"/>
              </w:rPr>
              <w:t xml:space="preserve">○  Test suite update (session-based auth)</w:t>
            </w:r>
          </w:p>
          <w:p>
            <w:pPr>
              <w:spacing w:after="30" w:before="30"/>
            </w:pPr>
            <w:r>
              <w:rPr>
                <w:rFonts w:ascii="Arial" w:cs="Arial" w:eastAsia="Arial" w:hAnsi="Arial"/>
                <w:color w:val="1A1A2E"/>
                <w:sz w:val="20"/>
                <w:szCs w:val="20"/>
              </w:rPr>
              <w:t xml:space="preserve">○  Practice configuration externalisation</w:t>
            </w:r>
          </w:p>
          <w:p>
            <w:pPr>
              <w:spacing w:after="30" w:before="30"/>
            </w:pPr>
            <w:r>
              <w:rPr>
                <w:rFonts w:ascii="Arial" w:cs="Arial" w:eastAsia="Arial" w:hAnsi="Arial"/>
                <w:color w:val="1A1A2E"/>
                <w:sz w:val="20"/>
                <w:szCs w:val="20"/>
              </w:rPr>
              <w:t xml:space="preserve">○  Live EMIS/NHS integration (Phase 2)</w:t>
            </w:r>
          </w:p>
        </w:tc>
      </w:tr>
    </w:tbl>
    <w:p>
      <w:pPr>
        <w:spacing w:after="0" w:before="120"/>
      </w:pPr>
      <w:r>
        <w:t xml:space="preserve"/>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7.  Product Roadmap</w:t>
      </w:r>
    </w:p>
    <w:p>
      <w:pPr>
        <w:pStyle w:val="Heading2"/>
        <w:spacing w:after="80" w:before="280"/>
      </w:pPr>
      <w:r>
        <w:rPr>
          <w:rFonts w:ascii="Arial" w:cs="Arial" w:eastAsia="Arial" w:hAnsi="Arial"/>
          <w:b/>
          <w:bCs/>
          <w:color w:val="0D7377"/>
          <w:sz w:val="26"/>
          <w:szCs w:val="26"/>
        </w:rPr>
        <w:t xml:space="preserve">Phase 1 — Single Practice Production (Current)</w:t>
      </w:r>
    </w:p>
    <w:p>
      <w:pPr>
        <w:spacing w:after="60" w:before="60"/>
      </w:pPr>
      <w:r>
        <w:rPr>
          <w:rFonts w:ascii="Arial" w:cs="Arial" w:eastAsia="Arial" w:hAnsi="Arial"/>
          <w:color w:val="1A1A2E"/>
          <w:sz w:val="22"/>
          <w:szCs w:val="22"/>
        </w:rPr>
        <w:t xml:space="preserve">Complete and harden the core system at Churchtown Medical Centre. Resolve all Priority 1 production gaps across security, compliance, testing, and pipeline automation. Achieve zero-manual-intervention from call receipt to staff dashboard case.</w:t>
      </w:r>
    </w:p>
    <w:p>
      <w:pPr>
        <w:spacing w:after="60" w:before="60"/>
      </w:pPr>
      <w:r>
        <w:rPr>
          <w:rFonts w:ascii="Arial" w:cs="Arial" w:eastAsia="Arial" w:hAnsi="Arial"/>
          <w:color w:val="1A1A2E"/>
          <w:sz w:val="22"/>
          <w:szCs w:val="22"/>
        </w:rPr>
        <w:t xml:space="preserve">Key milestones: GDPR-compliant data retention, full test suite, HMAC-verified intake, pipeline automation, and password reset. Target: Q3 2026.</w:t>
      </w:r>
    </w:p>
    <w:p>
      <w:pPr>
        <w:spacing w:after="0" w:before="60"/>
      </w:pPr>
      <w:r>
        <w:t xml:space="preserve"/>
      </w:r>
    </w:p>
    <w:p>
      <w:pPr>
        <w:pStyle w:val="Heading2"/>
        <w:spacing w:after="80" w:before="280"/>
      </w:pPr>
      <w:r>
        <w:rPr>
          <w:rFonts w:ascii="Arial" w:cs="Arial" w:eastAsia="Arial" w:hAnsi="Arial"/>
          <w:b/>
          <w:bCs/>
          <w:color w:val="0D7377"/>
          <w:sz w:val="26"/>
          <w:szCs w:val="26"/>
        </w:rPr>
        <w:t xml:space="preserve">Phase 2 — Multi-Practice Rollout</w:t>
      </w:r>
    </w:p>
    <w:p>
      <w:pPr>
        <w:spacing w:after="60" w:before="60"/>
      </w:pPr>
      <w:r>
        <w:rPr>
          <w:rFonts w:ascii="Arial" w:cs="Arial" w:eastAsia="Arial" w:hAnsi="Arial"/>
          <w:color w:val="1A1A2E"/>
          <w:sz w:val="22"/>
          <w:szCs w:val="22"/>
        </w:rPr>
        <w:t xml:space="preserve">Expand the platform to additional GP surgeries, PCNs, and other primary care settings. This phase requires per-practice data isolation, a practice provisioning script, SQLite encryption at rest, and a practice admin portal.</w:t>
      </w:r>
    </w:p>
    <w:p>
      <w:pPr>
        <w:spacing w:after="60" w:before="60"/>
      </w:pPr>
      <w:r>
        <w:rPr>
          <w:rFonts w:ascii="Arial" w:cs="Arial" w:eastAsia="Arial" w:hAnsi="Arial"/>
          <w:color w:val="1A1A2E"/>
          <w:sz w:val="22"/>
          <w:szCs w:val="22"/>
        </w:rPr>
        <w:t xml:space="preserve">Additionally, Phase 2 activates live EMIS/NHS integration — replacing the current mock patient lookup CSV with real-time patient record matching via the EMIS PAD API and NHS PDS. This requires ICB approval and EMIS API credentials for each practice.</w:t>
      </w:r>
    </w:p>
    <w:p>
      <w:pPr>
        <w:pStyle w:val="ListParagraph"/>
        <w:numPr>
          <w:ilvl w:val="0"/>
          <w:numId w:val="2"/>
        </w:numPr>
        <w:spacing w:after="40" w:before="40"/>
        <w:ind w:left="720" w:hanging="360"/>
      </w:pPr>
      <w:r>
        <w:rPr>
          <w:rFonts w:ascii="Arial" w:cs="Arial" w:eastAsia="Arial" w:hAnsi="Arial"/>
          <w:color w:val="1A1A2E"/>
          <w:sz w:val="22"/>
          <w:szCs w:val="22"/>
        </w:rPr>
        <w:t xml:space="preserve">Per-practice isolated database and queue directories.</w:t>
      </w:r>
    </w:p>
    <w:p>
      <w:pPr>
        <w:pStyle w:val="ListParagraph"/>
        <w:numPr>
          <w:ilvl w:val="0"/>
          <w:numId w:val="2"/>
        </w:numPr>
        <w:spacing w:after="40" w:before="40"/>
        <w:ind w:left="720" w:hanging="360"/>
      </w:pPr>
      <w:r>
        <w:rPr>
          <w:rFonts w:ascii="Arial" w:cs="Arial" w:eastAsia="Arial" w:hAnsi="Arial"/>
          <w:color w:val="1A1A2E"/>
          <w:sz w:val="22"/>
          <w:szCs w:val="22"/>
        </w:rPr>
        <w:t xml:space="preserve">One-command practice provisioning (new practice fully configured in minutes).</w:t>
      </w:r>
    </w:p>
    <w:p>
      <w:pPr>
        <w:pStyle w:val="ListParagraph"/>
        <w:numPr>
          <w:ilvl w:val="0"/>
          <w:numId w:val="2"/>
        </w:numPr>
        <w:spacing w:after="40" w:before="40"/>
        <w:ind w:left="720" w:hanging="360"/>
      </w:pPr>
      <w:r>
        <w:rPr>
          <w:rFonts w:ascii="Arial" w:cs="Arial" w:eastAsia="Arial" w:hAnsi="Arial"/>
          <w:color w:val="1A1A2E"/>
          <w:sz w:val="22"/>
          <w:szCs w:val="22"/>
        </w:rPr>
        <w:t xml:space="preserve">Live patient record lookup via EMIS PAD API.</w:t>
      </w:r>
    </w:p>
    <w:p>
      <w:pPr>
        <w:pStyle w:val="ListParagraph"/>
        <w:numPr>
          <w:ilvl w:val="0"/>
          <w:numId w:val="2"/>
        </w:numPr>
        <w:spacing w:after="40" w:before="40"/>
        <w:ind w:left="720" w:hanging="360"/>
      </w:pPr>
      <w:r>
        <w:rPr>
          <w:rFonts w:ascii="Arial" w:cs="Arial" w:eastAsia="Arial" w:hAnsi="Arial"/>
          <w:color w:val="1A1A2E"/>
          <w:sz w:val="22"/>
          <w:szCs w:val="22"/>
        </w:rPr>
        <w:t xml:space="preserve">NHS number verification via NHS Spine / PDS API.</w:t>
      </w:r>
    </w:p>
    <w:p>
      <w:pPr>
        <w:pStyle w:val="ListParagraph"/>
        <w:numPr>
          <w:ilvl w:val="0"/>
          <w:numId w:val="2"/>
        </w:numPr>
        <w:spacing w:after="40" w:before="40"/>
        <w:ind w:left="720" w:hanging="360"/>
      </w:pPr>
      <w:r>
        <w:rPr>
          <w:rFonts w:ascii="Arial" w:cs="Arial" w:eastAsia="Arial" w:hAnsi="Arial"/>
          <w:color w:val="1A1A2E"/>
          <w:sz w:val="22"/>
          <w:szCs w:val="22"/>
        </w:rPr>
        <w:t xml:space="preserve">Multi-practice admin portal for Avamed oversight.</w:t>
      </w:r>
    </w:p>
    <w:p>
      <w:pPr>
        <w:pStyle w:val="ListParagraph"/>
        <w:numPr>
          <w:ilvl w:val="0"/>
          <w:numId w:val="2"/>
        </w:numPr>
        <w:spacing w:after="40" w:before="40"/>
        <w:ind w:left="720" w:hanging="360"/>
      </w:pPr>
      <w:r>
        <w:rPr>
          <w:rFonts w:ascii="Arial" w:cs="Arial" w:eastAsia="Arial" w:hAnsi="Arial"/>
          <w:color w:val="1A1A2E"/>
          <w:sz w:val="22"/>
          <w:szCs w:val="22"/>
        </w:rPr>
        <w:t xml:space="preserve">Data Processing Agreements with all onboarded practices (GDPR Article 28).</w:t>
      </w:r>
    </w:p>
    <w:p>
      <w:pPr>
        <w:spacing w:after="0" w:before="60"/>
      </w:pPr>
      <w:r>
        <w:t xml:space="preserve"/>
      </w:r>
    </w:p>
    <w:p>
      <w:pPr>
        <w:pStyle w:val="Heading2"/>
        <w:spacing w:after="80" w:before="280"/>
      </w:pPr>
      <w:r>
        <w:rPr>
          <w:rFonts w:ascii="Arial" w:cs="Arial" w:eastAsia="Arial" w:hAnsi="Arial"/>
          <w:b/>
          <w:bCs/>
          <w:color w:val="0D7377"/>
          <w:sz w:val="26"/>
          <w:szCs w:val="26"/>
        </w:rPr>
        <w:t xml:space="preserve">Phase 3 — Platform Expansion</w:t>
      </w:r>
    </w:p>
    <w:p>
      <w:pPr>
        <w:spacing w:after="60" w:before="60"/>
      </w:pPr>
      <w:r>
        <w:rPr>
          <w:rFonts w:ascii="Arial" w:cs="Arial" w:eastAsia="Arial" w:hAnsi="Arial"/>
          <w:color w:val="1A1A2E"/>
          <w:sz w:val="22"/>
          <w:szCs w:val="22"/>
        </w:rPr>
        <w:t xml:space="preserve">Extend JeffLocal beyond GP surgeries to dentistry, pharmacy, urgent care, and other primary care settings. Introduce a SaaS-hosted option alongside the on-premise deployment model, and build a practice analytics layer for PCN-level reporting.</w:t>
      </w:r>
    </w:p>
    <w:p>
      <w:pPr>
        <w:spacing w:after="0" w:before="120"/>
      </w:pPr>
      <w:r>
        <w:t xml:space="preserve"/>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8.  Target Market</w:t>
      </w:r>
    </w:p>
    <w:p>
      <w:pPr>
        <w:pStyle w:val="Heading2"/>
        <w:spacing w:after="80" w:before="280"/>
      </w:pPr>
      <w:r>
        <w:rPr>
          <w:rFonts w:ascii="Arial" w:cs="Arial" w:eastAsia="Arial" w:hAnsi="Arial"/>
          <w:b/>
          <w:bCs/>
          <w:color w:val="0D7377"/>
          <w:sz w:val="26"/>
          <w:szCs w:val="26"/>
        </w:rPr>
        <w:t xml:space="preserve">Primary — UK GP Surgeries</w:t>
      </w:r>
    </w:p>
    <w:p>
      <w:pPr>
        <w:spacing w:after="60" w:before="60"/>
      </w:pPr>
      <w:r>
        <w:rPr>
          <w:rFonts w:ascii="Arial" w:cs="Arial" w:eastAsia="Arial" w:hAnsi="Arial"/>
          <w:color w:val="1A1A2E"/>
          <w:sz w:val="22"/>
          <w:szCs w:val="22"/>
        </w:rPr>
        <w:t xml:space="preserve">There are approximately 6,500 GP practices in England alone, handling an estimated 300–350 million patient contacts per year. The majority operate under sustained capacity pressure, with reception teams managing high volumes of inbound calls daily. JeffLocal addresses the most time-intensive part of that workload.</w:t>
      </w:r>
    </w:p>
    <w:p>
      <w:pPr>
        <w:spacing w:after="0" w:before="60"/>
      </w:pPr>
      <w:r>
        <w:t xml:space="preserve"/>
      </w:r>
    </w:p>
    <w:p>
      <w:pPr>
        <w:pStyle w:val="Heading2"/>
        <w:spacing w:after="80" w:before="280"/>
      </w:pPr>
      <w:r>
        <w:rPr>
          <w:rFonts w:ascii="Arial" w:cs="Arial" w:eastAsia="Arial" w:hAnsi="Arial"/>
          <w:b/>
          <w:bCs/>
          <w:color w:val="0D7377"/>
          <w:sz w:val="26"/>
          <w:szCs w:val="26"/>
        </w:rPr>
        <w:t xml:space="preserve">Secondary — Primary Care Networks (PCNs)</w:t>
      </w:r>
    </w:p>
    <w:p>
      <w:pPr>
        <w:spacing w:after="60" w:before="60"/>
      </w:pPr>
      <w:r>
        <w:rPr>
          <w:rFonts w:ascii="Arial" w:cs="Arial" w:eastAsia="Arial" w:hAnsi="Arial"/>
          <w:color w:val="1A1A2E"/>
          <w:sz w:val="22"/>
          <w:szCs w:val="22"/>
        </w:rPr>
        <w:t xml:space="preserve">PCNs group practices for shared services and commissioning. JeffLocal's multi-practice architecture (Phase 2) makes it well-suited for PCN-level procurement and deployment, where a single contract can cover multiple practices under one network.</w:t>
      </w:r>
    </w:p>
    <w:p>
      <w:pPr>
        <w:spacing w:after="0" w:before="60"/>
      </w:pPr>
      <w:r>
        <w:t xml:space="preserve"/>
      </w:r>
    </w:p>
    <w:p>
      <w:pPr>
        <w:pStyle w:val="Heading2"/>
        <w:spacing w:after="80" w:before="280"/>
      </w:pPr>
      <w:r>
        <w:rPr>
          <w:rFonts w:ascii="Arial" w:cs="Arial" w:eastAsia="Arial" w:hAnsi="Arial"/>
          <w:b/>
          <w:bCs/>
          <w:color w:val="0D7377"/>
          <w:sz w:val="26"/>
          <w:szCs w:val="26"/>
        </w:rPr>
        <w:t xml:space="preserve">Expanded — Wider Primary Care Settings</w:t>
      </w:r>
    </w:p>
    <w:p>
      <w:pPr>
        <w:spacing w:after="60" w:before="60"/>
      </w:pPr>
      <w:r>
        <w:rPr>
          <w:rFonts w:ascii="Arial" w:cs="Arial" w:eastAsia="Arial" w:hAnsi="Arial"/>
          <w:color w:val="1A1A2E"/>
          <w:sz w:val="22"/>
          <w:szCs w:val="22"/>
        </w:rPr>
        <w:t xml:space="preserve">Beyond GP surgeries, the JeffLocal model applies to any primary care setting with a structured inbound call intake workflow:</w:t>
      </w:r>
    </w:p>
    <w:p>
      <w:pPr>
        <w:pStyle w:val="ListParagraph"/>
        <w:numPr>
          <w:ilvl w:val="0"/>
          <w:numId w:val="2"/>
        </w:numPr>
        <w:spacing w:after="40" w:before="40"/>
        <w:ind w:left="720" w:hanging="360"/>
      </w:pPr>
      <w:r>
        <w:rPr>
          <w:rFonts w:ascii="Arial" w:cs="Arial" w:eastAsia="Arial" w:hAnsi="Arial"/>
          <w:color w:val="1A1A2E"/>
          <w:sz w:val="22"/>
          <w:szCs w:val="22"/>
        </w:rPr>
        <w:t xml:space="preserve">NHS dental practices</w:t>
      </w:r>
    </w:p>
    <w:p>
      <w:pPr>
        <w:pStyle w:val="ListParagraph"/>
        <w:numPr>
          <w:ilvl w:val="0"/>
          <w:numId w:val="2"/>
        </w:numPr>
        <w:spacing w:after="40" w:before="40"/>
        <w:ind w:left="720" w:hanging="360"/>
      </w:pPr>
      <w:r>
        <w:rPr>
          <w:rFonts w:ascii="Arial" w:cs="Arial" w:eastAsia="Arial" w:hAnsi="Arial"/>
          <w:color w:val="1A1A2E"/>
          <w:sz w:val="22"/>
          <w:szCs w:val="22"/>
        </w:rPr>
        <w:t xml:space="preserve">Community pharmacy</w:t>
      </w:r>
    </w:p>
    <w:p>
      <w:pPr>
        <w:pStyle w:val="ListParagraph"/>
        <w:numPr>
          <w:ilvl w:val="0"/>
          <w:numId w:val="2"/>
        </w:numPr>
        <w:spacing w:after="40" w:before="40"/>
        <w:ind w:left="720" w:hanging="360"/>
      </w:pPr>
      <w:r>
        <w:rPr>
          <w:rFonts w:ascii="Arial" w:cs="Arial" w:eastAsia="Arial" w:hAnsi="Arial"/>
          <w:color w:val="1A1A2E"/>
          <w:sz w:val="22"/>
          <w:szCs w:val="22"/>
        </w:rPr>
        <w:t xml:space="preserve">Urgent treatment centres</w:t>
      </w:r>
    </w:p>
    <w:p>
      <w:pPr>
        <w:pStyle w:val="ListParagraph"/>
        <w:numPr>
          <w:ilvl w:val="0"/>
          <w:numId w:val="2"/>
        </w:numPr>
        <w:spacing w:after="40" w:before="40"/>
        <w:ind w:left="720" w:hanging="360"/>
      </w:pPr>
      <w:r>
        <w:rPr>
          <w:rFonts w:ascii="Arial" w:cs="Arial" w:eastAsia="Arial" w:hAnsi="Arial"/>
          <w:color w:val="1A1A2E"/>
          <w:sz w:val="22"/>
          <w:szCs w:val="22"/>
        </w:rPr>
        <w:t xml:space="preserve">Extended access hubs</w:t>
      </w:r>
    </w:p>
    <w:p>
      <w:pPr>
        <w:pStyle w:val="ListParagraph"/>
        <w:numPr>
          <w:ilvl w:val="0"/>
          <w:numId w:val="2"/>
        </w:numPr>
        <w:spacing w:after="40" w:before="40"/>
        <w:ind w:left="720" w:hanging="360"/>
      </w:pPr>
      <w:r>
        <w:rPr>
          <w:rFonts w:ascii="Arial" w:cs="Arial" w:eastAsia="Arial" w:hAnsi="Arial"/>
          <w:color w:val="1A1A2E"/>
          <w:sz w:val="22"/>
          <w:szCs w:val="22"/>
        </w:rPr>
        <w:t xml:space="preserve">Integrated Care Board (ICB) commissioned services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Segment</w:t>
            </w:r>
          </w:p>
        </w:tc>
        <w:tc>
          <w:tcPr>
            <w:tcW w:type="dxa" w:w="6226"/>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Addressable opportunity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GP Surgeries (England)</w:t>
            </w:r>
          </w:p>
        </w:tc>
        <w:tc>
          <w:tcPr>
            <w:tcW w:type="dxa" w:w="62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~6,500 practices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GP Surgeries (UK-wide)</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~7,500+ practices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PCNs (England)</w:t>
            </w:r>
          </w:p>
        </w:tc>
        <w:tc>
          <w:tcPr>
            <w:tcW w:type="dxa" w:w="62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~1,300 networks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Dental / Pharmacy / UC</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Several thousand additional sites</w:t>
            </w:r>
          </w:p>
        </w:tc>
      </w:tr>
    </w:tbl>
    <w:p>
      <w:pPr>
        <w:spacing w:after="0" w:before="120"/>
      </w:pPr>
      <w:r>
        <w:t xml:space="preserve"/>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9.  Business Model</w:t>
      </w:r>
    </w:p>
    <w:p>
      <w:pPr>
        <w:pStyle w:val="Heading2"/>
        <w:spacing w:after="80" w:before="280"/>
      </w:pPr>
      <w:r>
        <w:rPr>
          <w:rFonts w:ascii="Arial" w:cs="Arial" w:eastAsia="Arial" w:hAnsi="Arial"/>
          <w:b/>
          <w:bCs/>
          <w:color w:val="0D7377"/>
          <w:sz w:val="26"/>
          <w:szCs w:val="26"/>
        </w:rPr>
        <w:t xml:space="preserve">Per-Practice Subscription</w:t>
      </w:r>
    </w:p>
    <w:p>
      <w:pPr>
        <w:spacing w:after="60" w:before="60"/>
      </w:pPr>
      <w:r>
        <w:rPr>
          <w:rFonts w:ascii="Arial" w:cs="Arial" w:eastAsia="Arial" w:hAnsi="Arial"/>
          <w:color w:val="1A1A2E"/>
          <w:sz w:val="22"/>
          <w:szCs w:val="22"/>
        </w:rPr>
        <w:t xml:space="preserve">Avamed charges a recurring monthly or annual subscription fee per practice. Pricing is structured to reflect practice size (patient list size / call volume) and the level of support included. The on-premise model means no per-call API costs — the local AI model runs at the practice with no ongoing variable cost.</w:t>
      </w:r>
    </w:p>
    <w:p>
      <w:pPr>
        <w:spacing w:after="0" w:before="60"/>
      </w:pPr>
      <w:r>
        <w:t xml:space="preserve"/>
      </w:r>
    </w:p>
    <w:p>
      <w:pPr>
        <w:pStyle w:val="Heading2"/>
        <w:spacing w:after="80" w:before="280"/>
      </w:pPr>
      <w:r>
        <w:rPr>
          <w:rFonts w:ascii="Arial" w:cs="Arial" w:eastAsia="Arial" w:hAnsi="Arial"/>
          <w:b/>
          <w:bCs/>
          <w:color w:val="0D7377"/>
          <w:sz w:val="26"/>
          <w:szCs w:val="26"/>
        </w:rPr>
        <w:t xml:space="preserve">Subscription Tiers (Illustrative)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8D9F0" w:sz="1"/>
              <w:left w:val="single" w:color="C8D9F0" w:sz="1"/>
              <w:bottom w:val="single" w:color="C8D9F0" w:sz="1"/>
              <w:right w:val="single" w:color="C8D9F0" w:sz="1"/>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
            </w:r>
          </w:p>
        </w:tc>
        <w:tc>
          <w:tcPr>
            <w:tcW w:type="dxa" w:w="3263"/>
            <w:tcBorders>
              <w:top w:val="single" w:color="C8D9F0" w:sz="1"/>
              <w:left w:val="single" w:color="C8D9F0" w:sz="1"/>
              <w:bottom w:val="single" w:color="C8D9F0" w:sz="1"/>
              <w:right w:val="single" w:color="C8D9F0" w:sz="1"/>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Core</w:t>
            </w:r>
          </w:p>
        </w:tc>
        <w:tc>
          <w:tcPr>
            <w:tcW w:type="dxa" w:w="3263"/>
            <w:tcBorders>
              <w:top w:val="single" w:color="C8D9F0" w:sz="1"/>
              <w:left w:val="single" w:color="C8D9F0" w:sz="1"/>
              <w:bottom w:val="single" w:color="C8D9F0" w:sz="1"/>
              <w:right w:val="single" w:color="C8D9F0" w:sz="1"/>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Full</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bCs/>
                <w:color w:val="1B3A6B"/>
                <w:sz w:val="20"/>
                <w:szCs w:val="20"/>
              </w:rPr>
              <w:t xml:space="preserve">Voice agent intake</w:t>
            </w:r>
          </w:p>
        </w:tc>
        <w:tc>
          <w:tcPr>
            <w:tcW w:type="dxa" w:w="326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8 pathways</w:t>
            </w:r>
          </w:p>
        </w:tc>
        <w:tc>
          <w:tcPr>
            <w:tcW w:type="dxa" w:w="326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8 pathways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B3A6B"/>
                <w:sz w:val="20"/>
                <w:szCs w:val="20"/>
              </w:rPr>
              <w:t xml:space="preserve">Staff dashboard</w:t>
            </w:r>
          </w:p>
        </w:tc>
        <w:tc>
          <w:tcPr>
            <w:tcW w:type="dxa" w:w="326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Included</w:t>
            </w:r>
          </w:p>
        </w:tc>
        <w:tc>
          <w:tcPr>
            <w:tcW w:type="dxa" w:w="326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Included</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bCs/>
                <w:color w:val="1B3A6B"/>
                <w:sz w:val="20"/>
                <w:szCs w:val="20"/>
              </w:rPr>
              <w:t xml:space="preserve">Local AI processing</w:t>
            </w:r>
          </w:p>
        </w:tc>
        <w:tc>
          <w:tcPr>
            <w:tcW w:type="dxa" w:w="326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Included</w:t>
            </w:r>
          </w:p>
        </w:tc>
        <w:tc>
          <w:tcPr>
            <w:tcW w:type="dxa" w:w="326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Included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B3A6B"/>
                <w:sz w:val="20"/>
                <w:szCs w:val="20"/>
              </w:rPr>
              <w:t xml:space="preserve">Patient matching</w:t>
            </w:r>
          </w:p>
        </w:tc>
        <w:tc>
          <w:tcPr>
            <w:tcW w:type="dxa" w:w="326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CSV-based</w:t>
            </w:r>
          </w:p>
        </w:tc>
        <w:tc>
          <w:tcPr>
            <w:tcW w:type="dxa" w:w="326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Live EMIS (Phase 2)</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bCs/>
                <w:color w:val="1B3A6B"/>
                <w:sz w:val="20"/>
                <w:szCs w:val="20"/>
              </w:rPr>
              <w:t xml:space="preserve">EMIS integration</w:t>
            </w:r>
          </w:p>
        </w:tc>
        <w:tc>
          <w:tcPr>
            <w:tcW w:type="dxa" w:w="326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w:t>
            </w:r>
          </w:p>
        </w:tc>
        <w:tc>
          <w:tcPr>
            <w:tcW w:type="dxa" w:w="326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Phase 2 add-on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B3A6B"/>
                <w:sz w:val="20"/>
                <w:szCs w:val="20"/>
              </w:rPr>
              <w:t xml:space="preserve">Multi-practice admin</w:t>
            </w:r>
          </w:p>
        </w:tc>
        <w:tc>
          <w:tcPr>
            <w:tcW w:type="dxa" w:w="326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w:t>
            </w:r>
          </w:p>
        </w:tc>
        <w:tc>
          <w:tcPr>
            <w:tcW w:type="dxa" w:w="326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Included</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bCs/>
                <w:color w:val="1B3A6B"/>
                <w:sz w:val="20"/>
                <w:szCs w:val="20"/>
              </w:rPr>
              <w:t xml:space="preserve">SLA / support</w:t>
            </w:r>
          </w:p>
        </w:tc>
        <w:tc>
          <w:tcPr>
            <w:tcW w:type="dxa" w:w="326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Standard</w:t>
            </w:r>
          </w:p>
        </w:tc>
        <w:tc>
          <w:tcPr>
            <w:tcW w:type="dxa" w:w="326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Priority</w:t>
            </w:r>
          </w:p>
        </w:tc>
      </w:tr>
    </w:tbl>
    <w:p>
      <w:pPr>
        <w:spacing w:after="0" w:before="60"/>
      </w:pPr>
      <w:r>
        <w:t xml:space="preserve"/>
      </w:r>
    </w:p>
    <w:p>
      <w:pPr>
        <w:pStyle w:val="Heading2"/>
        <w:spacing w:after="80" w:before="280"/>
      </w:pPr>
      <w:r>
        <w:rPr>
          <w:rFonts w:ascii="Arial" w:cs="Arial" w:eastAsia="Arial" w:hAnsi="Arial"/>
          <w:b/>
          <w:bCs/>
          <w:color w:val="0D7377"/>
          <w:sz w:val="26"/>
          <w:szCs w:val="26"/>
        </w:rPr>
        <w:t xml:space="preserve">Revenue Drivers</w:t>
      </w:r>
    </w:p>
    <w:p>
      <w:pPr>
        <w:pStyle w:val="ListParagraph"/>
        <w:numPr>
          <w:ilvl w:val="0"/>
          <w:numId w:val="2"/>
        </w:numPr>
        <w:spacing w:after="40" w:before="40"/>
        <w:ind w:left="720" w:hanging="360"/>
      </w:pPr>
      <w:r>
        <w:rPr>
          <w:rFonts w:ascii="Arial" w:cs="Arial" w:eastAsia="Arial" w:hAnsi="Arial"/>
          <w:color w:val="1A1A2E"/>
          <w:sz w:val="22"/>
          <w:szCs w:val="22"/>
        </w:rPr>
        <w:t xml:space="preserve">Recurring subscription per practice (primary revenue).</w:t>
      </w:r>
    </w:p>
    <w:p>
      <w:pPr>
        <w:pStyle w:val="ListParagraph"/>
        <w:numPr>
          <w:ilvl w:val="0"/>
          <w:numId w:val="2"/>
        </w:numPr>
        <w:spacing w:after="40" w:before="40"/>
        <w:ind w:left="720" w:hanging="360"/>
      </w:pPr>
      <w:r>
        <w:rPr>
          <w:rFonts w:ascii="Arial" w:cs="Arial" w:eastAsia="Arial" w:hAnsi="Arial"/>
          <w:color w:val="1A1A2E"/>
          <w:sz w:val="22"/>
          <w:szCs w:val="22"/>
        </w:rPr>
        <w:t xml:space="preserve">PCN / multi-practice volume contracts (discounted per-practice rate, higher overall contract value).</w:t>
      </w:r>
    </w:p>
    <w:p>
      <w:pPr>
        <w:pStyle w:val="ListParagraph"/>
        <w:numPr>
          <w:ilvl w:val="0"/>
          <w:numId w:val="2"/>
        </w:numPr>
        <w:spacing w:after="40" w:before="40"/>
        <w:ind w:left="720" w:hanging="360"/>
      </w:pPr>
      <w:r>
        <w:rPr>
          <w:rFonts w:ascii="Arial" w:cs="Arial" w:eastAsia="Arial" w:hAnsi="Arial"/>
          <w:color w:val="1A1A2E"/>
          <w:sz w:val="22"/>
          <w:szCs w:val="22"/>
        </w:rPr>
        <w:t xml:space="preserve">Implementation and onboarding fees for larger deployments.</w:t>
      </w:r>
    </w:p>
    <w:p>
      <w:pPr>
        <w:pStyle w:val="ListParagraph"/>
        <w:numPr>
          <w:ilvl w:val="0"/>
          <w:numId w:val="2"/>
        </w:numPr>
        <w:spacing w:after="40" w:before="40"/>
        <w:ind w:left="720" w:hanging="360"/>
      </w:pPr>
      <w:r>
        <w:rPr>
          <w:rFonts w:ascii="Arial" w:cs="Arial" w:eastAsia="Arial" w:hAnsi="Arial"/>
          <w:color w:val="1A1A2E"/>
          <w:sz w:val="22"/>
          <w:szCs w:val="22"/>
        </w:rPr>
        <w:t xml:space="preserve">Phase 2 EMIS integration module as a premium add-on.</w:t>
      </w:r>
    </w:p>
    <w:p>
      <w:pPr>
        <w:pStyle w:val="ListParagraph"/>
        <w:numPr>
          <w:ilvl w:val="0"/>
          <w:numId w:val="2"/>
        </w:numPr>
        <w:spacing w:after="40" w:before="40"/>
        <w:ind w:left="720" w:hanging="360"/>
      </w:pPr>
      <w:r>
        <w:rPr>
          <w:rFonts w:ascii="Arial" w:cs="Arial" w:eastAsia="Arial" w:hAnsi="Arial"/>
          <w:color w:val="1A1A2E"/>
          <w:sz w:val="22"/>
          <w:szCs w:val="22"/>
        </w:rPr>
        <w:t xml:space="preserve">Future: analytics and reporting tier for PCN and ICB commissioners.</w:t>
      </w:r>
    </w:p>
    <w:p>
      <w:pPr>
        <w:spacing w:after="0" w:before="120"/>
      </w:pPr>
      <w:r>
        <w:t xml:space="preserve"/>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10.  Go-to-Market Strategy</w:t>
      </w:r>
    </w:p>
    <w:p>
      <w:pPr>
        <w:pStyle w:val="Heading2"/>
        <w:spacing w:after="80" w:before="280"/>
      </w:pPr>
      <w:r>
        <w:rPr>
          <w:rFonts w:ascii="Arial" w:cs="Arial" w:eastAsia="Arial" w:hAnsi="Arial"/>
          <w:b/>
          <w:bCs/>
          <w:color w:val="0D7377"/>
          <w:sz w:val="26"/>
          <w:szCs w:val="26"/>
        </w:rPr>
        <w:t xml:space="preserve">Phase 1 — Evidence Building (Current)</w:t>
      </w:r>
    </w:p>
    <w:p>
      <w:pPr>
        <w:spacing w:after="60" w:before="60"/>
      </w:pPr>
      <w:r>
        <w:rPr>
          <w:rFonts w:ascii="Arial" w:cs="Arial" w:eastAsia="Arial" w:hAnsi="Arial"/>
          <w:color w:val="1A1A2E"/>
          <w:sz w:val="22"/>
          <w:szCs w:val="22"/>
        </w:rPr>
        <w:t xml:space="preserve">The Churchtown pilot serves as the proof-of-concept and reference site. The primary goal of this phase is to demonstrate measurable time savings, error reduction, and staff satisfaction — and to build a documented case study that can be used in Phase 2 sales conversations.</w:t>
      </w:r>
    </w:p>
    <w:p>
      <w:pPr>
        <w:spacing w:after="0" w:before="60"/>
      </w:pPr>
      <w:r>
        <w:t xml:space="preserve"/>
      </w:r>
    </w:p>
    <w:p>
      <w:pPr>
        <w:pStyle w:val="Heading2"/>
        <w:spacing w:after="80" w:before="280"/>
      </w:pPr>
      <w:r>
        <w:rPr>
          <w:rFonts w:ascii="Arial" w:cs="Arial" w:eastAsia="Arial" w:hAnsi="Arial"/>
          <w:b/>
          <w:bCs/>
          <w:color w:val="0D7377"/>
          <w:sz w:val="26"/>
          <w:szCs w:val="26"/>
        </w:rPr>
        <w:t xml:space="preserve">Phase 2 — Direct Practice Outreach</w:t>
      </w:r>
    </w:p>
    <w:p>
      <w:pPr>
        <w:spacing w:after="60" w:before="60"/>
      </w:pPr>
      <w:r>
        <w:rPr>
          <w:rFonts w:ascii="Arial" w:cs="Arial" w:eastAsia="Arial" w:hAnsi="Arial"/>
          <w:color w:val="1A1A2E"/>
          <w:sz w:val="22"/>
          <w:szCs w:val="22"/>
        </w:rPr>
        <w:t xml:space="preserve">Initial sales will be founder-led and relationship-driven, targeting practices within the same ICB / region as the pilot site. GP surgery managers and practice managers are the primary buyer persona — they understand the intake problem directly and have the authority to commission operational tools within their practice budget.</w:t>
      </w:r>
    </w:p>
    <w:p>
      <w:pPr>
        <w:pStyle w:val="ListParagraph"/>
        <w:numPr>
          <w:ilvl w:val="0"/>
          <w:numId w:val="2"/>
        </w:numPr>
        <w:spacing w:after="40" w:before="40"/>
        <w:ind w:left="720" w:hanging="360"/>
      </w:pPr>
      <w:r>
        <w:rPr>
          <w:rFonts w:ascii="Arial" w:cs="Arial" w:eastAsia="Arial" w:hAnsi="Arial"/>
          <w:color w:val="1A1A2E"/>
          <w:sz w:val="22"/>
          <w:szCs w:val="22"/>
        </w:rPr>
        <w:t xml:space="preserve">Reference case study from Churchtown pilot.</w:t>
      </w:r>
    </w:p>
    <w:p>
      <w:pPr>
        <w:pStyle w:val="ListParagraph"/>
        <w:numPr>
          <w:ilvl w:val="0"/>
          <w:numId w:val="2"/>
        </w:numPr>
        <w:spacing w:after="40" w:before="40"/>
        <w:ind w:left="720" w:hanging="360"/>
      </w:pPr>
      <w:r>
        <w:rPr>
          <w:rFonts w:ascii="Arial" w:cs="Arial" w:eastAsia="Arial" w:hAnsi="Arial"/>
          <w:color w:val="1A1A2E"/>
          <w:sz w:val="22"/>
          <w:szCs w:val="22"/>
        </w:rPr>
        <w:t xml:space="preserve">Demonstrations using live or anonymised data.</w:t>
      </w:r>
    </w:p>
    <w:p>
      <w:pPr>
        <w:pStyle w:val="ListParagraph"/>
        <w:numPr>
          <w:ilvl w:val="0"/>
          <w:numId w:val="2"/>
        </w:numPr>
        <w:spacing w:after="40" w:before="40"/>
        <w:ind w:left="720" w:hanging="360"/>
      </w:pPr>
      <w:r>
        <w:rPr>
          <w:rFonts w:ascii="Arial" w:cs="Arial" w:eastAsia="Arial" w:hAnsi="Arial"/>
          <w:color w:val="1A1A2E"/>
          <w:sz w:val="22"/>
          <w:szCs w:val="22"/>
        </w:rPr>
        <w:t xml:space="preserve">Direct outreach via NHS networks, GP federation contacts, and PCN managers.</w:t>
      </w:r>
    </w:p>
    <w:p>
      <w:pPr>
        <w:pStyle w:val="ListParagraph"/>
        <w:numPr>
          <w:ilvl w:val="0"/>
          <w:numId w:val="2"/>
        </w:numPr>
        <w:spacing w:after="40" w:before="40"/>
        <w:ind w:left="720" w:hanging="360"/>
      </w:pPr>
      <w:r>
        <w:rPr>
          <w:rFonts w:ascii="Arial" w:cs="Arial" w:eastAsia="Arial" w:hAnsi="Arial"/>
          <w:color w:val="1A1A2E"/>
          <w:sz w:val="22"/>
          <w:szCs w:val="22"/>
        </w:rPr>
        <w:t xml:space="preserve">Conference presence at primary care / digital health events (e.g. RCGP, PCN Futures).</w:t>
      </w:r>
    </w:p>
    <w:p>
      <w:pPr>
        <w:spacing w:after="0" w:before="60"/>
      </w:pPr>
      <w:r>
        <w:t xml:space="preserve"/>
      </w:r>
    </w:p>
    <w:p>
      <w:pPr>
        <w:pStyle w:val="Heading2"/>
        <w:spacing w:after="80" w:before="280"/>
      </w:pPr>
      <w:r>
        <w:rPr>
          <w:rFonts w:ascii="Arial" w:cs="Arial" w:eastAsia="Arial" w:hAnsi="Arial"/>
          <w:b/>
          <w:bCs/>
          <w:color w:val="0D7377"/>
          <w:sz w:val="26"/>
          <w:szCs w:val="26"/>
        </w:rPr>
        <w:t xml:space="preserve">Phase 3 — ICB and PCN Commissioning</w:t>
      </w:r>
    </w:p>
    <w:p>
      <w:pPr>
        <w:spacing w:after="60" w:before="60"/>
      </w:pPr>
      <w:r>
        <w:rPr>
          <w:rFonts w:ascii="Arial" w:cs="Arial" w:eastAsia="Arial" w:hAnsi="Arial"/>
          <w:color w:val="1A1A2E"/>
          <w:sz w:val="22"/>
          <w:szCs w:val="22"/>
        </w:rPr>
        <w:t xml:space="preserve">As the practice base grows, Avamed will target PCN-level and ICB-level procurement. Integrated Care Boards increasingly commission shared digital tools for their primary care network — a multi-practice JeffLocal deployment is a natural fit for this commissioning model.</w:t>
      </w:r>
    </w:p>
    <w:p>
      <w:pPr>
        <w:spacing w:after="0" w:before="60"/>
      </w:pPr>
      <w:r>
        <w:t xml:space="preserve"/>
      </w:r>
    </w:p>
    <w:p>
      <w:pPr>
        <w:pStyle w:val="Heading2"/>
        <w:spacing w:after="80" w:before="280"/>
      </w:pPr>
      <w:r>
        <w:rPr>
          <w:rFonts w:ascii="Arial" w:cs="Arial" w:eastAsia="Arial" w:hAnsi="Arial"/>
          <w:b/>
          <w:bCs/>
          <w:color w:val="0D7377"/>
          <w:sz w:val="26"/>
          <w:szCs w:val="26"/>
        </w:rPr>
        <w:t xml:space="preserve">Key Sales Considerations</w:t>
      </w:r>
    </w:p>
    <w:p>
      <w:pPr>
        <w:pStyle w:val="ListParagraph"/>
        <w:numPr>
          <w:ilvl w:val="0"/>
          <w:numId w:val="2"/>
        </w:numPr>
        <w:spacing w:after="40" w:before="40"/>
        <w:ind w:left="720" w:hanging="360"/>
      </w:pPr>
      <w:r>
        <w:rPr>
          <w:rFonts w:ascii="Arial" w:cs="Arial" w:eastAsia="Arial" w:hAnsi="Arial"/>
          <w:color w:val="1A1A2E"/>
          <w:sz w:val="22"/>
          <w:szCs w:val="22"/>
        </w:rPr>
        <w:t xml:space="preserve">IG and GDPR assurance — on-premise deployment and local AI are strong differentiators.</w:t>
      </w:r>
    </w:p>
    <w:p>
      <w:pPr>
        <w:pStyle w:val="ListParagraph"/>
        <w:numPr>
          <w:ilvl w:val="0"/>
          <w:numId w:val="2"/>
        </w:numPr>
        <w:spacing w:after="40" w:before="40"/>
        <w:ind w:left="720" w:hanging="360"/>
      </w:pPr>
      <w:r>
        <w:rPr>
          <w:rFonts w:ascii="Arial" w:cs="Arial" w:eastAsia="Arial" w:hAnsi="Arial"/>
          <w:color w:val="1A1A2E"/>
          <w:sz w:val="22"/>
          <w:szCs w:val="22"/>
        </w:rPr>
        <w:t xml:space="preserve">No per-call cost — predictable pricing appeals to practice budget holders.</w:t>
      </w:r>
    </w:p>
    <w:p>
      <w:pPr>
        <w:pStyle w:val="ListParagraph"/>
        <w:numPr>
          <w:ilvl w:val="0"/>
          <w:numId w:val="2"/>
        </w:numPr>
        <w:spacing w:after="40" w:before="40"/>
        <w:ind w:left="720" w:hanging="360"/>
      </w:pPr>
      <w:r>
        <w:rPr>
          <w:rFonts w:ascii="Arial" w:cs="Arial" w:eastAsia="Arial" w:hAnsi="Arial"/>
          <w:color w:val="1A1A2E"/>
          <w:sz w:val="22"/>
          <w:szCs w:val="22"/>
        </w:rPr>
        <w:t xml:space="preserve">Non-disruptive — JeffLocal works alongside existing phone systems and EMIS, no rip-and-replace.</w:t>
      </w:r>
    </w:p>
    <w:p>
      <w:pPr>
        <w:pStyle w:val="ListParagraph"/>
        <w:numPr>
          <w:ilvl w:val="0"/>
          <w:numId w:val="2"/>
        </w:numPr>
        <w:spacing w:after="40" w:before="40"/>
        <w:ind w:left="720" w:hanging="360"/>
      </w:pPr>
      <w:r>
        <w:rPr>
          <w:rFonts w:ascii="Arial" w:cs="Arial" w:eastAsia="Arial" w:hAnsi="Arial"/>
          <w:color w:val="1A1A2E"/>
          <w:sz w:val="22"/>
          <w:szCs w:val="22"/>
        </w:rPr>
        <w:t xml:space="preserve">Quick time to value — onboarding can be completed in under two hours per practice.</w:t>
      </w:r>
    </w:p>
    <w:p>
      <w:pPr>
        <w:spacing w:after="0" w:before="120"/>
      </w:pPr>
      <w:r>
        <w:t xml:space="preserve"/>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11.  Competitive Landscape</w:t>
      </w:r>
    </w:p>
    <w:p>
      <w:pPr>
        <w:pStyle w:val="Heading2"/>
        <w:spacing w:after="80" w:before="280"/>
      </w:pPr>
      <w:r>
        <w:rPr>
          <w:rFonts w:ascii="Arial" w:cs="Arial" w:eastAsia="Arial" w:hAnsi="Arial"/>
          <w:b/>
          <w:bCs/>
          <w:color w:val="0D7377"/>
          <w:sz w:val="26"/>
          <w:szCs w:val="26"/>
        </w:rPr>
        <w:t xml:space="preserve">Market Position</w:t>
      </w:r>
    </w:p>
    <w:p>
      <w:pPr>
        <w:spacing w:after="60" w:before="60"/>
      </w:pPr>
      <w:r>
        <w:rPr>
          <w:rFonts w:ascii="Arial" w:cs="Arial" w:eastAsia="Arial" w:hAnsi="Arial"/>
          <w:color w:val="1A1A2E"/>
          <w:sz w:val="22"/>
          <w:szCs w:val="22"/>
        </w:rPr>
        <w:t xml:space="preserve">JeffLocal occupies a distinctive position: a local-first, AI-powered GP intake automation tool that processes patient calls entirely on-premise. This differentiates it from both cloud-based AI call handling tools and traditional phone/IVR systems.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C8D9F0" w:sz="1"/>
              <w:left w:val="single" w:color="C8D9F0" w:sz="1"/>
              <w:bottom w:val="single" w:color="C8D9F0" w:sz="1"/>
              <w:right w:val="single" w:color="C8D9F0" w:sz="1"/>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
            </w:r>
          </w:p>
        </w:tc>
        <w:tc>
          <w:tcPr>
            <w:tcW w:type="dxa" w:w="3113"/>
            <w:tcBorders>
              <w:top w:val="single" w:color="C8D9F0" w:sz="1"/>
              <w:left w:val="single" w:color="C8D9F0" w:sz="1"/>
              <w:bottom w:val="single" w:color="C8D9F0" w:sz="1"/>
              <w:right w:val="single" w:color="C8D9F0" w:sz="1"/>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JeffLocal</w:t>
            </w:r>
          </w:p>
        </w:tc>
        <w:tc>
          <w:tcPr>
            <w:tcW w:type="dxa" w:w="3113"/>
            <w:tcBorders>
              <w:top w:val="single" w:color="C8D9F0" w:sz="1"/>
              <w:left w:val="single" w:color="C8D9F0" w:sz="1"/>
              <w:bottom w:val="single" w:color="C8D9F0" w:sz="1"/>
              <w:right w:val="single" w:color="C8D9F0" w:sz="1"/>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Alternatives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bCs/>
                <w:color w:val="1B3A6B"/>
                <w:sz w:val="20"/>
                <w:szCs w:val="20"/>
              </w:rPr>
              <w:t xml:space="preserve">Patient data stays on-site</w:t>
            </w:r>
          </w:p>
        </w:tc>
        <w:tc>
          <w:tcPr>
            <w:tcW w:type="dxa" w:w="311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6B32"/>
                <w:sz w:val="20"/>
                <w:szCs w:val="20"/>
              </w:rPr>
              <w:t xml:space="preserve">Yes — on-premise</w:t>
            </w:r>
          </w:p>
        </w:tc>
        <w:tc>
          <w:tcPr>
            <w:tcW w:type="dxa" w:w="311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Often cloud-based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B3A6B"/>
                <w:sz w:val="20"/>
                <w:szCs w:val="20"/>
              </w:rPr>
              <w:t xml:space="preserve">Structured handoff to staff</w:t>
            </w:r>
          </w:p>
        </w:tc>
        <w:tc>
          <w:tcPr>
            <w:tcW w:type="dxa" w:w="311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6B32"/>
                <w:sz w:val="20"/>
                <w:szCs w:val="20"/>
              </w:rPr>
              <w:t xml:space="preserve">Yes — verified task</w:t>
            </w:r>
          </w:p>
        </w:tc>
        <w:tc>
          <w:tcPr>
            <w:tcW w:type="dxa" w:w="311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Raw notes / transcripts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bCs/>
                <w:color w:val="1B3A6B"/>
                <w:sz w:val="20"/>
                <w:szCs w:val="20"/>
              </w:rPr>
              <w:t xml:space="preserve">Local AI — no API cost</w:t>
            </w:r>
          </w:p>
        </w:tc>
        <w:tc>
          <w:tcPr>
            <w:tcW w:type="dxa" w:w="311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6B32"/>
                <w:sz w:val="20"/>
                <w:szCs w:val="20"/>
              </w:rPr>
              <w:t xml:space="preserve">Yes — Ollama on-device</w:t>
            </w:r>
          </w:p>
        </w:tc>
        <w:tc>
          <w:tcPr>
            <w:tcW w:type="dxa" w:w="311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Per-call API charges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B3A6B"/>
                <w:sz w:val="20"/>
                <w:szCs w:val="20"/>
              </w:rPr>
              <w:t xml:space="preserve">Clinical safety rules</w:t>
            </w:r>
          </w:p>
        </w:tc>
        <w:tc>
          <w:tcPr>
            <w:tcW w:type="dxa" w:w="311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6B32"/>
                <w:sz w:val="20"/>
                <w:szCs w:val="20"/>
              </w:rPr>
              <w:t xml:space="preserve">Deterministic layer</w:t>
            </w:r>
          </w:p>
        </w:tc>
        <w:tc>
          <w:tcPr>
            <w:tcW w:type="dxa" w:w="311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Varies / absent</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bCs/>
                <w:color w:val="1B3A6B"/>
                <w:sz w:val="20"/>
                <w:szCs w:val="20"/>
              </w:rPr>
              <w:t xml:space="preserve">GP-specific pathways</w:t>
            </w:r>
          </w:p>
        </w:tc>
        <w:tc>
          <w:tcPr>
            <w:tcW w:type="dxa" w:w="311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6B32"/>
                <w:sz w:val="20"/>
                <w:szCs w:val="20"/>
              </w:rPr>
              <w:t xml:space="preserve">8 pathways built-in</w:t>
            </w:r>
          </w:p>
        </w:tc>
        <w:tc>
          <w:tcPr>
            <w:tcW w:type="dxa" w:w="311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Generic</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B3A6B"/>
                <w:sz w:val="20"/>
                <w:szCs w:val="20"/>
              </w:rPr>
              <w:t xml:space="preserve">EMIS integration (Phase 2)</w:t>
            </w:r>
          </w:p>
        </w:tc>
        <w:tc>
          <w:tcPr>
            <w:tcW w:type="dxa" w:w="311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6B32"/>
                <w:sz w:val="20"/>
                <w:szCs w:val="20"/>
              </w:rPr>
              <w:t xml:space="preserve">Planned</w:t>
            </w:r>
          </w:p>
        </w:tc>
        <w:tc>
          <w:tcPr>
            <w:tcW w:type="dxa" w:w="3113"/>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Varies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bCs/>
                <w:color w:val="1B3A6B"/>
                <w:sz w:val="20"/>
                <w:szCs w:val="20"/>
              </w:rPr>
              <w:t xml:space="preserve">Per-practice pricing</w:t>
            </w:r>
          </w:p>
        </w:tc>
        <w:tc>
          <w:tcPr>
            <w:tcW w:type="dxa" w:w="311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6B32"/>
                <w:sz w:val="20"/>
                <w:szCs w:val="20"/>
              </w:rPr>
              <w:t xml:space="preserve">Subscription</w:t>
            </w:r>
          </w:p>
        </w:tc>
        <w:tc>
          <w:tcPr>
            <w:tcW w:type="dxa" w:w="3113"/>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Often per-call or usage</w:t>
            </w:r>
          </w:p>
        </w:tc>
      </w:tr>
    </w:tbl>
    <w:p>
      <w:pPr>
        <w:spacing w:after="0" w:before="120"/>
      </w:pPr>
      <w:r>
        <w:t xml:space="preserve"/>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12.  Team</w:t>
      </w:r>
    </w:p>
    <w:p>
      <w:pPr>
        <w:pStyle w:val="Heading2"/>
        <w:spacing w:after="80" w:before="280"/>
      </w:pPr>
      <w:r>
        <w:rPr>
          <w:rFonts w:ascii="Arial" w:cs="Arial" w:eastAsia="Arial" w:hAnsi="Arial"/>
          <w:b/>
          <w:bCs/>
          <w:color w:val="0D7377"/>
          <w:sz w:val="26"/>
          <w:szCs w:val="26"/>
        </w:rPr>
        <w:t xml:space="preserve">Founder — Saeed</w:t>
      </w:r>
    </w:p>
    <w:p>
      <w:pPr>
        <w:spacing w:after="60" w:before="60"/>
      </w:pPr>
      <w:r>
        <w:rPr>
          <w:rFonts w:ascii="Arial" w:cs="Arial" w:eastAsia="Arial" w:hAnsi="Arial"/>
          <w:color w:val="1A1A2E"/>
          <w:sz w:val="22"/>
          <w:szCs w:val="22"/>
        </w:rPr>
        <w:t xml:space="preserve">Avamed is a solo-founder company. Saeed leads all aspects of product development, technical architecture, operations, and commercial strategy. The product has been built with a multi-agent AI development team operating under a structured governance framework, allowing a single founder to execute at a team velocity.</w:t>
      </w:r>
    </w:p>
    <w:p>
      <w:pPr>
        <w:spacing w:after="0" w:before="60"/>
      </w:pPr>
      <w:r>
        <w:t xml:space="preserve"/>
      </w:r>
    </w:p>
    <w:p>
      <w:pPr>
        <w:pStyle w:val="Heading2"/>
        <w:spacing w:after="80" w:before="280"/>
      </w:pPr>
      <w:r>
        <w:rPr>
          <w:rFonts w:ascii="Arial" w:cs="Arial" w:eastAsia="Arial" w:hAnsi="Arial"/>
          <w:b/>
          <w:bCs/>
          <w:color w:val="0D7377"/>
          <w:sz w:val="26"/>
          <w:szCs w:val="26"/>
        </w:rPr>
        <w:t xml:space="preserve">AI Development Team (JeffLocal Agents)</w:t>
      </w:r>
    </w:p>
    <w:p>
      <w:pPr>
        <w:spacing w:after="60" w:before="60"/>
      </w:pPr>
      <w:r>
        <w:rPr>
          <w:rFonts w:ascii="Arial" w:cs="Arial" w:eastAsia="Arial" w:hAnsi="Arial"/>
          <w:color w:val="1A1A2E"/>
          <w:sz w:val="22"/>
          <w:szCs w:val="22"/>
        </w:rPr>
        <w:t xml:space="preserve">JeffLocal is developed and maintained using a structured team of AI agents, each with a defined scope, access boundaries, and governance protocols. All production changes require founder approval and pass through an independent safety review before deployment.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Agent</w:t>
            </w:r>
          </w:p>
        </w:tc>
        <w:tc>
          <w:tcPr>
            <w:tcW w:type="dxa" w:w="6226"/>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Lead Agent</w:t>
            </w:r>
          </w:p>
        </w:tc>
        <w:tc>
          <w:tcPr>
            <w:tcW w:type="dxa" w:w="62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Orchestration, task assignment, session coordination</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Frontend Agent</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Staff dashboard UI, React/Jinja2 components, CSS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Backend Agent</w:t>
            </w:r>
          </w:p>
        </w:tc>
        <w:tc>
          <w:tcPr>
            <w:tcW w:type="dxa" w:w="62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Flask application, voice/n8n integration, AI pipeline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Database Agent</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SQLite schema, migrations, query optimisation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DevOps Agent</w:t>
            </w:r>
          </w:p>
        </w:tc>
        <w:tc>
          <w:tcPr>
            <w:tcW w:type="dxa" w:w="62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Git workflow, deployment, tenant onboarding, scheduled tasks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Test Agent</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1A1A2E"/>
                <w:sz w:val="20"/>
                <w:szCs w:val="20"/>
              </w:rPr>
              <w:t xml:space="preserve">All testing — pytest (unit/integration) and Playwright (E2E)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Security Agent</w:t>
            </w:r>
          </w:p>
        </w:tc>
        <w:tc>
          <w:tcPr>
            <w:tcW w:type="dxa" w:w="6226"/>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2E"/>
                <w:sz w:val="20"/>
                <w:szCs w:val="20"/>
              </w:rPr>
              <w:t xml:space="preserve">GDPR, NHS compliance, OWASP, auth review — veto authority on all PRs</w:t>
            </w:r>
          </w:p>
        </w:tc>
      </w:tr>
    </w:tbl>
    <w:p>
      <w:pPr>
        <w:spacing w:after="0" w:before="120"/>
      </w:pPr>
      <w:r>
        <w:t xml:space="preserve"/>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13.  Risks &amp; Mitigation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c>
          <w:tcPr>
            <w:tcW w:type="dxa" w:w="2400"/>
            <w:tcBorders>
              <w:top w:val="single" w:color="C8D9F0" w:sz="1"/>
              <w:left w:val="single" w:color="C8D9F0" w:sz="1"/>
              <w:bottom w:val="single" w:color="C8D9F0" w:sz="1"/>
              <w:right w:val="single" w:color="C8D9F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Risk</w:t>
            </w:r>
          </w:p>
        </w:tc>
        <w:tc>
          <w:tcPr>
            <w:tcW w:type="dxa" w:w="1400"/>
            <w:tcBorders>
              <w:top w:val="single" w:color="C8D9F0" w:sz="1"/>
              <w:left w:val="single" w:color="C8D9F0" w:sz="1"/>
              <w:bottom w:val="single" w:color="C8D9F0" w:sz="1"/>
              <w:right w:val="single" w:color="C8D9F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Severity</w:t>
            </w:r>
          </w:p>
        </w:tc>
        <w:tc>
          <w:tcPr>
            <w:tcW w:type="dxa" w:w="5226"/>
            <w:tcBorders>
              <w:top w:val="single" w:color="C8D9F0" w:sz="1"/>
              <w:left w:val="single" w:color="C8D9F0" w:sz="1"/>
              <w:bottom w:val="single" w:color="C8D9F0" w:sz="1"/>
              <w:right w:val="single" w:color="C8D9F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GDPR / patient data breach</w:t>
            </w:r>
          </w:p>
        </w:tc>
        <w:tc>
          <w:tcPr>
            <w:tcW w:type="dxa" w:w="1400"/>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bCs/>
                <w:color w:val="B91C1C"/>
                <w:sz w:val="20"/>
                <w:szCs w:val="20"/>
              </w:rPr>
              <w:t xml:space="preserve">High</w:t>
            </w:r>
          </w:p>
        </w:tc>
        <w:tc>
          <w:tcPr>
            <w:tcW w:type="dxa" w:w="5226"/>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On-premise only; no cloud egress; 90-day purge (in progress); audit logging; encryption key management.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AI extraction error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B91C1C"/>
                <w:sz w:val="20"/>
                <w:szCs w:val="20"/>
              </w:rPr>
              <w:t xml:space="preserve">High</w:t>
            </w:r>
          </w:p>
        </w:tc>
        <w:tc>
          <w:tcPr>
            <w:tcW w:type="dxa" w:w="5226"/>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Deterministic safety layer; LLM output never overrides verified data; confidence thresholds trigger staff review.</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Single-machine dependency</w:t>
            </w:r>
          </w:p>
        </w:tc>
        <w:tc>
          <w:tcPr>
            <w:tcW w:type="dxa" w:w="1400"/>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bCs/>
                <w:color w:val="7D5A00"/>
                <w:sz w:val="20"/>
                <w:szCs w:val="20"/>
              </w:rPr>
              <w:t xml:space="preserve">Medium</w:t>
            </w:r>
          </w:p>
        </w:tc>
        <w:tc>
          <w:tcPr>
            <w:tcW w:type="dxa" w:w="5226"/>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Watchdog auto-recovery; automated daily backups; documented restore procedure; Cloudflare tunnel resilience.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EMIS API access delay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7D5A00"/>
                <w:sz w:val="20"/>
                <w:szCs w:val="20"/>
              </w:rPr>
              <w:t xml:space="preserve">Medium</w:t>
            </w:r>
          </w:p>
        </w:tc>
        <w:tc>
          <w:tcPr>
            <w:tcW w:type="dxa" w:w="5226"/>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Phase 1 operates fully on mock patient CSV; EMIS integration is Phase 2 and not on critical path.</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Solo founder capacity</w:t>
            </w:r>
          </w:p>
        </w:tc>
        <w:tc>
          <w:tcPr>
            <w:tcW w:type="dxa" w:w="1400"/>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bCs/>
                <w:color w:val="7D5A00"/>
                <w:sz w:val="20"/>
                <w:szCs w:val="20"/>
              </w:rPr>
              <w:t xml:space="preserve">Medium</w:t>
            </w:r>
          </w:p>
        </w:tc>
        <w:tc>
          <w:tcPr>
            <w:tcW w:type="dxa" w:w="5226"/>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Multi-agent development team enables high execution velocity; structured governance prevents regressions.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NHS procurement timelines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7D5A00"/>
                <w:sz w:val="20"/>
                <w:szCs w:val="20"/>
              </w:rPr>
              <w:t xml:space="preserve">Medium</w:t>
            </w:r>
          </w:p>
        </w:tc>
        <w:tc>
          <w:tcPr>
            <w:tcW w:type="dxa" w:w="5226"/>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1A1A2E"/>
                <w:sz w:val="20"/>
                <w:szCs w:val="20"/>
              </w:rPr>
              <w:t xml:space="preserve">Phase 2 GTM focuses on direct practice sales first; ICB procurement is Phase 3 and not required for initial revenue.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Competition from large vendors</w:t>
            </w:r>
          </w:p>
        </w:tc>
        <w:tc>
          <w:tcPr>
            <w:tcW w:type="dxa" w:w="1400"/>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bCs/>
                <w:color w:val="1A1A2E"/>
                <w:sz w:val="20"/>
                <w:szCs w:val="20"/>
              </w:rPr>
              <w:t xml:space="preserve">Low-Med</w:t>
            </w:r>
          </w:p>
        </w:tc>
        <w:tc>
          <w:tcPr>
            <w:tcW w:type="dxa" w:w="5226"/>
            <w:tcBorders>
              <w:top w:val="single" w:color="CCCCCC" w:sz="1"/>
              <w:left w:val="single" w:color="CCCCCC" w:sz="1"/>
              <w:bottom w:val="single" w:color="CCCCCC" w:sz="1"/>
              <w:right w:val="single" w:color="CCCCCC" w:sz="1"/>
            </w:tcBorders>
            <w:shd w:fill="F5F7FA" w:val="clear"/>
            <w:tcMar>
              <w:top w:type="dxa" w:w="70"/>
              <w:left w:type="dxa" w:w="140"/>
              <w:bottom w:type="dxa" w:w="70"/>
              <w:right w:type="dxa" w:w="140"/>
            </w:tcMar>
          </w:tcPr>
          <w:p>
            <w:r>
              <w:rPr>
                <w:rFonts w:ascii="Arial" w:cs="Arial" w:eastAsia="Arial" w:hAnsi="Arial"/>
                <w:b w:val="false"/>
                <w:bCs w:val="false"/>
                <w:color w:val="1A1A2E"/>
                <w:sz w:val="20"/>
                <w:szCs w:val="20"/>
              </w:rPr>
              <w:t xml:space="preserve">On-premise + local AI + GP-specific pathways are strong differentiators vs. generic cloud solutions.</w:t>
            </w:r>
          </w:p>
        </w:tc>
      </w:tr>
    </w:tbl>
    <w:p>
      <w:pPr>
        <w:spacing w:after="0" w:before="120"/>
      </w:pPr>
      <w:r>
        <w:t xml:space="preserve"/>
      </w:r>
    </w:p>
    <w:p>
      <w:r>
        <w:br w:type="page"/>
      </w:r>
    </w:p>
    <w:p>
      <w:pPr>
        <w:pStyle w:val="Heading1"/>
        <w:pBdr>
          <w:top w:val="none" w:color="FFFFFF" w:sz="0"/>
          <w:bottom w:val="single" w:color="0D7377" w:sz="6"/>
          <w:left w:val="none" w:color="FFFFFF" w:sz="0"/>
          <w:right w:val="none" w:color="FFFFFF" w:sz="0"/>
        </w:pBdr>
        <w:spacing w:after="120" w:before="360"/>
      </w:pPr>
      <w:r>
        <w:rPr>
          <w:rFonts w:ascii="Arial" w:cs="Arial" w:eastAsia="Arial" w:hAnsi="Arial"/>
          <w:b/>
          <w:bCs/>
          <w:color w:val="1B3A6B"/>
          <w:sz w:val="36"/>
          <w:szCs w:val="36"/>
        </w:rPr>
        <w:t xml:space="preserve">14.  Next Steps</w:t>
      </w:r>
    </w:p>
    <w:p>
      <w:pPr>
        <w:pStyle w:val="Heading2"/>
        <w:spacing w:after="80" w:before="280"/>
      </w:pPr>
      <w:r>
        <w:rPr>
          <w:rFonts w:ascii="Arial" w:cs="Arial" w:eastAsia="Arial" w:hAnsi="Arial"/>
          <w:b/>
          <w:bCs/>
          <w:color w:val="0D7377"/>
          <w:sz w:val="26"/>
          <w:szCs w:val="26"/>
        </w:rPr>
        <w:t xml:space="preserve">Immediate Priorities (May–July 2026)</w:t>
      </w:r>
    </w:p>
    <w:p>
      <w:pPr>
        <w:pStyle w:val="ListParagraph"/>
        <w:numPr>
          <w:ilvl w:val="0"/>
          <w:numId w:val="2"/>
        </w:numPr>
        <w:spacing w:after="40" w:before="40"/>
        <w:ind w:left="720" w:hanging="360"/>
      </w:pPr>
      <w:r>
        <w:rPr>
          <w:rFonts w:ascii="Arial" w:cs="Arial" w:eastAsia="Arial" w:hAnsi="Arial"/>
          <w:color w:val="1A1A2E"/>
          <w:sz w:val="22"/>
          <w:szCs w:val="22"/>
        </w:rPr>
        <w:t xml:space="preserve">Complete all Phase 1 Priority 1 production gaps (security, GDPR, test suite, pipeline automation).</w:t>
      </w:r>
    </w:p>
    <w:p>
      <w:pPr>
        <w:pStyle w:val="ListParagraph"/>
        <w:numPr>
          <w:ilvl w:val="0"/>
          <w:numId w:val="2"/>
        </w:numPr>
        <w:spacing w:after="40" w:before="40"/>
        <w:ind w:left="720" w:hanging="360"/>
      </w:pPr>
      <w:r>
        <w:rPr>
          <w:rFonts w:ascii="Arial" w:cs="Arial" w:eastAsia="Arial" w:hAnsi="Arial"/>
          <w:color w:val="1A1A2E"/>
          <w:sz w:val="22"/>
          <w:szCs w:val="22"/>
        </w:rPr>
        <w:t xml:space="preserve">Achieve zero-manual-intervention from patient call to staff dashboard task.</w:t>
      </w:r>
    </w:p>
    <w:p>
      <w:pPr>
        <w:pStyle w:val="ListParagraph"/>
        <w:numPr>
          <w:ilvl w:val="0"/>
          <w:numId w:val="2"/>
        </w:numPr>
        <w:spacing w:after="40" w:before="40"/>
        <w:ind w:left="720" w:hanging="360"/>
      </w:pPr>
      <w:r>
        <w:rPr>
          <w:rFonts w:ascii="Arial" w:cs="Arial" w:eastAsia="Arial" w:hAnsi="Arial"/>
          <w:color w:val="1A1A2E"/>
          <w:sz w:val="22"/>
          <w:szCs w:val="22"/>
        </w:rPr>
        <w:t xml:space="preserve">Run full end-to-end tests across all 8 pathways using production-grade test data.</w:t>
      </w:r>
    </w:p>
    <w:p>
      <w:pPr>
        <w:pStyle w:val="ListParagraph"/>
        <w:numPr>
          <w:ilvl w:val="0"/>
          <w:numId w:val="2"/>
        </w:numPr>
        <w:spacing w:after="40" w:before="40"/>
        <w:ind w:left="720" w:hanging="360"/>
      </w:pPr>
      <w:r>
        <w:rPr>
          <w:rFonts w:ascii="Arial" w:cs="Arial" w:eastAsia="Arial" w:hAnsi="Arial"/>
          <w:color w:val="1A1A2E"/>
          <w:sz w:val="22"/>
          <w:szCs w:val="22"/>
        </w:rPr>
        <w:t xml:space="preserve">Document pilot outcomes at Churchtown Medical Centre (time saved, error rates, staff feedback).</w:t>
      </w:r>
    </w:p>
    <w:p>
      <w:pPr>
        <w:spacing w:after="0" w:before="60"/>
      </w:pPr>
      <w:r>
        <w:t xml:space="preserve"/>
      </w:r>
    </w:p>
    <w:p>
      <w:pPr>
        <w:pStyle w:val="Heading2"/>
        <w:spacing w:after="80" w:before="280"/>
      </w:pPr>
      <w:r>
        <w:rPr>
          <w:rFonts w:ascii="Arial" w:cs="Arial" w:eastAsia="Arial" w:hAnsi="Arial"/>
          <w:b/>
          <w:bCs/>
          <w:color w:val="0D7377"/>
          <w:sz w:val="26"/>
          <w:szCs w:val="26"/>
        </w:rPr>
        <w:t xml:space="preserve">Phase 2 Preparation (Q3 2026)</w:t>
      </w:r>
    </w:p>
    <w:p>
      <w:pPr>
        <w:pStyle w:val="ListParagraph"/>
        <w:numPr>
          <w:ilvl w:val="0"/>
          <w:numId w:val="2"/>
        </w:numPr>
        <w:spacing w:after="40" w:before="40"/>
        <w:ind w:left="720" w:hanging="360"/>
      </w:pPr>
      <w:r>
        <w:rPr>
          <w:rFonts w:ascii="Arial" w:cs="Arial" w:eastAsia="Arial" w:hAnsi="Arial"/>
          <w:color w:val="1A1A2E"/>
          <w:sz w:val="22"/>
          <w:szCs w:val="22"/>
        </w:rPr>
        <w:t xml:space="preserve">Begin multi-practice architecture design (per-practice isolation, provisioning script).</w:t>
      </w:r>
    </w:p>
    <w:p>
      <w:pPr>
        <w:pStyle w:val="ListParagraph"/>
        <w:numPr>
          <w:ilvl w:val="0"/>
          <w:numId w:val="2"/>
        </w:numPr>
        <w:spacing w:after="40" w:before="40"/>
        <w:ind w:left="720" w:hanging="360"/>
      </w:pPr>
      <w:r>
        <w:rPr>
          <w:rFonts w:ascii="Arial" w:cs="Arial" w:eastAsia="Arial" w:hAnsi="Arial"/>
          <w:color w:val="1A1A2E"/>
          <w:sz w:val="22"/>
          <w:szCs w:val="22"/>
        </w:rPr>
        <w:t xml:space="preserve">Initiate EMIS API access application for pilot practice.</w:t>
      </w:r>
    </w:p>
    <w:p>
      <w:pPr>
        <w:pStyle w:val="ListParagraph"/>
        <w:numPr>
          <w:ilvl w:val="0"/>
          <w:numId w:val="2"/>
        </w:numPr>
        <w:spacing w:after="40" w:before="40"/>
        <w:ind w:left="720" w:hanging="360"/>
      </w:pPr>
      <w:r>
        <w:rPr>
          <w:rFonts w:ascii="Arial" w:cs="Arial" w:eastAsia="Arial" w:hAnsi="Arial"/>
          <w:color w:val="1A1A2E"/>
          <w:sz w:val="22"/>
          <w:szCs w:val="22"/>
        </w:rPr>
        <w:t xml:space="preserve">Identify first Phase 2 target practice(s) for commercial rollout.</w:t>
      </w:r>
    </w:p>
    <w:p>
      <w:pPr>
        <w:pStyle w:val="ListParagraph"/>
        <w:numPr>
          <w:ilvl w:val="0"/>
          <w:numId w:val="2"/>
        </w:numPr>
        <w:spacing w:after="40" w:before="40"/>
        <w:ind w:left="720" w:hanging="360"/>
      </w:pPr>
      <w:r>
        <w:rPr>
          <w:rFonts w:ascii="Arial" w:cs="Arial" w:eastAsia="Arial" w:hAnsi="Arial"/>
          <w:color w:val="1A1A2E"/>
          <w:sz w:val="22"/>
          <w:szCs w:val="22"/>
        </w:rPr>
        <w:t xml:space="preserve">Develop pricing model and commercial terms.</w:t>
      </w:r>
    </w:p>
    <w:p>
      <w:pPr>
        <w:spacing w:after="0" w:before="60"/>
      </w:pPr>
      <w:r>
        <w:t xml:space="preserve"/>
      </w:r>
    </w:p>
    <w:p>
      <w:pPr>
        <w:pStyle w:val="Heading2"/>
        <w:spacing w:after="80" w:before="280"/>
      </w:pPr>
      <w:r>
        <w:rPr>
          <w:rFonts w:ascii="Arial" w:cs="Arial" w:eastAsia="Arial" w:hAnsi="Arial"/>
          <w:b/>
          <w:bCs/>
          <w:color w:val="0D7377"/>
          <w:sz w:val="26"/>
          <w:szCs w:val="26"/>
        </w:rPr>
        <w:t xml:space="preserve">Commercial Launch (Q4 2026 / Q1 2027)</w:t>
      </w:r>
    </w:p>
    <w:p>
      <w:pPr>
        <w:pStyle w:val="ListParagraph"/>
        <w:numPr>
          <w:ilvl w:val="0"/>
          <w:numId w:val="2"/>
        </w:numPr>
        <w:spacing w:after="40" w:before="40"/>
        <w:ind w:left="720" w:hanging="360"/>
      </w:pPr>
      <w:r>
        <w:rPr>
          <w:rFonts w:ascii="Arial" w:cs="Arial" w:eastAsia="Arial" w:hAnsi="Arial"/>
          <w:color w:val="1A1A2E"/>
          <w:sz w:val="22"/>
          <w:szCs w:val="22"/>
        </w:rPr>
        <w:t xml:space="preserve">First commercial subscription signed with a second practice.</w:t>
      </w:r>
    </w:p>
    <w:p>
      <w:pPr>
        <w:pStyle w:val="ListParagraph"/>
        <w:numPr>
          <w:ilvl w:val="0"/>
          <w:numId w:val="2"/>
        </w:numPr>
        <w:spacing w:after="40" w:before="40"/>
        <w:ind w:left="720" w:hanging="360"/>
      </w:pPr>
      <w:r>
        <w:rPr>
          <w:rFonts w:ascii="Arial" w:cs="Arial" w:eastAsia="Arial" w:hAnsi="Arial"/>
          <w:color w:val="1A1A2E"/>
          <w:sz w:val="22"/>
          <w:szCs w:val="22"/>
        </w:rPr>
        <w:t xml:space="preserve">Reference case study published from Churchtown pilot.</w:t>
      </w:r>
    </w:p>
    <w:p>
      <w:pPr>
        <w:pStyle w:val="ListParagraph"/>
        <w:numPr>
          <w:ilvl w:val="0"/>
          <w:numId w:val="2"/>
        </w:numPr>
        <w:spacing w:after="40" w:before="40"/>
        <w:ind w:left="720" w:hanging="360"/>
      </w:pPr>
      <w:r>
        <w:rPr>
          <w:rFonts w:ascii="Arial" w:cs="Arial" w:eastAsia="Arial" w:hAnsi="Arial"/>
          <w:color w:val="1A1A2E"/>
          <w:sz w:val="22"/>
          <w:szCs w:val="22"/>
        </w:rPr>
        <w:t xml:space="preserve">Begin PCN-level conversations for multi-practice contracts.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9F0" w:sz="1"/>
              <w:left w:val="single" w:color="C8D9F0" w:sz="1"/>
              <w:bottom w:val="single" w:color="C8D9F0" w:sz="1"/>
              <w:right w:val="single" w:color="C8D9F0" w:sz="1"/>
            </w:tcBorders>
            <w:shd w:fill="EFF4FB" w:val="clear"/>
            <w:tcMar>
              <w:top w:type="dxa" w:w="120"/>
              <w:left w:type="dxa" w:w="200"/>
              <w:bottom w:type="dxa" w:w="120"/>
              <w:right w:type="dxa" w:w="200"/>
            </w:tcMar>
          </w:tcPr>
          <w:p>
            <w:pPr>
              <w:spacing w:after="60" w:before="60"/>
            </w:pPr>
            <w:r>
              <w:rPr>
                <w:rFonts w:ascii="Arial" w:cs="Arial" w:eastAsia="Arial" w:hAnsi="Arial"/>
                <w:b/>
                <w:bCs/>
                <w:color w:val="1B3A6B"/>
                <w:sz w:val="22"/>
                <w:szCs w:val="22"/>
              </w:rPr>
              <w:t xml:space="preserve">Document Status</w:t>
            </w:r>
          </w:p>
          <w:p>
            <w:pPr>
              <w:spacing w:after="20" w:before="20"/>
            </w:pPr>
            <w:r>
              <w:rPr>
                <w:rFonts w:ascii="Arial" w:cs="Arial" w:eastAsia="Arial" w:hAnsi="Arial"/>
                <w:color w:val="1A1A2E"/>
                <w:sz w:val="22"/>
                <w:szCs w:val="22"/>
              </w:rPr>
              <w:t xml:space="preserve">This document is an internal working document. It reflects the current state of the</w:t>
            </w:r>
          </w:p>
          <w:p>
            <w:pPr>
              <w:spacing w:after="20" w:before="20"/>
            </w:pPr>
            <w:r>
              <w:rPr>
                <w:rFonts w:ascii="Arial" w:cs="Arial" w:eastAsia="Arial" w:hAnsi="Arial"/>
                <w:color w:val="1A1A2E"/>
                <w:sz w:val="22"/>
                <w:szCs w:val="22"/>
              </w:rPr>
              <w:t xml:space="preserve">JeffLocal product and Avamed's strategic direction as of May 2026.</w:t>
            </w:r>
          </w:p>
          <w:p>
            <w:pPr>
              <w:spacing w:after="20" w:before="20"/>
            </w:pPr>
            <w:r>
              <w:rPr>
                <w:rFonts w:ascii="Arial" w:cs="Arial" w:eastAsia="Arial" w:hAnsi="Arial"/>
                <w:color w:val="1A1A2E"/>
                <w:sz w:val="22"/>
                <w:szCs w:val="22"/>
              </w:rPr>
              <w:t xml:space="preserve"/>
            </w:r>
          </w:p>
          <w:p>
            <w:pPr>
              <w:spacing w:after="20" w:before="20"/>
            </w:pPr>
            <w:r>
              <w:rPr>
                <w:rFonts w:ascii="Arial" w:cs="Arial" w:eastAsia="Arial" w:hAnsi="Arial"/>
                <w:color w:val="1A1A2E"/>
                <w:sz w:val="22"/>
                <w:szCs w:val="22"/>
              </w:rPr>
              <w:t xml:space="preserve">It is intended for founder reference and as a foundation for investor, partner,</w:t>
            </w:r>
          </w:p>
          <w:p>
            <w:pPr>
              <w:spacing w:after="20" w:before="20"/>
            </w:pPr>
            <w:r>
              <w:rPr>
                <w:rFonts w:ascii="Arial" w:cs="Arial" w:eastAsia="Arial" w:hAnsi="Arial"/>
                <w:color w:val="1A1A2E"/>
                <w:sz w:val="22"/>
                <w:szCs w:val="22"/>
              </w:rPr>
              <w:t xml:space="preserve">or commissioning conversations. It should be updated at each major milestone.</w:t>
            </w:r>
          </w:p>
          <w:p>
            <w:pPr>
              <w:spacing w:after="20" w:before="20"/>
            </w:pPr>
            <w:r>
              <w:rPr>
                <w:rFonts w:ascii="Arial" w:cs="Arial" w:eastAsia="Arial" w:hAnsi="Arial"/>
                <w:color w:val="1A1A2E"/>
                <w:sz w:val="22"/>
                <w:szCs w:val="22"/>
              </w:rPr>
              <w:t xml:space="preserve"/>
            </w:r>
          </w:p>
          <w:p>
            <w:pPr>
              <w:spacing w:after="20" w:before="20"/>
            </w:pPr>
            <w:r>
              <w:rPr>
                <w:rFonts w:ascii="Arial" w:cs="Arial" w:eastAsia="Arial" w:hAnsi="Arial"/>
                <w:color w:val="1A1A2E"/>
                <w:sz w:val="22"/>
                <w:szCs w:val="22"/>
              </w:rPr>
              <w:t xml:space="preserve">Confidential — Avamed / Saeed — Not for external distribution without review.</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9F0" w:sz="4"/>
      </w:pBdr>
      <w:spacing w:before="60"/>
    </w:pPr>
    <w:r>
      <w:rPr>
        <w:rFonts w:ascii="Arial" w:cs="Arial" w:eastAsia="Arial" w:hAnsi="Arial"/>
        <w:color w:val="666666"/>
        <w:sz w:val="16"/>
        <w:szCs w:val="16"/>
      </w:rPr>
      <w:t xml:space="preserve">Avamed  |  May 2026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bottom w:val="single" w:color="0D7377" w:sz="4"/>
        <w:left w:val="none" w:color="FFFFFF" w:sz="0"/>
        <w:right w:val="none" w:color="FFFFFF" w:sz="0"/>
      </w:pBdr>
      <w:tabs>
        <w:tab w:val="right" w:pos="9026"/>
      </w:tabs>
      <w:spacing w:after="60"/>
    </w:pPr>
    <w:r>
      <w:rPr>
        <w:rFonts w:ascii="Arial" w:cs="Arial" w:eastAsia="Arial" w:hAnsi="Arial"/>
        <w:b/>
        <w:bCs/>
        <w:color w:val="1B3A6B"/>
        <w:sz w:val="18"/>
        <w:szCs w:val="18"/>
      </w:rPr>
      <w:t xml:space="preserve">AVAMED  |  JeffLocal</w:t>
    </w:r>
    <w:r>
      <w:rPr>
        <w:rFonts w:ascii="Arial" w:cs="Arial" w:eastAsia="Arial" w:hAnsi="Arial"/>
        <w:sz w:val="18"/>
        <w:szCs w:val="18"/>
      </w:rPr>
      <w:t xml:space="preserve">	</w:t>
    </w:r>
    <w:r>
      <w:rPr>
        <w:rFonts w:ascii="Arial" w:cs="Arial" w:eastAsia="Arial" w:hAnsi="Arial"/>
        <w:i/>
        <w:iCs/>
        <w:color w:val="6666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2026-05-28T19:14:50.399Z</dcterms:created>
  <dcterms:modified xsi:type="dcterms:W3CDTF">2026-05-28T19:14:50.399Z</dcterms:modified>
</cp:coreProperties>
</file>

<file path=docProps/custom.xml><?xml version="1.0" encoding="utf-8"?>
<Properties xmlns="http://schemas.openxmlformats.org/officeDocument/2006/custom-properties" xmlns:vt="http://schemas.openxmlformats.org/officeDocument/2006/docPropsVTypes"/>
</file>