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Seguem as informações de configurações que deveremos seguir de acordo com escopo do projeto para ativação do link VPN.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análise, favor providenciar um agendamento para ativação e testes.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CONFIGURAÇÃO DO LADO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MACHINA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VPN Cisco 3000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vertAlign w:val="baseline"/>
          <w:rtl w:val="0"/>
        </w:rPr>
        <w:t xml:space="preserve">Protocolo de Túnel VPN: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 xml:space="preserve">IPSec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vertAlign w:val="baseline"/>
          <w:rtl w:val="0"/>
        </w:rPr>
        <w:t xml:space="preserve">Parâmetros IKE (Fase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Criptografia: 3DES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Autenticação: SHA1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Diffie-hellman: Grupo 2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Lifetime: 86400 seg</w:t>
      </w:r>
    </w:p>
    <w:p w:rsidR="00000000" w:rsidDel="00000000" w:rsidP="00000000" w:rsidRDefault="00000000" w:rsidRPr="00000000" w14:paraId="00000012">
      <w:pPr>
        <w:rPr>
          <w:i w:val="0"/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 xml:space="preserve">Pre-shared Secret:</w:t>
        <w:tab/>
        <w:tab/>
        <w:t xml:space="preserve"> (informado pela Ampla)*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vertAlign w:val="baseline"/>
          <w:rtl w:val="0"/>
        </w:rPr>
        <w:t xml:space="preserve">Parâmetros do Túnel IPSec (Fase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Modo: Túnel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Criptografia: esp-3des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Autenticação: sha1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Diffie-hellman: Grupo 2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Lifetime: 28800 segundos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Use Perfect Forward Secrecy: NÃO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vertAlign w:val="baseline"/>
          <w:rtl w:val="0"/>
        </w:rPr>
        <w:t xml:space="preserve">Parâmetros do Gateway VPN para Ampla: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Endereço do Peer: 200.216.61.22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vertAlign w:val="baseline"/>
          <w:rtl w:val="0"/>
        </w:rPr>
        <w:tab/>
        <w:tab/>
        <w:tab/>
        <w:t xml:space="preserve">Endereço host Ampla: 10.18.0.0/16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Por motivos de segurança a Ampla não divulga a chave através de e-mail, a mesma é informada diretamente ao agente (ou seu representante/provedor) no contato para ativação da VPN.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seguintes serviços e protocolos são necessários para estabelecimento do túnel, o agente deve previamente liberar o acesso dos seguintes serviços e portas, caso exista algum filtro no caminho até o gateway: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IKE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e IKE (UDP na porta 500)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ESP (IP type 50)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AH (IP type 51)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TCP/500 (se utilizar IKE over TCP)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UDP 2746 ou outra porta (se utilizar UDP encapsulation)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plano de endereçamento IP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ser utilizado pelo Agente para a rede VPN é padrão da CCEE (172.27....). A Ampla encaminha o plano de endereçamento ao Agente informando a quantidade de medidores utilizados e previstos para cálculo e reserva de blocos de endereços IPs.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endereçamento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Ampla fornece blocos com faixas de hosts, estes endereços serão utilizados para acesso e leitura dos medidores (diretamente ou através de NAT a ser configurado pelo Agente).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CONFIGURAÇÃO DO LADO AGENTE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Informações sobre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GATEWAYS DOS AGENTES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Responder e devolver a Ampla.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Router: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(informado pelo Agente)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Firewall: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(informado pelo Agente)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Protocolo de Túnel VPN: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IPSec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Parâmetros IKE (Fase 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Criptografia: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Diffie-hellman: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Lifetime: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Parâmetros do Túnel IPSec (Fase 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Modo: </w:t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Criptografia: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Diffie-hellman: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Lifetime: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(deverá ser o mesmo parametrizado no Peer Ampla)**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Parâmetros do Gateway VPN do Agente: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do Peer: </w:t>
        <w:tab/>
        <w:t xml:space="preserve">(informado pelo Agente)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End.NAT medidores: </w:t>
        <w:tab/>
        <w:t xml:space="preserve">(informado pela Ampla)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** Por motivos de padronização e topologia utilizados na solução de VPN da Ampla para leitura dos medidores remotos, os parâmetros de VPN utilizados deverão ser os mesmos entre os Gateways VPNs, sendo necessário que o Agente utilize na configuração de seu Gateway VPN os mesmos parâmetros configurados no Gateway VPN da Ampla.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Enviar os dados da rede para o endereço de e-mail 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Executivo de 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Agente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tramitará internamente na Ampla.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 solicitação será atendida somente por este canal.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seguintes serviços e protocolos são necessários para estabelecimento do túnel, o agente deve previamente liberar o acesso dos seguintes serviços e portas, caso exista algum filtro no caminho até o gateway: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IKE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e IKE (UDP na porta 500)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ESP (IP type 50)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IPSec AH (IP type 51)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TCP/500 (se utilizar IKE over TCP)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UDP 2746 ou outra porta (se utilizar UDP encapsulation)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regra de acesso é unidirecional iniciado pelo Host da Ampla, a regra deverá estar configurada para acesso do Host da Ampla (Origem) para os medidores do lado do agente (Destino) em qualquer protocolo (Any).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0"/>
          <w:color w:val="ff0000"/>
          <w:sz w:val="18"/>
          <w:szCs w:val="18"/>
          <w:vertAlign w:val="baseline"/>
        </w:rPr>
      </w:pPr>
      <w:r w:rsidDel="00000000" w:rsidR="00000000" w:rsidRPr="00000000">
        <w:rPr>
          <w:b w:val="1"/>
          <w:color w:val="ff0000"/>
          <w:sz w:val="18"/>
          <w:szCs w:val="18"/>
          <w:vertAlign w:val="baseline"/>
          <w:rtl w:val="0"/>
        </w:rPr>
        <w:t xml:space="preserve">Importante: A adoção, instalação, configuração, testes, debugs e troubleshooting da solução de VPN utilizada pelo agente são de sua inteira responsabilidade. A Ampla não recomenda soluções ou equipamentos específicos de VPN e não intervém no ambiente tecnológico do 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Pré-Requisitos VPN Ampla - Agente Conectante - 19/01/2017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803910" cy="51879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673" l="0" r="0" t="25673"/>
                  <a:stretch>
                    <a:fillRect/>
                  </a:stretch>
                </pic:blipFill>
                <pic:spPr>
                  <a:xfrm>
                    <a:off x="0" y="0"/>
                    <a:ext cx="803910" cy="5187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