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3634" w14:textId="77777777" w:rsidR="00DF0564" w:rsidRPr="00701D02" w:rsidRDefault="00DF0564" w:rsidP="00701D02">
      <w:pPr>
        <w:rPr>
          <w:color w:val="156082" w:themeColor="accent1"/>
        </w:rPr>
      </w:pPr>
      <w:r w:rsidRPr="00701D02">
        <w:rPr>
          <w:color w:val="156082" w:themeColor="accent1"/>
        </w:rPr>
        <w:t>CVT/PVT — Workflow &amp; Study-Design Questions</w:t>
      </w:r>
    </w:p>
    <w:p w14:paraId="4DD04631" w14:textId="15191A61" w:rsidR="00DF0564" w:rsidRPr="00701D02" w:rsidRDefault="00DF0564" w:rsidP="00701D02">
      <w:pPr>
        <w:rPr>
          <w:color w:val="156082" w:themeColor="accent1"/>
        </w:rPr>
      </w:pPr>
      <w:r w:rsidRPr="00701D02">
        <w:rPr>
          <w:color w:val="156082" w:themeColor="accent1"/>
        </w:rPr>
        <w:t>Questions 3, 8, and 10 are the most blocking — they'll shape how I sequence the next</w:t>
      </w:r>
      <w:r w:rsidR="00701D02" w:rsidRPr="00701D02">
        <w:rPr>
          <w:color w:val="156082" w:themeColor="accent1"/>
        </w:rPr>
        <w:t xml:space="preserve"> </w:t>
      </w:r>
      <w:r w:rsidRPr="00701D02">
        <w:rPr>
          <w:color w:val="156082" w:themeColor="accent1"/>
        </w:rPr>
        <w:t>development phase. No rush on the rest; happy to discuss in person if easier.</w:t>
      </w:r>
    </w:p>
    <w:p w14:paraId="08740B91" w14:textId="77777777" w:rsidR="00701D02" w:rsidRPr="00701D02" w:rsidRDefault="00701D02" w:rsidP="00701D02">
      <w:pPr>
        <w:rPr>
          <w:color w:val="156082" w:themeColor="accent1"/>
        </w:rPr>
      </w:pPr>
    </w:p>
    <w:p w14:paraId="4A219958" w14:textId="715296E7" w:rsidR="00DF0564" w:rsidRDefault="00DF0564" w:rsidP="00701D02">
      <w:pPr>
        <w:rPr>
          <w:b/>
          <w:bCs/>
          <w:color w:val="156082" w:themeColor="accent1"/>
        </w:rPr>
      </w:pPr>
      <w:r w:rsidRPr="00701D02">
        <w:rPr>
          <w:b/>
          <w:bCs/>
          <w:color w:val="156082" w:themeColor="accent1"/>
        </w:rPr>
        <w:t>Hardware &amp; Software</w:t>
      </w:r>
    </w:p>
    <w:p w14:paraId="197FABB1" w14:textId="77777777" w:rsidR="00701D02" w:rsidRPr="00701D02" w:rsidRDefault="00701D02" w:rsidP="00701D02">
      <w:pPr>
        <w:rPr>
          <w:b/>
          <w:bCs/>
          <w:color w:val="156082" w:themeColor="accent1"/>
        </w:rPr>
      </w:pPr>
    </w:p>
    <w:p w14:paraId="7D5839D2" w14:textId="4E962DCB" w:rsidR="00DF0564" w:rsidRPr="00701D02" w:rsidRDefault="00DF0564" w:rsidP="00701D02">
      <w:pPr>
        <w:pStyle w:val="ListParagraph"/>
        <w:numPr>
          <w:ilvl w:val="0"/>
          <w:numId w:val="1"/>
        </w:numPr>
        <w:rPr>
          <w:color w:val="156082" w:themeColor="accent1"/>
        </w:rPr>
      </w:pPr>
      <w:proofErr w:type="spellStart"/>
      <w:r w:rsidRPr="00701D02">
        <w:rPr>
          <w:color w:val="156082" w:themeColor="accent1"/>
        </w:rPr>
        <w:t>Smarteye's</w:t>
      </w:r>
      <w:proofErr w:type="spellEnd"/>
      <w:r w:rsidRPr="00701D02">
        <w:rPr>
          <w:color w:val="156082" w:themeColor="accent1"/>
        </w:rPr>
        <w:t xml:space="preserve"> role. How is </w:t>
      </w:r>
      <w:proofErr w:type="spellStart"/>
      <w:r w:rsidRPr="00701D02">
        <w:rPr>
          <w:color w:val="156082" w:themeColor="accent1"/>
        </w:rPr>
        <w:t>Smarteye</w:t>
      </w:r>
      <w:proofErr w:type="spellEnd"/>
      <w:r w:rsidRPr="00701D02">
        <w:rPr>
          <w:color w:val="156082" w:themeColor="accent1"/>
        </w:rPr>
        <w:t xml:space="preserve"> being used alongside the Tobii — redundant eye-tracking, head</w:t>
      </w:r>
      <w:r w:rsidR="00701D02" w:rsidRPr="00701D02">
        <w:rPr>
          <w:color w:val="156082" w:themeColor="accent1"/>
        </w:rPr>
        <w:t xml:space="preserve"> </w:t>
      </w:r>
      <w:r w:rsidRPr="00701D02">
        <w:rPr>
          <w:color w:val="156082" w:themeColor="accent1"/>
        </w:rPr>
        <w:t xml:space="preserve">tracking, or something else? Does it route through </w:t>
      </w:r>
      <w:proofErr w:type="spellStart"/>
      <w:r w:rsidRPr="00701D02">
        <w:rPr>
          <w:color w:val="156082" w:themeColor="accent1"/>
        </w:rPr>
        <w:t>iMotions</w:t>
      </w:r>
      <w:proofErr w:type="spellEnd"/>
      <w:r w:rsidRPr="00701D02">
        <w:rPr>
          <w:color w:val="156082" w:themeColor="accent1"/>
        </w:rPr>
        <w:t>, or do we need to handle it separately?</w:t>
      </w:r>
    </w:p>
    <w:p w14:paraId="152BDBA6" w14:textId="77777777" w:rsidR="00701D02" w:rsidRDefault="00701D02" w:rsidP="00701D02"/>
    <w:p w14:paraId="31A450F9" w14:textId="67C148B9" w:rsidR="00701D02" w:rsidRDefault="00701D02" w:rsidP="00701D02">
      <w:pPr>
        <w:pStyle w:val="ListParagraph"/>
        <w:numPr>
          <w:ilvl w:val="0"/>
          <w:numId w:val="2"/>
        </w:numPr>
      </w:pPr>
      <w:r>
        <w:t xml:space="preserve">We will use just the </w:t>
      </w:r>
      <w:proofErr w:type="spellStart"/>
      <w:r>
        <w:t>Smarteye</w:t>
      </w:r>
      <w:proofErr w:type="spellEnd"/>
      <w:r>
        <w:t xml:space="preserve"> devices and </w:t>
      </w:r>
      <w:proofErr w:type="spellStart"/>
      <w:r>
        <w:t>iMotions</w:t>
      </w:r>
      <w:proofErr w:type="spellEnd"/>
      <w:r>
        <w:t xml:space="preserve"> software. (No </w:t>
      </w:r>
      <w:proofErr w:type="spellStart"/>
      <w:r>
        <w:t>tobii</w:t>
      </w:r>
      <w:proofErr w:type="spellEnd"/>
      <w:r>
        <w:t xml:space="preserve"> integration required)</w:t>
      </w:r>
    </w:p>
    <w:p w14:paraId="2E218E29" w14:textId="77777777" w:rsidR="00701D02" w:rsidRDefault="00701D02" w:rsidP="00701D02"/>
    <w:p w14:paraId="3CAF28C5" w14:textId="4FF154B8" w:rsidR="00DF0564" w:rsidRPr="00701D02" w:rsidRDefault="00DF0564" w:rsidP="00701D02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701D02">
        <w:rPr>
          <w:color w:val="156082" w:themeColor="accent1"/>
        </w:rPr>
        <w:t xml:space="preserve">Software versions on the lab machine. Could you let me know which versions of </w:t>
      </w:r>
      <w:proofErr w:type="spellStart"/>
      <w:r w:rsidRPr="00701D02">
        <w:rPr>
          <w:color w:val="156082" w:themeColor="accent1"/>
        </w:rPr>
        <w:t>iMotions</w:t>
      </w:r>
      <w:proofErr w:type="spellEnd"/>
      <w:r w:rsidRPr="00701D02">
        <w:rPr>
          <w:color w:val="156082" w:themeColor="accent1"/>
        </w:rPr>
        <w:t xml:space="preserve">, </w:t>
      </w:r>
      <w:proofErr w:type="spellStart"/>
      <w:r w:rsidRPr="00701D02">
        <w:rPr>
          <w:color w:val="156082" w:themeColor="accent1"/>
        </w:rPr>
        <w:t>BAlert</w:t>
      </w:r>
      <w:proofErr w:type="spellEnd"/>
      <w:r w:rsidRPr="00701D02">
        <w:rPr>
          <w:color w:val="156082" w:themeColor="accent1"/>
        </w:rPr>
        <w:t xml:space="preserve"> Live, Tobii Pro Lab, and </w:t>
      </w:r>
      <w:proofErr w:type="spellStart"/>
      <w:r w:rsidRPr="00701D02">
        <w:rPr>
          <w:color w:val="156082" w:themeColor="accent1"/>
        </w:rPr>
        <w:t>Smarteye</w:t>
      </w:r>
      <w:proofErr w:type="spellEnd"/>
      <w:r w:rsidRPr="00701D02">
        <w:rPr>
          <w:color w:val="156082" w:themeColor="accent1"/>
        </w:rPr>
        <w:t xml:space="preserve"> are installed?</w:t>
      </w:r>
    </w:p>
    <w:p w14:paraId="441AB728" w14:textId="77777777" w:rsidR="00701D02" w:rsidRDefault="00701D02" w:rsidP="00701D02"/>
    <w:p w14:paraId="2BA99178" w14:textId="195B9BF4" w:rsidR="00701D02" w:rsidRDefault="00701D02" w:rsidP="00701D02">
      <w:pPr>
        <w:pStyle w:val="ListParagraph"/>
        <w:numPr>
          <w:ilvl w:val="0"/>
          <w:numId w:val="2"/>
        </w:numPr>
      </w:pPr>
      <w:r>
        <w:t xml:space="preserve">Will reconnect with James in-person and answer this soon. </w:t>
      </w:r>
    </w:p>
    <w:p w14:paraId="26CB7304" w14:textId="77777777" w:rsidR="00701D02" w:rsidRDefault="00701D02" w:rsidP="00701D02">
      <w:pPr>
        <w:rPr>
          <w:b/>
          <w:bCs/>
        </w:rPr>
      </w:pPr>
    </w:p>
    <w:p w14:paraId="26BBF498" w14:textId="4FA5CD8D" w:rsidR="00DF0564" w:rsidRPr="003B7064" w:rsidRDefault="00DF0564" w:rsidP="00701D02">
      <w:pPr>
        <w:rPr>
          <w:b/>
          <w:bCs/>
          <w:color w:val="156082" w:themeColor="accent1"/>
        </w:rPr>
      </w:pPr>
      <w:proofErr w:type="spellStart"/>
      <w:r w:rsidRPr="003B7064">
        <w:rPr>
          <w:b/>
          <w:bCs/>
          <w:color w:val="156082" w:themeColor="accent1"/>
        </w:rPr>
        <w:t>iMotions</w:t>
      </w:r>
      <w:proofErr w:type="spellEnd"/>
      <w:r w:rsidRPr="003B7064">
        <w:rPr>
          <w:b/>
          <w:bCs/>
          <w:color w:val="156082" w:themeColor="accent1"/>
        </w:rPr>
        <w:t xml:space="preserve"> Setup</w:t>
      </w:r>
    </w:p>
    <w:p w14:paraId="276ACFCF" w14:textId="77777777" w:rsidR="00701D02" w:rsidRPr="003B7064" w:rsidRDefault="00701D02" w:rsidP="00701D02">
      <w:pPr>
        <w:rPr>
          <w:b/>
          <w:bCs/>
          <w:color w:val="156082" w:themeColor="accent1"/>
        </w:rPr>
      </w:pPr>
    </w:p>
    <w:p w14:paraId="43D12452" w14:textId="78D8F232" w:rsidR="00DF0564" w:rsidRPr="003B7064" w:rsidRDefault="00DF0564" w:rsidP="00701D02">
      <w:pPr>
        <w:pStyle w:val="ListParagraph"/>
        <w:numPr>
          <w:ilvl w:val="0"/>
          <w:numId w:val="1"/>
        </w:numPr>
        <w:rPr>
          <w:color w:val="156082" w:themeColor="accent1"/>
        </w:rPr>
      </w:pPr>
      <w:proofErr w:type="spellStart"/>
      <w:r w:rsidRPr="003B7064">
        <w:rPr>
          <w:color w:val="156082" w:themeColor="accent1"/>
        </w:rPr>
        <w:t>iMotions</w:t>
      </w:r>
      <w:proofErr w:type="spellEnd"/>
      <w:r w:rsidRPr="003B7064">
        <w:rPr>
          <w:color w:val="156082" w:themeColor="accent1"/>
        </w:rPr>
        <w:t xml:space="preserve"> study definition. Building the </w:t>
      </w:r>
      <w:proofErr w:type="spellStart"/>
      <w:r w:rsidRPr="003B7064">
        <w:rPr>
          <w:color w:val="156082" w:themeColor="accent1"/>
        </w:rPr>
        <w:t>iMotions</w:t>
      </w:r>
      <w:proofErr w:type="spellEnd"/>
      <w:r w:rsidRPr="003B7064">
        <w:rPr>
          <w:color w:val="156082" w:themeColor="accent1"/>
        </w:rPr>
        <w:t xml:space="preserve"> study (sensor list, recording settings) needs to</w:t>
      </w:r>
      <w:r w:rsidR="00701D02" w:rsidRPr="003B7064">
        <w:rPr>
          <w:color w:val="156082" w:themeColor="accent1"/>
        </w:rPr>
        <w:t xml:space="preserve"> </w:t>
      </w:r>
      <w:r w:rsidRPr="003B7064">
        <w:rPr>
          <w:color w:val="156082" w:themeColor="accent1"/>
        </w:rPr>
        <w:t xml:space="preserve">happen once before any participant runs. Will you or Dr. </w:t>
      </w:r>
      <w:proofErr w:type="spellStart"/>
      <w:r w:rsidRPr="003B7064">
        <w:rPr>
          <w:color w:val="156082" w:themeColor="accent1"/>
        </w:rPr>
        <w:t>Poltavski</w:t>
      </w:r>
      <w:proofErr w:type="spellEnd"/>
      <w:r w:rsidRPr="003B7064">
        <w:rPr>
          <w:color w:val="156082" w:themeColor="accent1"/>
        </w:rPr>
        <w:t xml:space="preserve"> set that up, or should I get </w:t>
      </w:r>
      <w:proofErr w:type="spellStart"/>
      <w:r w:rsidRPr="003B7064">
        <w:rPr>
          <w:color w:val="156082" w:themeColor="accent1"/>
        </w:rPr>
        <w:t>iMotions</w:t>
      </w:r>
      <w:proofErr w:type="spellEnd"/>
      <w:r w:rsidR="00701D02" w:rsidRPr="003B7064">
        <w:rPr>
          <w:color w:val="156082" w:themeColor="accent1"/>
        </w:rPr>
        <w:t xml:space="preserve"> </w:t>
      </w:r>
      <w:r w:rsidRPr="003B7064">
        <w:rPr>
          <w:color w:val="156082" w:themeColor="accent1"/>
        </w:rPr>
        <w:t>access to build it?</w:t>
      </w:r>
    </w:p>
    <w:p w14:paraId="4050DA71" w14:textId="77777777" w:rsidR="00701D02" w:rsidRPr="003B7064" w:rsidRDefault="00701D02" w:rsidP="00701D02">
      <w:pPr>
        <w:pStyle w:val="ListParagraph"/>
        <w:rPr>
          <w:color w:val="156082" w:themeColor="accent1"/>
        </w:rPr>
      </w:pPr>
    </w:p>
    <w:p w14:paraId="2E3F8FD2" w14:textId="0AF0A96C" w:rsidR="00DF0564" w:rsidRPr="003B7064" w:rsidRDefault="00DF0564" w:rsidP="00701D02">
      <w:pPr>
        <w:rPr>
          <w:color w:val="156082" w:themeColor="accent1"/>
        </w:rPr>
      </w:pPr>
      <w:r w:rsidRPr="003B7064">
        <w:rPr>
          <w:color w:val="156082" w:themeColor="accent1"/>
        </w:rPr>
        <w:t xml:space="preserve">Recommendation: one shared study (e.g. </w:t>
      </w:r>
      <w:proofErr w:type="spellStart"/>
      <w:r w:rsidRPr="003B7064">
        <w:rPr>
          <w:color w:val="156082" w:themeColor="accent1"/>
        </w:rPr>
        <w:t>Vigilance_CVT_</w:t>
      </w:r>
      <w:proofErr w:type="gramStart"/>
      <w:r w:rsidRPr="003B7064">
        <w:rPr>
          <w:color w:val="156082" w:themeColor="accent1"/>
        </w:rPr>
        <w:t>PVT</w:t>
      </w:r>
      <w:proofErr w:type="spellEnd"/>
      <w:r w:rsidRPr="003B7064">
        <w:rPr>
          <w:color w:val="156082" w:themeColor="accent1"/>
        </w:rPr>
        <w:t xml:space="preserve"> )</w:t>
      </w:r>
      <w:proofErr w:type="gramEnd"/>
      <w:r w:rsidRPr="003B7064">
        <w:rPr>
          <w:color w:val="156082" w:themeColor="accent1"/>
        </w:rPr>
        <w:t xml:space="preserve"> with a new respondent added per</w:t>
      </w:r>
      <w:r w:rsidR="00701D02" w:rsidRPr="003B7064">
        <w:rPr>
          <w:color w:val="156082" w:themeColor="accent1"/>
        </w:rPr>
        <w:t xml:space="preserve"> </w:t>
      </w:r>
      <w:r w:rsidRPr="003B7064">
        <w:rPr>
          <w:color w:val="156082" w:themeColor="accent1"/>
        </w:rPr>
        <w:t>participant.</w:t>
      </w:r>
    </w:p>
    <w:p w14:paraId="6058B2F7" w14:textId="77777777" w:rsidR="00701D02" w:rsidRDefault="00701D02" w:rsidP="00701D02">
      <w:pPr>
        <w:rPr>
          <w:b/>
          <w:bCs/>
        </w:rPr>
      </w:pPr>
    </w:p>
    <w:p w14:paraId="57262308" w14:textId="5A9F5786" w:rsidR="00701D02" w:rsidRPr="003B7064" w:rsidRDefault="003B7064" w:rsidP="003B7064">
      <w:pPr>
        <w:pStyle w:val="ListParagraph"/>
        <w:numPr>
          <w:ilvl w:val="0"/>
          <w:numId w:val="2"/>
        </w:numPr>
      </w:pPr>
      <w:r w:rsidRPr="003B7064">
        <w:t>I will be helping with the setup of that.</w:t>
      </w:r>
      <w:r>
        <w:t xml:space="preserve"> I will reach out to James and get his handover. We could jump on a call together while I work on this in the local PC. Perhaps having Lina during that meeting will be helpful too. I can arrange that according to your availability on Thursday or Friday evening perhaps?</w:t>
      </w:r>
    </w:p>
    <w:p w14:paraId="3B26E28C" w14:textId="77777777" w:rsidR="00701D02" w:rsidRDefault="00701D02" w:rsidP="00701D02">
      <w:pPr>
        <w:rPr>
          <w:b/>
          <w:bCs/>
        </w:rPr>
      </w:pPr>
    </w:p>
    <w:p w14:paraId="577D3C96" w14:textId="66081D4B" w:rsidR="00DF0564" w:rsidRPr="00CC2F0B" w:rsidRDefault="00DF0564" w:rsidP="00701D02">
      <w:pPr>
        <w:rPr>
          <w:b/>
          <w:bCs/>
          <w:color w:val="156082" w:themeColor="accent1"/>
        </w:rPr>
      </w:pPr>
      <w:r w:rsidRPr="00CC2F0B">
        <w:rPr>
          <w:b/>
          <w:bCs/>
          <w:color w:val="156082" w:themeColor="accent1"/>
        </w:rPr>
        <w:t>Event Markers</w:t>
      </w:r>
    </w:p>
    <w:p w14:paraId="77D8A633" w14:textId="66F1CF81" w:rsidR="00DF0564" w:rsidRPr="00CC2F0B" w:rsidRDefault="00DF0564" w:rsidP="00CC2F0B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CC2F0B">
        <w:rPr>
          <w:color w:val="156082" w:themeColor="accent1"/>
        </w:rPr>
        <w:t xml:space="preserve">Confirm the event list. I plan to </w:t>
      </w:r>
      <w:proofErr w:type="gramStart"/>
      <w:r w:rsidRPr="00CC2F0B">
        <w:rPr>
          <w:color w:val="156082" w:themeColor="accent1"/>
        </w:rPr>
        <w:t>mark:</w:t>
      </w:r>
      <w:proofErr w:type="gramEnd"/>
      <w:r w:rsidRPr="00CC2F0B">
        <w:rPr>
          <w:color w:val="156082" w:themeColor="accent1"/>
        </w:rPr>
        <w:t xml:space="preserve"> block start/end, each 6-minute period transition, stimulus</w:t>
      </w:r>
      <w:r w:rsidR="00701D02" w:rsidRPr="00CC2F0B">
        <w:rPr>
          <w:color w:val="156082" w:themeColor="accent1"/>
        </w:rPr>
        <w:t xml:space="preserve"> </w:t>
      </w:r>
      <w:r w:rsidRPr="00CC2F0B">
        <w:rPr>
          <w:color w:val="156082" w:themeColor="accent1"/>
        </w:rPr>
        <w:t>onset, participant response, practice start/end, and the difficulty condition. Should we also mark</w:t>
      </w:r>
      <w:r w:rsidR="00701D02" w:rsidRPr="00CC2F0B">
        <w:rPr>
          <w:color w:val="156082" w:themeColor="accent1"/>
        </w:rPr>
        <w:t xml:space="preserve"> </w:t>
      </w:r>
      <w:r w:rsidRPr="00CC2F0B">
        <w:rPr>
          <w:color w:val="156082" w:themeColor="accent1"/>
        </w:rPr>
        <w:t>stimulus offset, or is onset enough?</w:t>
      </w:r>
    </w:p>
    <w:p w14:paraId="3A90FAC9" w14:textId="77777777" w:rsidR="00CC2F0B" w:rsidRDefault="00CC2F0B" w:rsidP="00CC2F0B"/>
    <w:p w14:paraId="142B2756" w14:textId="77777777" w:rsidR="00097309" w:rsidRDefault="00CC2F0B" w:rsidP="00CC2F0B">
      <w:r>
        <w:t>We should mark stimulus offset as well.</w:t>
      </w:r>
      <w:r w:rsidR="00D312B8">
        <w:t xml:space="preserve"> </w:t>
      </w:r>
    </w:p>
    <w:p w14:paraId="363D4DE1" w14:textId="5B2E168E" w:rsidR="00CC2F0B" w:rsidRDefault="00D312B8" w:rsidP="00CC2F0B">
      <w:r>
        <w:t xml:space="preserve">We should </w:t>
      </w:r>
      <w:r w:rsidR="00097309">
        <w:t xml:space="preserve">also </w:t>
      </w:r>
      <w:r>
        <w:t xml:space="preserve">add </w:t>
      </w:r>
      <w:r w:rsidR="00097309">
        <w:t>information about events/response being ‘error of omission’ and ‘error of commission’.</w:t>
      </w:r>
    </w:p>
    <w:p w14:paraId="2FD31E56" w14:textId="77777777" w:rsidR="00CC2F0B" w:rsidRDefault="00CC2F0B" w:rsidP="00CC2F0B"/>
    <w:p w14:paraId="221D024D" w14:textId="1D632C76" w:rsidR="00097309" w:rsidRPr="00097309" w:rsidRDefault="00DF0564" w:rsidP="00097309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097309">
        <w:rPr>
          <w:color w:val="156082" w:themeColor="accent1"/>
        </w:rPr>
        <w:t>Stimulus marker granularity (CVT). For each trial, three options:</w:t>
      </w:r>
    </w:p>
    <w:p w14:paraId="6943CF1C" w14:textId="77777777" w:rsidR="00DF0564" w:rsidRPr="00CC2F0B" w:rsidRDefault="00DF0564" w:rsidP="00701D02">
      <w:pPr>
        <w:rPr>
          <w:color w:val="156082" w:themeColor="accent1"/>
        </w:rPr>
      </w:pPr>
      <w:r w:rsidRPr="00CC2F0B">
        <w:rPr>
          <w:color w:val="156082" w:themeColor="accent1"/>
        </w:rPr>
        <w:t>(a) onset only</w:t>
      </w:r>
    </w:p>
    <w:p w14:paraId="696D5710" w14:textId="77777777" w:rsidR="00DF0564" w:rsidRPr="00CC2F0B" w:rsidRDefault="00DF0564" w:rsidP="00701D02">
      <w:pPr>
        <w:rPr>
          <w:color w:val="156082" w:themeColor="accent1"/>
        </w:rPr>
      </w:pPr>
      <w:r w:rsidRPr="00CC2F0B">
        <w:rPr>
          <w:color w:val="156082" w:themeColor="accent1"/>
        </w:rPr>
        <w:t>(b) onset + offset as a paired range marker</w:t>
      </w:r>
    </w:p>
    <w:p w14:paraId="22B1DE40" w14:textId="77777777" w:rsidR="00DF0564" w:rsidRPr="00CC2F0B" w:rsidRDefault="00DF0564" w:rsidP="00701D02">
      <w:pPr>
        <w:rPr>
          <w:color w:val="156082" w:themeColor="accent1"/>
        </w:rPr>
      </w:pPr>
      <w:r w:rsidRPr="00CC2F0B">
        <w:rPr>
          <w:color w:val="156082" w:themeColor="accent1"/>
        </w:rPr>
        <w:t>(c) onset, offset, and a separate response marker</w:t>
      </w:r>
    </w:p>
    <w:p w14:paraId="7B72F44E" w14:textId="77777777" w:rsidR="00CC2F0B" w:rsidRDefault="00CC2F0B" w:rsidP="00701D02"/>
    <w:p w14:paraId="20E278F1" w14:textId="06358EB1" w:rsidR="00097309" w:rsidRDefault="00CC2F0B" w:rsidP="00097309">
      <w:r>
        <w:t>Option (c)</w:t>
      </w:r>
      <w:r w:rsidR="00097309">
        <w:t xml:space="preserve"> added</w:t>
      </w:r>
      <w:r w:rsidR="00097309">
        <w:t xml:space="preserve"> </w:t>
      </w:r>
      <w:r w:rsidR="00097309">
        <w:t xml:space="preserve">with </w:t>
      </w:r>
      <w:r w:rsidR="00097309">
        <w:t>‘error of omission’ and ‘error of commission’</w:t>
      </w:r>
      <w:r w:rsidR="00097309">
        <w:t xml:space="preserve"> indicator</w:t>
      </w:r>
      <w:r w:rsidR="00097309">
        <w:t>.</w:t>
      </w:r>
    </w:p>
    <w:p w14:paraId="0FC20264" w14:textId="77777777" w:rsidR="00097309" w:rsidRDefault="00097309" w:rsidP="00701D02"/>
    <w:p w14:paraId="3337EE50" w14:textId="77777777" w:rsidR="00D312B8" w:rsidRDefault="00D312B8" w:rsidP="00701D02"/>
    <w:p w14:paraId="37230562" w14:textId="77777777" w:rsidR="00D312B8" w:rsidRDefault="00D312B8" w:rsidP="00701D02"/>
    <w:p w14:paraId="024EF09F" w14:textId="77777777" w:rsidR="00CC2F0B" w:rsidRDefault="00CC2F0B" w:rsidP="00701D02"/>
    <w:p w14:paraId="206D0299" w14:textId="2DB801B5" w:rsidR="00DF0564" w:rsidRPr="00D312B8" w:rsidRDefault="00DF0564" w:rsidP="00CC2F0B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D312B8">
        <w:rPr>
          <w:color w:val="156082" w:themeColor="accent1"/>
        </w:rPr>
        <w:t xml:space="preserve">Should marker labels reveal signal vs. non-signal? (e.g., </w:t>
      </w:r>
      <w:proofErr w:type="spellStart"/>
      <w:r w:rsidRPr="00D312B8">
        <w:rPr>
          <w:color w:val="156082" w:themeColor="accent1"/>
        </w:rPr>
        <w:t>cvt_signal_onset</w:t>
      </w:r>
      <w:proofErr w:type="spellEnd"/>
      <w:r w:rsidRPr="00D312B8">
        <w:rPr>
          <w:color w:val="156082" w:themeColor="accent1"/>
        </w:rPr>
        <w:t xml:space="preserve"> vs. </w:t>
      </w:r>
      <w:r w:rsidR="00701D02" w:rsidRPr="00D312B8">
        <w:rPr>
          <w:color w:val="156082" w:themeColor="accent1"/>
        </w:rPr>
        <w:t xml:space="preserve"> </w:t>
      </w:r>
      <w:proofErr w:type="spellStart"/>
      <w:r w:rsidRPr="00D312B8">
        <w:rPr>
          <w:color w:val="156082" w:themeColor="accent1"/>
        </w:rPr>
        <w:t>cvt_nonsignal_</w:t>
      </w:r>
      <w:proofErr w:type="gramStart"/>
      <w:r w:rsidRPr="00D312B8">
        <w:rPr>
          <w:color w:val="156082" w:themeColor="accent1"/>
        </w:rPr>
        <w:t>onset</w:t>
      </w:r>
      <w:proofErr w:type="spellEnd"/>
      <w:r w:rsidRPr="00D312B8">
        <w:rPr>
          <w:color w:val="156082" w:themeColor="accent1"/>
        </w:rPr>
        <w:t xml:space="preserve"> .</w:t>
      </w:r>
      <w:proofErr w:type="gramEnd"/>
      <w:r w:rsidRPr="00D312B8">
        <w:rPr>
          <w:color w:val="156082" w:themeColor="accent1"/>
        </w:rPr>
        <w:t xml:space="preserve">) Makes offline </w:t>
      </w:r>
      <w:proofErr w:type="spellStart"/>
      <w:r w:rsidRPr="00D312B8">
        <w:rPr>
          <w:color w:val="156082" w:themeColor="accent1"/>
        </w:rPr>
        <w:t>epoching</w:t>
      </w:r>
      <w:proofErr w:type="spellEnd"/>
      <w:r w:rsidRPr="00D312B8">
        <w:rPr>
          <w:color w:val="156082" w:themeColor="accent1"/>
        </w:rPr>
        <w:t xml:space="preserve"> trivial; only matters if someone is watching the</w:t>
      </w:r>
      <w:r w:rsidR="00701D02" w:rsidRPr="00D312B8">
        <w:rPr>
          <w:color w:val="156082" w:themeColor="accent1"/>
        </w:rPr>
        <w:t xml:space="preserve"> </w:t>
      </w:r>
      <w:proofErr w:type="spellStart"/>
      <w:r w:rsidRPr="00D312B8">
        <w:rPr>
          <w:color w:val="156082" w:themeColor="accent1"/>
        </w:rPr>
        <w:t>iMotions</w:t>
      </w:r>
      <w:proofErr w:type="spellEnd"/>
      <w:r w:rsidRPr="00D312B8">
        <w:rPr>
          <w:color w:val="156082" w:themeColor="accent1"/>
        </w:rPr>
        <w:t xml:space="preserve"> timeline live during recording.</w:t>
      </w:r>
    </w:p>
    <w:p w14:paraId="7D5E8241" w14:textId="77777777" w:rsidR="00CC2F0B" w:rsidRDefault="00CC2F0B" w:rsidP="00CC2F0B"/>
    <w:p w14:paraId="7EA8B29B" w14:textId="00AD7679" w:rsidR="00D312B8" w:rsidRDefault="00D312B8" w:rsidP="00CC2F0B">
      <w:r>
        <w:t>Yeah, we can have the labels reveal signal vs. non-signal as we ask the RAs to manually write the corresponding epoch</w:t>
      </w:r>
      <w:r w:rsidR="00097309">
        <w:t>s</w:t>
      </w:r>
      <w:r>
        <w:t xml:space="preserve"> on a subject tracker file as well to double check later in the data processing and management phase. </w:t>
      </w:r>
    </w:p>
    <w:p w14:paraId="1B1E8820" w14:textId="77777777" w:rsidR="00D312B8" w:rsidRDefault="00D312B8" w:rsidP="00CC2F0B"/>
    <w:p w14:paraId="56C92090" w14:textId="77777777" w:rsidR="00D312B8" w:rsidRDefault="00D312B8" w:rsidP="00CC2F0B"/>
    <w:p w14:paraId="04E721E9" w14:textId="77777777" w:rsidR="00CC2F0B" w:rsidRDefault="00CC2F0B" w:rsidP="00CC2F0B"/>
    <w:p w14:paraId="1468A1B8" w14:textId="50AC233C" w:rsidR="00DF0564" w:rsidRPr="00097309" w:rsidRDefault="00DF0564" w:rsidP="00097309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097309">
        <w:rPr>
          <w:color w:val="156082" w:themeColor="accent1"/>
        </w:rPr>
        <w:t>Timing-precision target. What alignment precision do you need between markers and the EEG /</w:t>
      </w:r>
      <w:r w:rsidR="00701D02" w:rsidRPr="00097309">
        <w:rPr>
          <w:color w:val="156082" w:themeColor="accent1"/>
        </w:rPr>
        <w:t xml:space="preserve"> </w:t>
      </w:r>
      <w:r w:rsidRPr="00097309">
        <w:rPr>
          <w:color w:val="156082" w:themeColor="accent1"/>
        </w:rPr>
        <w:t>eye-tracking streams for the planned analyses (Engagement Index, Frontal Theta, fixation/saccade</w:t>
      </w:r>
      <w:r w:rsidR="00701D02" w:rsidRPr="00097309">
        <w:rPr>
          <w:color w:val="156082" w:themeColor="accent1"/>
        </w:rPr>
        <w:t xml:space="preserve"> </w:t>
      </w:r>
      <w:r w:rsidRPr="00097309">
        <w:rPr>
          <w:color w:val="156082" w:themeColor="accent1"/>
        </w:rPr>
        <w:t>events)? Sub-millisecond is achievable on the same machine; if tighter is required I would add a</w:t>
      </w:r>
      <w:r w:rsidR="00701D02" w:rsidRPr="00097309">
        <w:rPr>
          <w:color w:val="156082" w:themeColor="accent1"/>
        </w:rPr>
        <w:t xml:space="preserve"> </w:t>
      </w:r>
      <w:r w:rsidRPr="00097309">
        <w:rPr>
          <w:color w:val="156082" w:themeColor="accent1"/>
        </w:rPr>
        <w:t>hardware trigger.</w:t>
      </w:r>
    </w:p>
    <w:p w14:paraId="282FE68B" w14:textId="77777777" w:rsidR="00097309" w:rsidRDefault="00097309" w:rsidP="00097309"/>
    <w:p w14:paraId="3E0D7AF9" w14:textId="77FF8037" w:rsidR="00097309" w:rsidRDefault="00097309" w:rsidP="00097309">
      <w:r>
        <w:t>Sub-millisecond synchronization is good for this project.</w:t>
      </w:r>
    </w:p>
    <w:p w14:paraId="5554B898" w14:textId="77777777" w:rsidR="00701D02" w:rsidRDefault="00701D02" w:rsidP="00701D02">
      <w:pPr>
        <w:rPr>
          <w:b/>
          <w:bCs/>
        </w:rPr>
      </w:pPr>
    </w:p>
    <w:p w14:paraId="0D10D169" w14:textId="45D69D13" w:rsidR="00DF0564" w:rsidRPr="009D2DF5" w:rsidRDefault="00DF0564" w:rsidP="00701D02">
      <w:pPr>
        <w:rPr>
          <w:b/>
          <w:bCs/>
          <w:color w:val="156082" w:themeColor="accent1"/>
        </w:rPr>
      </w:pPr>
      <w:r w:rsidRPr="009D2DF5">
        <w:rPr>
          <w:b/>
          <w:bCs/>
          <w:color w:val="156082" w:themeColor="accent1"/>
        </w:rPr>
        <w:t>Session Workflow</w:t>
      </w:r>
    </w:p>
    <w:p w14:paraId="2E4809C4" w14:textId="22E27E7B" w:rsidR="00097309" w:rsidRPr="009D2DF5" w:rsidRDefault="00DF0564" w:rsidP="00097309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9D2DF5">
        <w:rPr>
          <w:color w:val="156082" w:themeColor="accent1"/>
        </w:rPr>
        <w:t xml:space="preserve">Who starts the </w:t>
      </w:r>
      <w:proofErr w:type="spellStart"/>
      <w:r w:rsidRPr="009D2DF5">
        <w:rPr>
          <w:color w:val="156082" w:themeColor="accent1"/>
        </w:rPr>
        <w:t>iMotions</w:t>
      </w:r>
      <w:proofErr w:type="spellEnd"/>
      <w:r w:rsidRPr="009D2DF5">
        <w:rPr>
          <w:color w:val="156082" w:themeColor="accent1"/>
        </w:rPr>
        <w:t xml:space="preserve"> recording?</w:t>
      </w:r>
    </w:p>
    <w:p w14:paraId="481535B3" w14:textId="77777777" w:rsidR="00DF0564" w:rsidRPr="009D2DF5" w:rsidRDefault="00DF0564" w:rsidP="00701D02">
      <w:pPr>
        <w:rPr>
          <w:color w:val="156082" w:themeColor="accent1"/>
        </w:rPr>
      </w:pPr>
      <w:r w:rsidRPr="009D2DF5">
        <w:rPr>
          <w:color w:val="156082" w:themeColor="accent1"/>
        </w:rPr>
        <w:t xml:space="preserve">(a) The RA clicks Start in </w:t>
      </w:r>
      <w:proofErr w:type="spellStart"/>
      <w:r w:rsidRPr="009D2DF5">
        <w:rPr>
          <w:color w:val="156082" w:themeColor="accent1"/>
        </w:rPr>
        <w:t>iMotions</w:t>
      </w:r>
      <w:proofErr w:type="spellEnd"/>
      <w:r w:rsidRPr="009D2DF5">
        <w:rPr>
          <w:color w:val="156082" w:themeColor="accent1"/>
        </w:rPr>
        <w:t>, then launches the task software. Task only sends markers.</w:t>
      </w:r>
    </w:p>
    <w:p w14:paraId="70BA0252" w14:textId="77777777" w:rsidR="00DF0564" w:rsidRPr="009D2DF5" w:rsidRDefault="00DF0564" w:rsidP="00701D02">
      <w:pPr>
        <w:rPr>
          <w:color w:val="156082" w:themeColor="accent1"/>
        </w:rPr>
      </w:pPr>
      <w:r w:rsidRPr="009D2DF5">
        <w:rPr>
          <w:color w:val="156082" w:themeColor="accent1"/>
        </w:rPr>
        <w:t xml:space="preserve">(b) The task software triggers </w:t>
      </w:r>
      <w:proofErr w:type="spellStart"/>
      <w:r w:rsidRPr="009D2DF5">
        <w:rPr>
          <w:color w:val="156082" w:themeColor="accent1"/>
        </w:rPr>
        <w:t>iMotions</w:t>
      </w:r>
      <w:proofErr w:type="spellEnd"/>
      <w:r w:rsidRPr="009D2DF5">
        <w:rPr>
          <w:color w:val="156082" w:themeColor="accent1"/>
        </w:rPr>
        <w:t xml:space="preserve"> to start recording automatically.</w:t>
      </w:r>
    </w:p>
    <w:p w14:paraId="0B217B8D" w14:textId="77777777" w:rsidR="00097309" w:rsidRDefault="00097309" w:rsidP="00701D02"/>
    <w:p w14:paraId="34BBB6DD" w14:textId="51D5C05D" w:rsidR="00097309" w:rsidRDefault="009D2DF5" w:rsidP="00701D02">
      <w:r>
        <w:t xml:space="preserve">Option (a) - We can have the RA start the </w:t>
      </w:r>
      <w:proofErr w:type="spellStart"/>
      <w:r>
        <w:t>iMotions</w:t>
      </w:r>
      <w:proofErr w:type="spellEnd"/>
      <w:r>
        <w:t xml:space="preserve"> software.</w:t>
      </w:r>
    </w:p>
    <w:p w14:paraId="37190F28" w14:textId="77777777" w:rsidR="00097309" w:rsidRDefault="00097309" w:rsidP="00701D02"/>
    <w:p w14:paraId="3D523069" w14:textId="515C0CB0" w:rsidR="009D2DF5" w:rsidRPr="009D2DF5" w:rsidRDefault="00DF0564" w:rsidP="009D2DF5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9D2DF5">
        <w:rPr>
          <w:color w:val="156082" w:themeColor="accent1"/>
        </w:rPr>
        <w:t xml:space="preserve">Recording continuity. </w:t>
      </w:r>
      <w:proofErr w:type="spellStart"/>
      <w:r w:rsidRPr="009D2DF5">
        <w:rPr>
          <w:color w:val="156082" w:themeColor="accent1"/>
        </w:rPr>
        <w:t>iMotions</w:t>
      </w:r>
      <w:proofErr w:type="spellEnd"/>
      <w:r w:rsidRPr="009D2DF5">
        <w:rPr>
          <w:color w:val="156082" w:themeColor="accent1"/>
        </w:rPr>
        <w:t xml:space="preserve"> starts/stops all sensors together — there's no public way to toggle</w:t>
      </w:r>
      <w:r w:rsidR="00701D02" w:rsidRPr="009D2DF5">
        <w:rPr>
          <w:color w:val="156082" w:themeColor="accent1"/>
        </w:rPr>
        <w:t xml:space="preserve"> </w:t>
      </w:r>
      <w:r w:rsidRPr="009D2DF5">
        <w:rPr>
          <w:color w:val="156082" w:themeColor="accent1"/>
        </w:rPr>
        <w:t>EEG and eye-tracking independently. Should we use:</w:t>
      </w:r>
    </w:p>
    <w:p w14:paraId="715FE890" w14:textId="5E3BC917" w:rsidR="00DF0564" w:rsidRPr="009D2DF5" w:rsidRDefault="00DF0564" w:rsidP="00701D02">
      <w:pPr>
        <w:rPr>
          <w:color w:val="156082" w:themeColor="accent1"/>
        </w:rPr>
      </w:pPr>
      <w:r w:rsidRPr="009D2DF5">
        <w:rPr>
          <w:color w:val="156082" w:themeColor="accent1"/>
        </w:rPr>
        <w:t>(a) one continuous recording for the entire session (EEG + eye-tracking through practice, breaks,</w:t>
      </w:r>
      <w:r w:rsidR="00701D02" w:rsidRPr="009D2DF5">
        <w:rPr>
          <w:color w:val="156082" w:themeColor="accent1"/>
        </w:rPr>
        <w:t xml:space="preserve"> </w:t>
      </w:r>
      <w:r w:rsidRPr="009D2DF5">
        <w:rPr>
          <w:color w:val="156082" w:themeColor="accent1"/>
        </w:rPr>
        <w:t>and both tasks), or</w:t>
      </w:r>
    </w:p>
    <w:p w14:paraId="0769DD31" w14:textId="77777777" w:rsidR="00DF0564" w:rsidRPr="009D2DF5" w:rsidRDefault="00DF0564" w:rsidP="00701D02">
      <w:pPr>
        <w:rPr>
          <w:color w:val="156082" w:themeColor="accent1"/>
        </w:rPr>
      </w:pPr>
      <w:r w:rsidRPr="009D2DF5">
        <w:rPr>
          <w:color w:val="156082" w:themeColor="accent1"/>
        </w:rPr>
        <w:t>(b) separate recordings for CVT and PVT?</w:t>
      </w:r>
    </w:p>
    <w:p w14:paraId="03576477" w14:textId="77777777" w:rsidR="00DF0564" w:rsidRPr="009D2DF5" w:rsidRDefault="00DF0564" w:rsidP="00701D02">
      <w:pPr>
        <w:rPr>
          <w:color w:val="156082" w:themeColor="accent1"/>
        </w:rPr>
      </w:pPr>
      <w:r w:rsidRPr="009D2DF5">
        <w:rPr>
          <w:color w:val="156082" w:themeColor="accent1"/>
        </w:rPr>
        <w:t>Option (a) is simpler and preserves a continuous EEG baseline; (b) gives smaller, task-scoped files.</w:t>
      </w:r>
    </w:p>
    <w:p w14:paraId="5616CEF9" w14:textId="77777777" w:rsidR="009D2DF5" w:rsidRDefault="009D2DF5" w:rsidP="00701D02"/>
    <w:p w14:paraId="0FEFA540" w14:textId="13079645" w:rsidR="009D2DF5" w:rsidRDefault="009D2DF5" w:rsidP="00701D02">
      <w:r>
        <w:t>Option (a)</w:t>
      </w:r>
    </w:p>
    <w:p w14:paraId="4A4E763A" w14:textId="77777777" w:rsidR="009D2DF5" w:rsidRDefault="009D2DF5" w:rsidP="00701D02"/>
    <w:p w14:paraId="33A204C9" w14:textId="7DC2029D" w:rsidR="00DF0564" w:rsidRPr="00B5152F" w:rsidRDefault="00DF0564" w:rsidP="009D2DF5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B5152F">
        <w:rPr>
          <w:color w:val="156082" w:themeColor="accent1"/>
        </w:rPr>
        <w:t xml:space="preserve">Calibration timing. I'm assuming this order: RA seats participant → runs Tobii calibration and </w:t>
      </w:r>
      <w:proofErr w:type="spellStart"/>
      <w:r w:rsidRPr="00B5152F">
        <w:rPr>
          <w:color w:val="156082" w:themeColor="accent1"/>
        </w:rPr>
        <w:t>BAlert</w:t>
      </w:r>
      <w:proofErr w:type="spellEnd"/>
      <w:r w:rsidRPr="00B5152F">
        <w:rPr>
          <w:color w:val="156082" w:themeColor="accent1"/>
        </w:rPr>
        <w:t xml:space="preserve"> impedance in </w:t>
      </w:r>
      <w:proofErr w:type="spellStart"/>
      <w:r w:rsidRPr="00B5152F">
        <w:rPr>
          <w:color w:val="156082" w:themeColor="accent1"/>
        </w:rPr>
        <w:t>iMotions</w:t>
      </w:r>
      <w:proofErr w:type="spellEnd"/>
      <w:r w:rsidRPr="00B5152F">
        <w:rPr>
          <w:color w:val="156082" w:themeColor="accent1"/>
        </w:rPr>
        <w:t xml:space="preserve"> → launches the task software → task shows the EEG-baseline hold</w:t>
      </w:r>
      <w:r w:rsidR="00701D02" w:rsidRPr="00B5152F">
        <w:rPr>
          <w:color w:val="156082" w:themeColor="accent1"/>
        </w:rPr>
        <w:t xml:space="preserve"> </w:t>
      </w:r>
      <w:r w:rsidRPr="00B5152F">
        <w:rPr>
          <w:color w:val="156082" w:themeColor="accent1"/>
        </w:rPr>
        <w:t>screen → recording proceeds. Does that match what you've been planning? Is re-calibration ever</w:t>
      </w:r>
      <w:r w:rsidR="00701D02" w:rsidRPr="00B5152F">
        <w:rPr>
          <w:color w:val="156082" w:themeColor="accent1"/>
        </w:rPr>
        <w:t xml:space="preserve"> </w:t>
      </w:r>
      <w:r w:rsidRPr="00B5152F">
        <w:rPr>
          <w:color w:val="156082" w:themeColor="accent1"/>
        </w:rPr>
        <w:t>expected between blocks (e.g., if the participant shifts)?</w:t>
      </w:r>
    </w:p>
    <w:p w14:paraId="6467D0CC" w14:textId="77777777" w:rsidR="009D2DF5" w:rsidRDefault="009D2DF5" w:rsidP="009D2DF5"/>
    <w:p w14:paraId="1B91362F" w14:textId="2C207F3F" w:rsidR="009D2DF5" w:rsidRDefault="009D2DF5" w:rsidP="009D2DF5">
      <w:r>
        <w:t xml:space="preserve">We do envision </w:t>
      </w:r>
      <w:r w:rsidR="00B5152F">
        <w:t xml:space="preserve">5 minutes </w:t>
      </w:r>
      <w:r>
        <w:t>break between the 24 minutes task sessions of CVT and be</w:t>
      </w:r>
      <w:r w:rsidR="00B5152F">
        <w:t xml:space="preserve">tween </w:t>
      </w:r>
      <w:r>
        <w:t>PVT</w:t>
      </w:r>
      <w:r w:rsidR="00B5152F">
        <w:t xml:space="preserve"> and CVT. This would require recalibration of the eye-tracking software.</w:t>
      </w:r>
    </w:p>
    <w:p w14:paraId="0586F643" w14:textId="77777777" w:rsidR="009D2DF5" w:rsidRDefault="009D2DF5" w:rsidP="009D2DF5"/>
    <w:p w14:paraId="469D794D" w14:textId="62BFE75D" w:rsidR="00B5152F" w:rsidRPr="00B5152F" w:rsidRDefault="00DF0564" w:rsidP="00B5152F">
      <w:pPr>
        <w:pStyle w:val="ListParagraph"/>
        <w:numPr>
          <w:ilvl w:val="0"/>
          <w:numId w:val="1"/>
        </w:numPr>
        <w:rPr>
          <w:color w:val="156082" w:themeColor="accent1"/>
        </w:rPr>
      </w:pPr>
      <w:r w:rsidRPr="00B5152F">
        <w:rPr>
          <w:color w:val="156082" w:themeColor="accent1"/>
        </w:rPr>
        <w:t xml:space="preserve">Failure handling. If </w:t>
      </w:r>
      <w:proofErr w:type="spellStart"/>
      <w:r w:rsidRPr="00B5152F">
        <w:rPr>
          <w:color w:val="156082" w:themeColor="accent1"/>
        </w:rPr>
        <w:t>iMotions</w:t>
      </w:r>
      <w:proofErr w:type="spellEnd"/>
      <w:r w:rsidRPr="00B5152F">
        <w:rPr>
          <w:color w:val="156082" w:themeColor="accent1"/>
        </w:rPr>
        <w:t xml:space="preserve"> disconnects mid-block (rare but possible), should the task:</w:t>
      </w:r>
    </w:p>
    <w:p w14:paraId="7CA39286" w14:textId="77777777" w:rsidR="00DF0564" w:rsidRPr="00B5152F" w:rsidRDefault="00DF0564" w:rsidP="00701D02">
      <w:pPr>
        <w:rPr>
          <w:color w:val="156082" w:themeColor="accent1"/>
        </w:rPr>
      </w:pPr>
      <w:r w:rsidRPr="00B5152F">
        <w:rPr>
          <w:color w:val="156082" w:themeColor="accent1"/>
        </w:rPr>
        <w:t>(a) abort the block</w:t>
      </w:r>
    </w:p>
    <w:p w14:paraId="2A39148B" w14:textId="77777777" w:rsidR="00DF0564" w:rsidRPr="00B5152F" w:rsidRDefault="00DF0564" w:rsidP="00701D02">
      <w:pPr>
        <w:rPr>
          <w:color w:val="156082" w:themeColor="accent1"/>
        </w:rPr>
      </w:pPr>
      <w:r w:rsidRPr="00B5152F">
        <w:rPr>
          <w:color w:val="156082" w:themeColor="accent1"/>
        </w:rPr>
        <w:t xml:space="preserve">(b) continue, log a warning, finish the </w:t>
      </w:r>
      <w:proofErr w:type="spellStart"/>
      <w:r w:rsidRPr="00B5152F">
        <w:rPr>
          <w:color w:val="156082" w:themeColor="accent1"/>
        </w:rPr>
        <w:t>behavioral</w:t>
      </w:r>
      <w:proofErr w:type="spellEnd"/>
      <w:r w:rsidRPr="00B5152F">
        <w:rPr>
          <w:color w:val="156082" w:themeColor="accent1"/>
        </w:rPr>
        <w:t xml:space="preserve"> data</w:t>
      </w:r>
    </w:p>
    <w:p w14:paraId="7F90B167" w14:textId="77777777" w:rsidR="00B5152F" w:rsidRDefault="00B5152F" w:rsidP="00701D02"/>
    <w:p w14:paraId="35C54252" w14:textId="5B1D6160" w:rsidR="00B5152F" w:rsidRDefault="00B5152F" w:rsidP="00701D02">
      <w:r>
        <w:t xml:space="preserve">Option (b) as long as it’s rare. Missed data can be managed in that case. But if it becomes more frequent, the quality of data would be very </w:t>
      </w:r>
      <w:proofErr w:type="gramStart"/>
      <w:r>
        <w:t>poor</w:t>
      </w:r>
      <w:proofErr w:type="gramEnd"/>
      <w:r>
        <w:t xml:space="preserve"> and we will need to reconsider this point. </w:t>
      </w:r>
    </w:p>
    <w:p w14:paraId="24120751" w14:textId="54F1C302" w:rsidR="0067474E" w:rsidRDefault="0067474E" w:rsidP="00701D02"/>
    <w:sectPr w:rsidR="0067474E" w:rsidSect="00EC6B6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51E4"/>
    <w:multiLevelType w:val="hybridMultilevel"/>
    <w:tmpl w:val="C700BCEE"/>
    <w:lvl w:ilvl="0" w:tplc="D076B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60F0A"/>
    <w:multiLevelType w:val="hybridMultilevel"/>
    <w:tmpl w:val="4DFE85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262928">
    <w:abstractNumId w:val="1"/>
  </w:num>
  <w:num w:numId="2" w16cid:durableId="26557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64"/>
    <w:rsid w:val="00054765"/>
    <w:rsid w:val="0006495C"/>
    <w:rsid w:val="00097309"/>
    <w:rsid w:val="00134818"/>
    <w:rsid w:val="00211021"/>
    <w:rsid w:val="00271C4C"/>
    <w:rsid w:val="00293418"/>
    <w:rsid w:val="00310B44"/>
    <w:rsid w:val="003B7064"/>
    <w:rsid w:val="003D7680"/>
    <w:rsid w:val="004F54AF"/>
    <w:rsid w:val="0067474E"/>
    <w:rsid w:val="00701D02"/>
    <w:rsid w:val="008B47C8"/>
    <w:rsid w:val="009D2DF5"/>
    <w:rsid w:val="00A13D69"/>
    <w:rsid w:val="00A1640A"/>
    <w:rsid w:val="00AB5E48"/>
    <w:rsid w:val="00AF4122"/>
    <w:rsid w:val="00B5152F"/>
    <w:rsid w:val="00BE1F32"/>
    <w:rsid w:val="00C04E40"/>
    <w:rsid w:val="00C728FB"/>
    <w:rsid w:val="00CC2F0B"/>
    <w:rsid w:val="00D312B8"/>
    <w:rsid w:val="00D86900"/>
    <w:rsid w:val="00D92687"/>
    <w:rsid w:val="00DE5588"/>
    <w:rsid w:val="00DF0564"/>
    <w:rsid w:val="00E105C5"/>
    <w:rsid w:val="00E66C4B"/>
    <w:rsid w:val="00EC6B6D"/>
    <w:rsid w:val="00EE1807"/>
    <w:rsid w:val="00F319B4"/>
    <w:rsid w:val="00F55993"/>
    <w:rsid w:val="00F9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B254C"/>
  <w14:defaultImageDpi w14:val="32767"/>
  <w15:chartTrackingRefBased/>
  <w15:docId w15:val="{DD9BCC9B-1B26-BB4E-8230-F64438F7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64"/>
    <w:rPr>
      <w:b/>
      <w:bCs/>
      <w:smallCaps/>
      <w:color w:val="0F4761" w:themeColor="accent1" w:themeShade="BF"/>
      <w:spacing w:val="5"/>
    </w:rPr>
  </w:style>
  <w:style w:type="character" w:customStyle="1" w:styleId="w8qarf">
    <w:name w:val="w8qarf"/>
    <w:basedOn w:val="DefaultParagraphFont"/>
    <w:rsid w:val="00DF0564"/>
  </w:style>
  <w:style w:type="character" w:styleId="Hyperlink">
    <w:name w:val="Hyperlink"/>
    <w:basedOn w:val="DefaultParagraphFont"/>
    <w:uiPriority w:val="99"/>
    <w:semiHidden/>
    <w:unhideWhenUsed/>
    <w:rsid w:val="00DF0564"/>
    <w:rPr>
      <w:color w:val="0000FF"/>
      <w:u w:val="single"/>
    </w:rPr>
  </w:style>
  <w:style w:type="character" w:customStyle="1" w:styleId="lrzxr">
    <w:name w:val="lrzxr"/>
    <w:basedOn w:val="DefaultParagraphFont"/>
    <w:rsid w:val="00DF0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Utkarsh Gupta</cp:lastModifiedBy>
  <cp:revision>2</cp:revision>
  <dcterms:created xsi:type="dcterms:W3CDTF">2026-06-10T20:17:00Z</dcterms:created>
  <dcterms:modified xsi:type="dcterms:W3CDTF">2026-06-10T20:17:00Z</dcterms:modified>
</cp:coreProperties>
</file>