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after="40"/>
      </w:pPr>
      <w:r>
        <w:rPr>
          <w:rFonts w:ascii="Calibri" w:hAnsi="Calibri"/>
          <w:b/>
          <w:caps/>
          <w:color w:val="123E2A"/>
          <w:sz w:val="18"/>
        </w:rPr>
        <w:t>4PREP LEARNING PORTAL</w:t>
      </w:r>
    </w:p>
    <w:p>
      <w:pPr>
        <w:keepNext w:val="0"/>
        <w:keepLines w:val="0"/>
        <w:spacing w:after="160"/>
      </w:pPr>
      <w:r>
        <w:rPr>
          <w:rFonts w:ascii="Calibri" w:hAnsi="Calibri"/>
          <w:b/>
          <w:color w:val="123E2A"/>
          <w:sz w:val="48"/>
        </w:rPr>
        <w:t>After the decision</w:t>
      </w:r>
    </w:p>
    <w:p>
      <w:pPr>
        <w:pStyle w:val="Heading1"/>
        <w:keepNext w:val="0"/>
        <w:keepLines w:val="0"/>
      </w:pPr>
      <w:r>
        <w:t>Offer comparison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1872"/>
        <w:gridCol w:w="2592"/>
        <w:gridCol w:w="2592"/>
      </w:tblGrid>
      <w:tr>
        <w:trPr/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123E2A"/>
                <w:sz w:val="20"/>
              </w:rPr>
              <w:t>University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123E2A"/>
                <w:sz w:val="20"/>
              </w:rPr>
              <w:t>Net cost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123E2A"/>
                <w:sz w:val="20"/>
              </w:rPr>
              <w:t>Aid details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color w:val="123E2A"/>
                <w:sz w:val="20"/>
              </w:rPr>
              <w:t>Notes</w:t>
            </w:r>
          </w:p>
        </w:tc>
      </w:tr>
      <w:tr>
        <w:trPr/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  <w:tr>
        <w:trPr/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  <w:tr>
        <w:trPr/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1"/>
        <w:keepNext w:val="0"/>
        <w:keepLines w:val="0"/>
      </w:pPr>
      <w:r>
        <w:t>Decision memo</w:t>
      </w:r>
    </w:p>
    <w:p>
      <w:pPr>
        <w:pStyle w:val="Heading2"/>
        <w:keepNext w:val="0"/>
        <w:keepLines w:val="0"/>
      </w:pPr>
      <w:r>
        <w:t>Decision</w:t>
      </w:r>
    </w:p>
    <w:p>
      <w:pPr>
        <w:pStyle w:val="Heading2"/>
        <w:keepNext w:val="0"/>
        <w:keepLines w:val="0"/>
      </w:pPr>
      <w:r>
        <w:t>Reasons</w:t>
      </w:r>
    </w:p>
    <w:p>
      <w:pPr>
        <w:pStyle w:val="Heading2"/>
        <w:keepNext w:val="0"/>
        <w:keepLines w:val="0"/>
      </w:pPr>
      <w:r>
        <w:t>Questions to resolve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822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After the decision</dc:title>
  <dc:subject>Blank 4Prep Learning Portal assignment template</dc:subject>
  <dc:creator>4Prep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