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Творчє Завдання</w:t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  <w:r/>
      <w:r/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highlight w:val="none"/>
        </w:rPr>
      </w:pPr>
      <w:r>
        <w:rPr>
          <w:highlight w:val="none"/>
        </w:rPr>
        <w:t xml:space="preserve">Правила Гри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highlight w:val="none"/>
        </w:rPr>
        <w:t xml:space="preserve">Якщо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highlight w:val="none"/>
        </w:rPr>
        <w:t xml:space="preserve">вати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highlight w:val="none"/>
        </w:rPr>
        <w:t xml:space="preserve">" комірки гравець може помітити, щоб випадково не відкрити їх. Відкривши всі «не заміновані» осередки, гравець виграє.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2022-11-28T21:17:22Z</dcterms:modified>
</cp:coreProperties>
</file>