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E878" w14:textId="1916F564" w:rsidR="00F46818" w:rsidRPr="00F46818" w:rsidRDefault="00F46818" w:rsidP="00F46818">
      <w:pPr>
        <w:rPr>
          <w:b/>
          <w:bCs/>
        </w:rPr>
      </w:pPr>
      <w:r w:rsidRPr="00F46818">
        <w:rPr>
          <w:b/>
          <w:bCs/>
        </w:rPr>
        <w:fldChar w:fldCharType="begin"/>
      </w:r>
      <w:r w:rsidRPr="00F46818">
        <w:rPr>
          <w:b/>
          <w:bCs/>
        </w:rPr>
        <w:instrText xml:space="preserve"> HYPERLINK "https://papers.ssrn.com/sol3/papers.cfm?abstract_id=4889026" </w:instrText>
      </w:r>
      <w:r w:rsidRPr="00F46818">
        <w:rPr>
          <w:b/>
          <w:bCs/>
        </w:rPr>
        <w:fldChar w:fldCharType="separate"/>
      </w:r>
      <w:r w:rsidRPr="00F46818">
        <w:rPr>
          <w:rStyle w:val="a4"/>
          <w:b/>
          <w:bCs/>
        </w:rPr>
        <w:t>Low Risk, High Return: Improving Option Writing Performance with Put-Call Ratios</w:t>
      </w:r>
      <w:r w:rsidRPr="00F46818">
        <w:rPr>
          <w:b/>
          <w:bCs/>
        </w:rPr>
        <w:fldChar w:fldCharType="end"/>
      </w:r>
    </w:p>
    <w:p w14:paraId="36CA1CEE" w14:textId="734BFDFE" w:rsidR="00423440" w:rsidRDefault="00F46818" w:rsidP="00F46818">
      <w:r>
        <w:rPr>
          <w:rFonts w:hint="eastAsia"/>
        </w:rPr>
        <w:t>當</w:t>
      </w:r>
      <w:r>
        <w:rPr>
          <w:rFonts w:hint="eastAsia"/>
        </w:rPr>
        <w:t>P</w:t>
      </w:r>
      <w:r>
        <w:t>ut-call ratio</w:t>
      </w:r>
      <w:r>
        <w:rPr>
          <w:rFonts w:hint="eastAsia"/>
        </w:rPr>
        <w:t xml:space="preserve"> </w:t>
      </w:r>
      <w:r>
        <w:rPr>
          <w:rFonts w:hint="eastAsia"/>
        </w:rPr>
        <w:t>處於高位時，全力投資市場；當</w:t>
      </w:r>
      <w:r>
        <w:rPr>
          <w:rFonts w:hint="eastAsia"/>
        </w:rPr>
        <w:t>P</w:t>
      </w:r>
      <w:r>
        <w:t>ut-call ratio</w:t>
      </w:r>
      <w:r>
        <w:rPr>
          <w:rFonts w:hint="eastAsia"/>
        </w:rPr>
        <w:t>低時，</w:t>
      </w:r>
      <w:r>
        <w:rPr>
          <w:rFonts w:hint="eastAsia"/>
        </w:rPr>
        <w:t>s</w:t>
      </w:r>
      <w:r>
        <w:t>ell option</w:t>
      </w:r>
    </w:p>
    <w:p w14:paraId="48526F52" w14:textId="71F217E3" w:rsidR="00F46818" w:rsidRDefault="00F46818" w:rsidP="00F46818">
      <w:r>
        <w:rPr>
          <w:rFonts w:hint="eastAsia"/>
        </w:rPr>
        <w:t>台灣市場可發展</w:t>
      </w:r>
      <w:r>
        <w:rPr>
          <w:rFonts w:hint="eastAsia"/>
        </w:rPr>
        <w:t>c</w:t>
      </w:r>
      <w:r>
        <w:t>overed call</w:t>
      </w:r>
      <w:r>
        <w:rPr>
          <w:rFonts w:hint="eastAsia"/>
        </w:rPr>
        <w:t>策略</w:t>
      </w:r>
      <w:r>
        <w:rPr>
          <w:rFonts w:hint="eastAsia"/>
        </w:rPr>
        <w:t xml:space="preserve"> (</w:t>
      </w:r>
      <w:r>
        <w:rPr>
          <w:rFonts w:hint="eastAsia"/>
        </w:rPr>
        <w:t>散戶投資人有主導地位</w:t>
      </w:r>
      <w:r>
        <w:rPr>
          <w:rFonts w:hint="eastAsia"/>
        </w:rPr>
        <w:t>)</w:t>
      </w:r>
      <w:r>
        <w:rPr>
          <w:rFonts w:hint="eastAsia"/>
        </w:rPr>
        <w:t>，透過台指期，可以創造低風險高報酬</w:t>
      </w:r>
    </w:p>
    <w:p w14:paraId="6F8B4690" w14:textId="4D1F001E" w:rsidR="00F46818" w:rsidRDefault="00F46818" w:rsidP="00F46818"/>
    <w:p w14:paraId="395457D7" w14:textId="63062F0F" w:rsidR="00F46818" w:rsidRDefault="00661F51" w:rsidP="00F46818">
      <w:r>
        <w:rPr>
          <w:rFonts w:hint="eastAsia"/>
        </w:rPr>
        <w:t>利用</w:t>
      </w:r>
      <w:r>
        <w:rPr>
          <w:rFonts w:hint="eastAsia"/>
        </w:rPr>
        <w:t>p</w:t>
      </w:r>
      <w:r>
        <w:t xml:space="preserve">repaid future </w:t>
      </w:r>
      <w:r>
        <w:rPr>
          <w:rFonts w:hint="eastAsia"/>
        </w:rPr>
        <w:t>縮小</w:t>
      </w:r>
      <w:r>
        <w:rPr>
          <w:rFonts w:hint="eastAsia"/>
        </w:rPr>
        <w:t>p</w:t>
      </w:r>
      <w:r>
        <w:t>ut-writ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賣出賣權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ut-write </w:t>
      </w:r>
      <w:r>
        <w:rPr>
          <w:rFonts w:hint="eastAsia"/>
        </w:rPr>
        <w:t>(</w:t>
      </w:r>
      <w:r>
        <w:rPr>
          <w:rFonts w:hint="eastAsia"/>
        </w:rPr>
        <w:t>賣出買權</w:t>
      </w:r>
      <w:r>
        <w:rPr>
          <w:rFonts w:hint="eastAsia"/>
        </w:rPr>
        <w:t>)</w:t>
      </w:r>
      <w:r>
        <w:rPr>
          <w:rFonts w:hint="eastAsia"/>
        </w:rPr>
        <w:t>偏差</w:t>
      </w:r>
    </w:p>
    <w:p w14:paraId="7F4843D0" w14:textId="49125DA3" w:rsidR="00661F51" w:rsidRDefault="00661F51" w:rsidP="00F46818">
      <w:r>
        <w:t>Covered call</w:t>
      </w:r>
      <w:r>
        <w:rPr>
          <w:rFonts w:hint="eastAsia"/>
        </w:rPr>
        <w:t>策略是美國主要選擇權策略</w:t>
      </w:r>
    </w:p>
    <w:p w14:paraId="609F160C" w14:textId="521DB069" w:rsidR="00661F51" w:rsidRDefault="00661F51" w:rsidP="00F46818"/>
    <w:p w14:paraId="5805951E" w14:textId="1BBF7F46" w:rsidR="00661F51" w:rsidRDefault="00661F51" w:rsidP="00F46818">
      <w:r>
        <w:rPr>
          <w:rFonts w:hint="eastAsia"/>
        </w:rPr>
        <w:t>隱含波動率超過歷史水準，賣出買權有利可圖，因此設定條件，僅在</w:t>
      </w:r>
      <w:r>
        <w:rPr>
          <w:rFonts w:hint="eastAsia"/>
        </w:rPr>
        <w:t>V</w:t>
      </w:r>
      <w:r>
        <w:t>IX</w:t>
      </w:r>
      <w:r>
        <w:rPr>
          <w:rFonts w:hint="eastAsia"/>
        </w:rPr>
        <w:t>高時賣出買權</w:t>
      </w:r>
    </w:p>
    <w:p w14:paraId="40C81EB5" w14:textId="575A6834" w:rsidR="00224134" w:rsidRDefault="00661F51" w:rsidP="00F46818">
      <w:r w:rsidRPr="00661F51">
        <w:rPr>
          <w:rFonts w:hint="eastAsia"/>
        </w:rPr>
        <w:t>高</w:t>
      </w:r>
      <w:r w:rsidRPr="00661F51">
        <w:rPr>
          <w:rFonts w:hint="eastAsia"/>
        </w:rPr>
        <w:t>VIX</w:t>
      </w:r>
      <w:proofErr w:type="gramStart"/>
      <w:r w:rsidRPr="00661F51">
        <w:rPr>
          <w:rFonts w:hint="eastAsia"/>
        </w:rPr>
        <w:t>期間，</w:t>
      </w:r>
      <w:proofErr w:type="gramEnd"/>
      <w:r w:rsidRPr="00661F51">
        <w:rPr>
          <w:rFonts w:hint="eastAsia"/>
        </w:rPr>
        <w:t>隱含波動率通常會超過未來實現的波動率</w:t>
      </w:r>
      <w:r w:rsidR="00224134">
        <w:rPr>
          <w:rFonts w:hint="eastAsia"/>
        </w:rPr>
        <w:t>，對於選擇權賣方</w:t>
      </w:r>
      <w:proofErr w:type="gramStart"/>
      <w:r w:rsidR="00224134">
        <w:rPr>
          <w:rFonts w:hint="eastAsia"/>
        </w:rPr>
        <w:t>來說是一種</w:t>
      </w:r>
      <w:proofErr w:type="gramEnd"/>
      <w:r w:rsidR="00224134">
        <w:rPr>
          <w:rFonts w:hint="eastAsia"/>
        </w:rPr>
        <w:t>優勢，因為</w:t>
      </w:r>
      <w:r w:rsidR="00224134">
        <w:rPr>
          <w:rFonts w:hint="eastAsia"/>
        </w:rPr>
        <w:t>I</w:t>
      </w:r>
      <w:r w:rsidR="00224134">
        <w:t>V</w:t>
      </w:r>
      <w:r w:rsidR="00224134">
        <w:rPr>
          <w:rFonts w:hint="eastAsia"/>
        </w:rPr>
        <w:t>高會導致選擇權價格變高，增加賣方權利金收入</w:t>
      </w:r>
      <w:r w:rsidR="00224134" w:rsidRPr="00224134">
        <w:t>s</w:t>
      </w:r>
    </w:p>
    <w:p w14:paraId="40543A3C" w14:textId="7A4AE942" w:rsidR="00224134" w:rsidRDefault="00224134" w:rsidP="00F46818"/>
    <w:p w14:paraId="29B5C5EE" w14:textId="194951A7" w:rsidR="00224134" w:rsidRDefault="00224134" w:rsidP="00F46818">
      <w:r>
        <w:t>Put call ratio</w:t>
      </w:r>
      <w:r>
        <w:rPr>
          <w:rFonts w:hint="eastAsia"/>
        </w:rPr>
        <w:t xml:space="preserve"> </w:t>
      </w:r>
      <w:r>
        <w:rPr>
          <w:rFonts w:hint="eastAsia"/>
        </w:rPr>
        <w:t>當作逆向指標，當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成交量大於</w:t>
      </w:r>
      <w:r>
        <w:rPr>
          <w:rFonts w:hint="eastAsia"/>
        </w:rPr>
        <w:t>call</w:t>
      </w:r>
      <w:r>
        <w:rPr>
          <w:rFonts w:hint="eastAsia"/>
        </w:rPr>
        <w:t>時，隔</w:t>
      </w:r>
      <w:proofErr w:type="gramStart"/>
      <w:r>
        <w:rPr>
          <w:rFonts w:hint="eastAsia"/>
        </w:rPr>
        <w:t>天標普</w:t>
      </w:r>
      <w:proofErr w:type="gramEnd"/>
      <w:r>
        <w:rPr>
          <w:rFonts w:hint="eastAsia"/>
        </w:rPr>
        <w:t>5</w:t>
      </w:r>
      <w:r>
        <w:t>00</w:t>
      </w:r>
      <w:r>
        <w:rPr>
          <w:rFonts w:hint="eastAsia"/>
        </w:rPr>
        <w:t>指數報酬為正，</w:t>
      </w:r>
      <w:proofErr w:type="gramStart"/>
      <w:r>
        <w:rPr>
          <w:rFonts w:hint="eastAsia"/>
        </w:rPr>
        <w:t>兩者呈</w:t>
      </w:r>
      <w:proofErr w:type="gramEnd"/>
      <w:r>
        <w:rPr>
          <w:rFonts w:hint="eastAsia"/>
        </w:rPr>
        <w:t>反向關係</w:t>
      </w:r>
    </w:p>
    <w:p w14:paraId="67126B78" w14:textId="15CE7D63" w:rsidR="00224134" w:rsidRDefault="00224134" w:rsidP="00F46818">
      <w:r>
        <w:rPr>
          <w:rFonts w:hint="eastAsia"/>
        </w:rPr>
        <w:t>未平倉量可以更有效地預計</w:t>
      </w:r>
      <w:r>
        <w:rPr>
          <w:rFonts w:hint="eastAsia"/>
        </w:rPr>
        <w:t>(</w:t>
      </w:r>
      <w:r>
        <w:rPr>
          <w:rFonts w:hint="eastAsia"/>
        </w:rPr>
        <w:t>比起成交量的</w:t>
      </w:r>
      <w:r>
        <w:rPr>
          <w:rFonts w:hint="eastAsia"/>
        </w:rPr>
        <w:t>P</w:t>
      </w:r>
      <w:r>
        <w:t>CR)</w:t>
      </w:r>
    </w:p>
    <w:p w14:paraId="2DAD064C" w14:textId="61D76873" w:rsidR="00224134" w:rsidRDefault="00224134" w:rsidP="00F46818"/>
    <w:p w14:paraId="3B3346C1" w14:textId="1766EDBD" w:rsidR="00224134" w:rsidRDefault="00224134" w:rsidP="00F46818">
      <w:r>
        <w:rPr>
          <w:rFonts w:hint="eastAsia"/>
        </w:rPr>
        <w:t>外國機構投資者</w:t>
      </w:r>
      <w:r>
        <w:t xml:space="preserve">PCR </w:t>
      </w:r>
      <w:r>
        <w:rPr>
          <w:rFonts w:hint="eastAsia"/>
        </w:rPr>
        <w:t>與隔天大盤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負相關</w:t>
      </w:r>
    </w:p>
    <w:p w14:paraId="62BB3251" w14:textId="49D24501" w:rsidR="00224134" w:rsidRDefault="00224134" w:rsidP="00F46818">
      <w:r>
        <w:rPr>
          <w:rFonts w:hint="eastAsia"/>
        </w:rPr>
        <w:t>個人投資者</w:t>
      </w:r>
      <w:r>
        <w:rPr>
          <w:rFonts w:hint="eastAsia"/>
        </w:rPr>
        <w:t>P</w:t>
      </w:r>
      <w:r>
        <w:t>CR</w:t>
      </w:r>
      <w:r>
        <w:rPr>
          <w:rFonts w:hint="eastAsia"/>
        </w:rPr>
        <w:t xml:space="preserve"> </w:t>
      </w:r>
      <w:r>
        <w:rPr>
          <w:rFonts w:hint="eastAsia"/>
        </w:rPr>
        <w:t>與隔天大盤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</w:t>
      </w:r>
      <w:r>
        <w:rPr>
          <w:rFonts w:hint="eastAsia"/>
        </w:rPr>
        <w:t>正相關</w:t>
      </w:r>
    </w:p>
    <w:p w14:paraId="22AE0511" w14:textId="47BB1048" w:rsidR="00224134" w:rsidRDefault="00224134" w:rsidP="00F46818">
      <w:r>
        <w:rPr>
          <w:rFonts w:hint="eastAsia"/>
        </w:rPr>
        <w:t>因散戶投資者在台灣衍生性市場地位</w:t>
      </w:r>
    </w:p>
    <w:p w14:paraId="6E6C6A2D" w14:textId="50324040" w:rsidR="00224134" w:rsidRDefault="00224134" w:rsidP="00F46818"/>
    <w:p w14:paraId="32D7B37D" w14:textId="25D4D46A" w:rsidR="00224134" w:rsidRDefault="00224134" w:rsidP="00F46818">
      <w:r>
        <w:rPr>
          <w:rFonts w:hint="eastAsia"/>
        </w:rPr>
        <w:t>實證研究後，說明條件策略提高平均收益且</w:t>
      </w:r>
      <w:proofErr w:type="gramStart"/>
      <w:r>
        <w:rPr>
          <w:rFonts w:hint="eastAsia"/>
        </w:rPr>
        <w:t>降低投組風險</w:t>
      </w:r>
      <w:proofErr w:type="gramEnd"/>
    </w:p>
    <w:p w14:paraId="70E5A572" w14:textId="425C7E0A" w:rsidR="00224134" w:rsidRDefault="00BC516C" w:rsidP="00F46818">
      <w:r>
        <w:rPr>
          <w:rFonts w:hint="eastAsia"/>
        </w:rPr>
        <w:t>使用台指期替代加權指數</w:t>
      </w:r>
    </w:p>
    <w:p w14:paraId="715C15BA" w14:textId="76637BF6" w:rsidR="00BC516C" w:rsidRDefault="00BC516C" w:rsidP="00F46818">
      <w:r>
        <w:rPr>
          <w:rFonts w:hint="eastAsia"/>
        </w:rPr>
        <w:t>發現</w:t>
      </w:r>
      <w:r>
        <w:rPr>
          <w:rFonts w:hint="eastAsia"/>
        </w:rPr>
        <w:t>P</w:t>
      </w:r>
      <w:r>
        <w:t>CR</w:t>
      </w:r>
      <w:r>
        <w:rPr>
          <w:rFonts w:hint="eastAsia"/>
        </w:rPr>
        <w:t>比起</w:t>
      </w:r>
      <w:r>
        <w:rPr>
          <w:rFonts w:hint="eastAsia"/>
        </w:rPr>
        <w:t>V</w:t>
      </w:r>
      <w:r>
        <w:t>IX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RP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RP</w:t>
      </w:r>
      <w:r>
        <w:rPr>
          <w:rFonts w:hint="eastAsia"/>
        </w:rPr>
        <w:t>更有效</w:t>
      </w:r>
    </w:p>
    <w:p w14:paraId="619795DC" w14:textId="0F5CFEC1" w:rsidR="00F56524" w:rsidRDefault="00F56524" w:rsidP="00F46818"/>
    <w:p w14:paraId="7DA5DFD1" w14:textId="770F3DAB" w:rsidR="00F56524" w:rsidRDefault="00F56524" w:rsidP="00F46818"/>
    <w:p w14:paraId="1EBDBDF0" w14:textId="77777777" w:rsidR="00F56524" w:rsidRDefault="00F56524" w:rsidP="00F46818">
      <w:pPr>
        <w:rPr>
          <w:rFonts w:hint="eastAsia"/>
        </w:rPr>
      </w:pPr>
    </w:p>
    <w:p w14:paraId="0B1171EE" w14:textId="02CB1C17" w:rsidR="00F56524" w:rsidRDefault="00F56524" w:rsidP="00F46818">
      <w:r>
        <w:rPr>
          <w:rFonts w:hint="eastAsia"/>
        </w:rPr>
        <w:t>技術細節：</w:t>
      </w:r>
    </w:p>
    <w:p w14:paraId="4FBF8DA6" w14:textId="47AE2A78" w:rsidR="008A44F7" w:rsidRDefault="008A44F7" w:rsidP="008A44F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Buy-write </w:t>
      </w:r>
      <w:r>
        <w:rPr>
          <w:rFonts w:hint="eastAsia"/>
        </w:rPr>
        <w:t>買期貨</w:t>
      </w:r>
      <w:r>
        <w:rPr>
          <w:rFonts w:hint="eastAsia"/>
        </w:rPr>
        <w:t>+</w:t>
      </w:r>
      <w:r>
        <w:rPr>
          <w:rFonts w:hint="eastAsia"/>
        </w:rPr>
        <w:t>賣買權</w:t>
      </w:r>
    </w:p>
    <w:p w14:paraId="3EE0D5C5" w14:textId="519B05D2" w:rsidR="008A44F7" w:rsidRDefault="008A44F7" w:rsidP="008A4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ut-write </w:t>
      </w:r>
      <w:r>
        <w:rPr>
          <w:rFonts w:hint="eastAsia"/>
        </w:rPr>
        <w:t>賣賣權</w:t>
      </w:r>
    </w:p>
    <w:p w14:paraId="4F8DA8D7" w14:textId="77777777" w:rsidR="00D22C78" w:rsidRDefault="008A44F7" w:rsidP="00D22C78">
      <w:pPr>
        <w:pStyle w:val="a3"/>
        <w:numPr>
          <w:ilvl w:val="0"/>
          <w:numId w:val="2"/>
        </w:numPr>
        <w:ind w:leftChars="0"/>
      </w:pPr>
      <w:r>
        <w:t>Covered combo</w:t>
      </w:r>
    </w:p>
    <w:p w14:paraId="3C7BB1CE" w14:textId="77777777" w:rsidR="00D22C78" w:rsidRDefault="00D22C78" w:rsidP="00D22C78"/>
    <w:p w14:paraId="58A3DE64" w14:textId="48A3AF42" w:rsidR="008A44F7" w:rsidRDefault="00D22C78" w:rsidP="00D22C78">
      <w:r w:rsidRPr="00D22C78">
        <w:rPr>
          <w:rFonts w:hint="eastAsia"/>
        </w:rPr>
        <w:t>當完美的</w:t>
      </w:r>
      <w:r w:rsidRPr="00D22C78">
        <w:rPr>
          <w:rFonts w:hint="eastAsia"/>
        </w:rPr>
        <w:t>ATM</w:t>
      </w:r>
      <w:r w:rsidRPr="00D22C78">
        <w:rPr>
          <w:rFonts w:hint="eastAsia"/>
        </w:rPr>
        <w:t>執行價格無法獲得時，選擇最接近現貨</w:t>
      </w:r>
      <w:r w:rsidRPr="00D22C78">
        <w:rPr>
          <w:rFonts w:hint="eastAsia"/>
        </w:rPr>
        <w:t xml:space="preserve"> TAIEX </w:t>
      </w:r>
      <w:r w:rsidRPr="00D22C78">
        <w:rPr>
          <w:rFonts w:hint="eastAsia"/>
        </w:rPr>
        <w:t>的</w:t>
      </w:r>
      <w:r>
        <w:t>O</w:t>
      </w:r>
      <w:r w:rsidRPr="00D22C78">
        <w:rPr>
          <w:rFonts w:hint="eastAsia"/>
        </w:rPr>
        <w:t>TM</w:t>
      </w:r>
    </w:p>
    <w:p w14:paraId="4A875576" w14:textId="44E66B94" w:rsidR="00D22C78" w:rsidRDefault="00D22C78" w:rsidP="00D22C78"/>
    <w:p w14:paraId="56B9F331" w14:textId="1E1F66CB" w:rsidR="00D22C78" w:rsidRDefault="00D22C78" w:rsidP="00D22C78">
      <w:r>
        <w:rPr>
          <w:rFonts w:hint="eastAsia"/>
        </w:rPr>
        <w:t>當股價上漲，不要賣買權，因為績效會輸</w:t>
      </w:r>
    </w:p>
    <w:p w14:paraId="35B73BFC" w14:textId="2A6E1D07" w:rsidR="00EA2723" w:rsidRPr="00D22C78" w:rsidRDefault="00EA2723" w:rsidP="00D22C78">
      <w:pPr>
        <w:rPr>
          <w:rFonts w:hint="eastAsia"/>
        </w:rPr>
      </w:pPr>
      <w:r>
        <w:rPr>
          <w:rFonts w:hint="eastAsia"/>
        </w:rPr>
        <w:t>動態條件：</w:t>
      </w:r>
    </w:p>
    <w:p w14:paraId="26B6B9F6" w14:textId="4BDDE721" w:rsidR="008A44F7" w:rsidRDefault="00EA2723" w:rsidP="00F46818">
      <w:r>
        <w:rPr>
          <w:rFonts w:hint="eastAsia"/>
        </w:rPr>
        <w:t>如果</w:t>
      </w:r>
      <w:r>
        <w:rPr>
          <w:rFonts w:hint="eastAsia"/>
        </w:rPr>
        <w:t>O</w:t>
      </w:r>
      <w:r>
        <w:t>I PCR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日超過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日平均，全力投資台指期</w:t>
      </w:r>
    </w:p>
    <w:p w14:paraId="1AF8BA47" w14:textId="530EEEBD" w:rsidR="00EA2723" w:rsidRDefault="00EA2723" w:rsidP="00F46818"/>
    <w:p w14:paraId="7EE9A44B" w14:textId="3DF850F2" w:rsidR="00EA2723" w:rsidRDefault="00EA2723" w:rsidP="00F46818">
      <w:r>
        <w:rPr>
          <w:rFonts w:hint="eastAsia"/>
        </w:rPr>
        <w:lastRenderedPageBreak/>
        <w:t>V</w:t>
      </w:r>
      <w:r>
        <w:t>RP = RV – VIX</w:t>
      </w:r>
    </w:p>
    <w:p w14:paraId="3235075E" w14:textId="0F5B852E" w:rsidR="00EA2723" w:rsidRDefault="00EA2723" w:rsidP="00F46818">
      <w:r>
        <w:rPr>
          <w:rFonts w:hint="eastAsia"/>
        </w:rPr>
        <w:t>R</w:t>
      </w:r>
      <w:r>
        <w:t xml:space="preserve">V </w:t>
      </w:r>
      <w:r>
        <w:rPr>
          <w:rFonts w:hint="eastAsia"/>
        </w:rPr>
        <w:t>現實波動率，用過去</w:t>
      </w:r>
      <w:r>
        <w:rPr>
          <w:rFonts w:hint="eastAsia"/>
        </w:rPr>
        <w:t>30</w:t>
      </w:r>
      <w:r>
        <w:rPr>
          <w:rFonts w:hint="eastAsia"/>
        </w:rPr>
        <w:t>天每</w:t>
      </w:r>
      <w:r>
        <w:rPr>
          <w:rFonts w:hint="eastAsia"/>
        </w:rPr>
        <w:t>5</w:t>
      </w:r>
      <w:r>
        <w:rPr>
          <w:rFonts w:hint="eastAsia"/>
        </w:rPr>
        <w:t>分鐘指數報酬計算</w:t>
      </w:r>
    </w:p>
    <w:p w14:paraId="4510F70C" w14:textId="7B00986E" w:rsidR="00EA2723" w:rsidRDefault="00EA2723" w:rsidP="00F46818">
      <w:r>
        <w:rPr>
          <w:rFonts w:hint="eastAsia"/>
        </w:rPr>
        <w:t>當</w:t>
      </w:r>
      <w:r>
        <w:t>VRP</w:t>
      </w:r>
      <w:r>
        <w:rPr>
          <w:rFonts w:hint="eastAsia"/>
        </w:rPr>
        <w:t>高，全力投資台指期</w:t>
      </w:r>
    </w:p>
    <w:p w14:paraId="60E4A733" w14:textId="3EEF3774" w:rsidR="00EA2723" w:rsidRDefault="00EA2723" w:rsidP="00F46818"/>
    <w:p w14:paraId="7A2F3481" w14:textId="389C1B69" w:rsidR="00EA2723" w:rsidRPr="00EA2723" w:rsidRDefault="00EA2723" w:rsidP="00F46818">
      <w:pPr>
        <w:rPr>
          <w:rFonts w:hint="eastAsia"/>
        </w:rPr>
      </w:pPr>
      <w:r>
        <w:rPr>
          <w:rFonts w:hint="eastAsia"/>
        </w:rPr>
        <w:t>J</w:t>
      </w:r>
      <w:r>
        <w:t>RP</w:t>
      </w:r>
      <w:r>
        <w:rPr>
          <w:rFonts w:hint="eastAsia"/>
        </w:rPr>
        <w:t xml:space="preserve"> = </w:t>
      </w:r>
      <w:r>
        <w:t>IV(OTM)-IV(ATM)</w:t>
      </w:r>
    </w:p>
    <w:p w14:paraId="03A1F3B6" w14:textId="77777777" w:rsidR="00F56524" w:rsidRPr="00F56524" w:rsidRDefault="00F56524" w:rsidP="00F46818">
      <w:pPr>
        <w:rPr>
          <w:rFonts w:hint="eastAsia"/>
        </w:rPr>
      </w:pPr>
    </w:p>
    <w:p w14:paraId="0388C8A0" w14:textId="50123BDF" w:rsidR="00BC516C" w:rsidRDefault="00BC516C" w:rsidP="00F46818"/>
    <w:p w14:paraId="031A866D" w14:textId="3E4D7E88" w:rsidR="00257060" w:rsidRDefault="00257060" w:rsidP="00F46818">
      <w:r>
        <w:rPr>
          <w:rFonts w:hint="eastAsia"/>
        </w:rPr>
        <w:t>重點：</w:t>
      </w:r>
    </w:p>
    <w:p w14:paraId="3DFC05F7" w14:textId="75AAF994" w:rsidR="00257060" w:rsidRDefault="00257060" w:rsidP="00F46818">
      <w:r>
        <w:rPr>
          <w:rFonts w:hint="eastAsia"/>
        </w:rPr>
        <w:t>固定</w:t>
      </w:r>
      <w:proofErr w:type="gramStart"/>
      <w:r w:rsidRPr="00257060">
        <w:rPr>
          <w:rFonts w:hint="eastAsia"/>
        </w:rPr>
        <w:t>閾</w:t>
      </w:r>
      <w:proofErr w:type="gramEnd"/>
      <w:r>
        <w:rPr>
          <w:rFonts w:hint="eastAsia"/>
        </w:rPr>
        <w:t>值：</w:t>
      </w:r>
    </w:p>
    <w:p w14:paraId="3B3593E8" w14:textId="12CCD62F" w:rsidR="00257060" w:rsidRDefault="00257060" w:rsidP="00F46818">
      <w:r>
        <w:rPr>
          <w:rFonts w:hint="eastAsia"/>
        </w:rPr>
        <w:t>當</w:t>
      </w:r>
      <w:r>
        <w:t>PCR &gt; 0.5</w:t>
      </w:r>
      <w:r>
        <w:rPr>
          <w:rFonts w:hint="eastAsia"/>
        </w:rPr>
        <w:t>，只持有大盤</w:t>
      </w:r>
    </w:p>
    <w:p w14:paraId="574185B1" w14:textId="46E73091" w:rsidR="00257060" w:rsidRDefault="00257060" w:rsidP="00F46818">
      <w:r>
        <w:rPr>
          <w:rFonts w:hint="eastAsia"/>
        </w:rPr>
        <w:t>當</w:t>
      </w:r>
      <w:r>
        <w:t>PCR &lt; 0.5</w:t>
      </w:r>
      <w:r>
        <w:rPr>
          <w:rFonts w:hint="eastAsia"/>
        </w:rPr>
        <w:t>，搭配</w:t>
      </w:r>
      <w:r>
        <w:rPr>
          <w:rFonts w:hint="eastAsia"/>
        </w:rPr>
        <w:t>C</w:t>
      </w:r>
      <w:r>
        <w:t>overed call</w:t>
      </w:r>
      <w:r>
        <w:rPr>
          <w:rFonts w:hint="eastAsia"/>
        </w:rPr>
        <w:t>執行</w:t>
      </w:r>
    </w:p>
    <w:p w14:paraId="2E3F184C" w14:textId="7A0CACAF" w:rsidR="00257060" w:rsidRDefault="00257060" w:rsidP="00F46818">
      <w:r>
        <w:rPr>
          <w:rFonts w:hint="eastAsia"/>
        </w:rPr>
        <w:t>動態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值：</w:t>
      </w:r>
    </w:p>
    <w:p w14:paraId="5349A165" w14:textId="5811264F" w:rsidR="00257060" w:rsidRDefault="00257060" w:rsidP="00F46818">
      <w:pPr>
        <w:rPr>
          <w:rFonts w:hint="eastAsia"/>
        </w:rPr>
      </w:pPr>
      <w:r>
        <w:rPr>
          <w:rFonts w:hint="eastAsia"/>
        </w:rPr>
        <w:t>當短期</w:t>
      </w:r>
      <w:r>
        <w:rPr>
          <w:rFonts w:hint="eastAsia"/>
        </w:rPr>
        <w:t>P</w:t>
      </w:r>
      <w:r>
        <w:t>CR(20</w:t>
      </w:r>
      <w:r>
        <w:rPr>
          <w:rFonts w:hint="eastAsia"/>
        </w:rPr>
        <w:t>天期</w:t>
      </w:r>
      <w:r>
        <w:rPr>
          <w:rFonts w:hint="eastAsia"/>
        </w:rPr>
        <w:t xml:space="preserve">) </w:t>
      </w:r>
      <w:r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長期</w:t>
      </w:r>
      <w:r>
        <w:rPr>
          <w:rFonts w:hint="eastAsia"/>
        </w:rPr>
        <w:t>P</w:t>
      </w:r>
      <w:r>
        <w:t>CR(60</w:t>
      </w:r>
      <w:r>
        <w:rPr>
          <w:rFonts w:hint="eastAsia"/>
        </w:rPr>
        <w:t>天期</w:t>
      </w:r>
      <w:r>
        <w:rPr>
          <w:rFonts w:hint="eastAsia"/>
        </w:rPr>
        <w:t>)</w:t>
      </w:r>
      <w:r>
        <w:rPr>
          <w:rFonts w:hint="eastAsia"/>
        </w:rPr>
        <w:t>，只持有大盤</w:t>
      </w:r>
    </w:p>
    <w:p w14:paraId="349FD73C" w14:textId="2223964D" w:rsidR="00257060" w:rsidRDefault="00257060" w:rsidP="00F46818">
      <w:r>
        <w:rPr>
          <w:rFonts w:hint="eastAsia"/>
        </w:rPr>
        <w:t>當短期</w:t>
      </w:r>
      <w:r>
        <w:rPr>
          <w:rFonts w:hint="eastAsia"/>
        </w:rPr>
        <w:t>P</w:t>
      </w:r>
      <w:r>
        <w:t>CR(20</w:t>
      </w:r>
      <w:r>
        <w:rPr>
          <w:rFonts w:hint="eastAsia"/>
        </w:rPr>
        <w:t>天期</w:t>
      </w:r>
      <w:r>
        <w:rPr>
          <w:rFonts w:hint="eastAsia"/>
        </w:rPr>
        <w:t xml:space="preserve">) &lt; </w:t>
      </w:r>
      <w:r>
        <w:rPr>
          <w:rFonts w:hint="eastAsia"/>
        </w:rPr>
        <w:t>長期</w:t>
      </w:r>
      <w:r>
        <w:rPr>
          <w:rFonts w:hint="eastAsia"/>
        </w:rPr>
        <w:t>P</w:t>
      </w:r>
      <w:r>
        <w:t>CR(60</w:t>
      </w:r>
      <w:r>
        <w:rPr>
          <w:rFonts w:hint="eastAsia"/>
        </w:rPr>
        <w:t>天期</w:t>
      </w:r>
      <w:r>
        <w:rPr>
          <w:rFonts w:hint="eastAsia"/>
        </w:rPr>
        <w:t>)</w:t>
      </w:r>
      <w:r>
        <w:rPr>
          <w:rFonts w:hint="eastAsia"/>
        </w:rPr>
        <w:t>，執行</w:t>
      </w:r>
      <w:r>
        <w:t>Covered call</w:t>
      </w:r>
    </w:p>
    <w:p w14:paraId="4A49DC7E" w14:textId="0E9CA36B" w:rsidR="00257060" w:rsidRDefault="00257060" w:rsidP="00F46818"/>
    <w:p w14:paraId="2A360AF3" w14:textId="7BC1C2EC" w:rsidR="00257060" w:rsidRDefault="00257060" w:rsidP="00F46818">
      <w:r>
        <w:rPr>
          <w:rFonts w:hint="eastAsia"/>
        </w:rPr>
        <w:t>O</w:t>
      </w:r>
      <w:r>
        <w:t xml:space="preserve">FI = </w:t>
      </w:r>
      <w:proofErr w:type="spellStart"/>
      <w:r>
        <w:t>BuyOrderFlow</w:t>
      </w:r>
      <w:proofErr w:type="spellEnd"/>
      <w:r>
        <w:t xml:space="preserve"> – </w:t>
      </w:r>
      <w:proofErr w:type="spellStart"/>
      <w:r>
        <w:t>SellOrderFlow</w:t>
      </w:r>
      <w:proofErr w:type="spellEnd"/>
    </w:p>
    <w:p w14:paraId="14FD58B1" w14:textId="1738E13C" w:rsidR="00257060" w:rsidRDefault="00257060" w:rsidP="00F46818">
      <w:r>
        <w:rPr>
          <w:rFonts w:hint="eastAsia"/>
        </w:rPr>
        <w:t>P</w:t>
      </w:r>
      <w:r>
        <w:t>CR</w:t>
      </w:r>
      <w:r>
        <w:rPr>
          <w:rFonts w:hint="eastAsia"/>
        </w:rPr>
        <w:t>低且</w:t>
      </w:r>
      <w:r>
        <w:t>OFI</w:t>
      </w:r>
      <w:r>
        <w:rPr>
          <w:rFonts w:hint="eastAsia"/>
        </w:rPr>
        <w:t>高，做多</w:t>
      </w:r>
    </w:p>
    <w:p w14:paraId="7C257670" w14:textId="443D9701" w:rsidR="0016351F" w:rsidRDefault="0016351F" w:rsidP="00F46818"/>
    <w:p w14:paraId="217B2247" w14:textId="452BC715" w:rsidR="00257060" w:rsidRDefault="0016351F" w:rsidP="00F46818">
      <w:r>
        <w:rPr>
          <w:rFonts w:hint="eastAsia"/>
        </w:rPr>
        <w:t>不過不適合高頻市場，因為</w:t>
      </w:r>
      <w:r>
        <w:rPr>
          <w:rFonts w:hint="eastAsia"/>
        </w:rPr>
        <w:t>O</w:t>
      </w:r>
      <w:r>
        <w:t>I</w:t>
      </w:r>
      <w:r>
        <w:rPr>
          <w:rFonts w:hint="eastAsia"/>
        </w:rPr>
        <w:t>屬於盤後資訊、成交量的話應該有機會</w:t>
      </w:r>
    </w:p>
    <w:p w14:paraId="0AA06505" w14:textId="278ED823" w:rsidR="0016351F" w:rsidRDefault="0016351F" w:rsidP="00F46818">
      <w:r>
        <w:br w:type="page"/>
      </w:r>
    </w:p>
    <w:p w14:paraId="0B5C451F" w14:textId="11DECBDA" w:rsidR="0016351F" w:rsidRDefault="00946C72" w:rsidP="00F46818">
      <w:hyperlink r:id="rId5" w:history="1">
        <w:r w:rsidRPr="00946C72">
          <w:rPr>
            <w:rStyle w:val="a4"/>
          </w:rPr>
          <w:t>PORTFOLIO OPTIMISATION WITH EUROPEAN OPTIONS</w:t>
        </w:r>
      </w:hyperlink>
    </w:p>
    <w:p w14:paraId="2B3F1A9A" w14:textId="79F6C22B" w:rsidR="00946C72" w:rsidRDefault="00946C72" w:rsidP="00F46818">
      <w:pPr>
        <w:rPr>
          <w:rFonts w:hint="eastAsia"/>
        </w:rPr>
      </w:pPr>
      <w:r>
        <w:rPr>
          <w:rFonts w:hint="eastAsia"/>
        </w:rPr>
        <w:t>引用</w:t>
      </w:r>
      <w:r>
        <w:t>Markowitz</w:t>
      </w:r>
      <w:r>
        <w:rPr>
          <w:rFonts w:hint="eastAsia"/>
        </w:rPr>
        <w:t>的投資組合理論，原本主要是依賴</w:t>
      </w:r>
      <w:proofErr w:type="gramStart"/>
      <w:r>
        <w:rPr>
          <w:rFonts w:hint="eastAsia"/>
        </w:rPr>
        <w:t>均值</w:t>
      </w:r>
      <w:r>
        <w:rPr>
          <w:rFonts w:hint="eastAsia"/>
        </w:rPr>
        <w:t>-</w:t>
      </w:r>
      <w:r>
        <w:rPr>
          <w:rFonts w:hint="eastAsia"/>
        </w:rPr>
        <w:t>方差</w:t>
      </w:r>
      <w:proofErr w:type="gramEnd"/>
      <w:r>
        <w:rPr>
          <w:rFonts w:hint="eastAsia"/>
        </w:rPr>
        <w:t>模型來優化的，不過因選擇題因其非對稱性、</w:t>
      </w:r>
      <w:proofErr w:type="gramStart"/>
      <w:r>
        <w:rPr>
          <w:rFonts w:hint="eastAsia"/>
        </w:rPr>
        <w:t>高維度</w:t>
      </w:r>
      <w:proofErr w:type="gramEnd"/>
      <w:r>
        <w:rPr>
          <w:rFonts w:hint="eastAsia"/>
        </w:rPr>
        <w:t>以及依賴架構</w:t>
      </w:r>
      <w:r>
        <w:rPr>
          <w:rFonts w:hint="eastAsia"/>
        </w:rPr>
        <w:t>(</w:t>
      </w:r>
      <w:r>
        <w:rPr>
          <w:rFonts w:hint="eastAsia"/>
        </w:rPr>
        <w:t>同個標的資產不同履約價格的選擇權報酬必然具有相關性</w:t>
      </w:r>
      <w:r>
        <w:rPr>
          <w:rFonts w:hint="eastAsia"/>
        </w:rPr>
        <w:t>)</w:t>
      </w:r>
    </w:p>
    <w:p w14:paraId="077B13C9" w14:textId="1B7B2871" w:rsidR="00682BB6" w:rsidRDefault="00946C72" w:rsidP="00F46818">
      <w:r>
        <w:rPr>
          <w:rFonts w:hint="eastAsia"/>
        </w:rPr>
        <w:t>策略：利用</w:t>
      </w:r>
      <w:r w:rsidR="00682BB6">
        <w:rPr>
          <w:rFonts w:hint="eastAsia"/>
        </w:rPr>
        <w:t>選擇權</w:t>
      </w:r>
      <w:proofErr w:type="gramStart"/>
      <w:r w:rsidR="00682BB6">
        <w:rPr>
          <w:rFonts w:hint="eastAsia"/>
        </w:rPr>
        <w:t>報酬間的依賴性</w:t>
      </w:r>
      <w:proofErr w:type="gramEnd"/>
      <w:r w:rsidR="00682BB6">
        <w:rPr>
          <w:rFonts w:hint="eastAsia"/>
        </w:rPr>
        <w:t>，建立低風險、穩定收益交易策略，透過數學建模來優化交易部位，適用於台指選擇權上</w:t>
      </w:r>
    </w:p>
    <w:p w14:paraId="5C8C12B2" w14:textId="5CA8A869" w:rsidR="00D30DEF" w:rsidRDefault="00682BB6" w:rsidP="00D30DE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波動率套利</w:t>
      </w:r>
      <w:proofErr w:type="gramEnd"/>
      <w:r>
        <w:rPr>
          <w:rFonts w:hint="eastAsia"/>
        </w:rPr>
        <w:t>：計算選擇權</w:t>
      </w:r>
      <w:r>
        <w:rPr>
          <w:rFonts w:hint="eastAsia"/>
        </w:rPr>
        <w:t>I</w:t>
      </w:r>
      <w:r>
        <w:t>V SKEW</w:t>
      </w:r>
      <w:r>
        <w:rPr>
          <w:rFonts w:hint="eastAsia"/>
        </w:rPr>
        <w:t>買低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選擇權，賣高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選擇權</w:t>
      </w:r>
    </w:p>
    <w:p w14:paraId="4D51A806" w14:textId="56CBDBB8" w:rsidR="00D30DEF" w:rsidRDefault="00D30DEF" w:rsidP="00D30DEF">
      <w:pPr>
        <w:pStyle w:val="a3"/>
        <w:ind w:leftChars="0" w:left="360"/>
      </w:pPr>
      <w:r>
        <w:rPr>
          <w:rFonts w:hint="eastAsia"/>
        </w:rPr>
        <w:t>比較相同履約價的</w:t>
      </w:r>
      <w:proofErr w:type="spellStart"/>
      <w:r>
        <w:rPr>
          <w:rFonts w:hint="eastAsia"/>
        </w:rPr>
        <w:t>c</w:t>
      </w:r>
      <w:r>
        <w:t>all&amp;put</w:t>
      </w:r>
      <w:proofErr w:type="spellEnd"/>
      <w:r>
        <w:t xml:space="preserve"> IV</w:t>
      </w:r>
      <w:r>
        <w:rPr>
          <w:rFonts w:hint="eastAsia"/>
        </w:rPr>
        <w:t>差異</w:t>
      </w:r>
    </w:p>
    <w:p w14:paraId="65B90E7D" w14:textId="0426AB8B" w:rsidR="00D30DEF" w:rsidRDefault="00D30DEF" w:rsidP="00D30DE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比較不同履約價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變化程度</w:t>
      </w:r>
    </w:p>
    <w:p w14:paraId="52E03D52" w14:textId="6CA9D788" w:rsidR="00D30DEF" w:rsidRDefault="00682BB6" w:rsidP="00D30D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低風險對沖組合：建構低相關性選擇權組合，降低市場風險</w:t>
      </w:r>
    </w:p>
    <w:p w14:paraId="3014ABC9" w14:textId="04111827" w:rsidR="00D30DEF" w:rsidRDefault="00D30DEF" w:rsidP="00361B4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Copula</w:t>
      </w:r>
      <w:r>
        <w:rPr>
          <w:rFonts w:hint="eastAsia"/>
        </w:rPr>
        <w:t>來計算</w:t>
      </w:r>
    </w:p>
    <w:p w14:paraId="2C05A4A3" w14:textId="717550BA" w:rsidR="00682BB6" w:rsidRDefault="00682BB6" w:rsidP="00682B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>amma Scalping</w:t>
      </w:r>
      <w:r>
        <w:rPr>
          <w:rFonts w:hint="eastAsia"/>
        </w:rPr>
        <w:t>透過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調整來獲取短線波段收益</w:t>
      </w:r>
    </w:p>
    <w:p w14:paraId="379F88F4" w14:textId="76ED7CEE" w:rsidR="00682BB6" w:rsidRDefault="00682BB6" w:rsidP="00682BB6"/>
    <w:p w14:paraId="0FDEB146" w14:textId="6D4372D0" w:rsidR="00361B4D" w:rsidRDefault="00361B4D" w:rsidP="00682BB6"/>
    <w:p w14:paraId="4F989218" w14:textId="0C16E285" w:rsidR="00361B4D" w:rsidRDefault="00361B4D" w:rsidP="00682BB6">
      <w:pPr>
        <w:rPr>
          <w:rFonts w:hint="eastAsia"/>
        </w:rPr>
      </w:pPr>
      <w:r>
        <w:rPr>
          <w:rFonts w:hint="eastAsia"/>
        </w:rPr>
        <w:t>主要著重在策略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134CA92" w14:textId="78572678" w:rsidR="00361B4D" w:rsidRDefault="00361B4D" w:rsidP="00361B4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首先，透過</w:t>
      </w:r>
      <w:r>
        <w:rPr>
          <w:rFonts w:hint="eastAsia"/>
        </w:rPr>
        <w:t xml:space="preserve"> Copula </w:t>
      </w:r>
      <w:r>
        <w:rPr>
          <w:rFonts w:hint="eastAsia"/>
        </w:rPr>
        <w:t>來計算不同選擇權之間的非線性相關性。</w:t>
      </w:r>
    </w:p>
    <w:p w14:paraId="614BF397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這比傳統</w:t>
      </w:r>
      <w:proofErr w:type="gramStart"/>
      <w:r>
        <w:rPr>
          <w:rFonts w:hint="eastAsia"/>
        </w:rPr>
        <w:t>的共變矩陣</w:t>
      </w:r>
      <w:proofErr w:type="gramEnd"/>
      <w:r>
        <w:rPr>
          <w:rFonts w:hint="eastAsia"/>
        </w:rPr>
        <w:t xml:space="preserve"> (Covariance Matrix) </w:t>
      </w:r>
      <w:r>
        <w:rPr>
          <w:rFonts w:hint="eastAsia"/>
        </w:rPr>
        <w:t>更能捕捉選擇權之間的依賴性。</w:t>
      </w:r>
    </w:p>
    <w:p w14:paraId="0DE0C443" w14:textId="77777777" w:rsidR="00361B4D" w:rsidRDefault="00361B4D" w:rsidP="00361B4D">
      <w:r>
        <w:rPr>
          <w:rFonts w:hint="eastAsia"/>
        </w:rPr>
        <w:t>步驟：</w:t>
      </w:r>
      <w:r>
        <w:t xml:space="preserve"> </w:t>
      </w:r>
    </w:p>
    <w:p w14:paraId="39CCDCAC" w14:textId="5842987C" w:rsidR="00361B4D" w:rsidRDefault="00361B4D" w:rsidP="00361B4D">
      <w:r>
        <w:rPr>
          <w:rFonts w:hint="eastAsia"/>
        </w:rPr>
        <w:t>收集過去</w:t>
      </w:r>
      <w:r>
        <w:t xml:space="preserve"> 1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月的台指選擇權數據</w:t>
      </w:r>
      <w:r>
        <w:t xml:space="preserve"> (</w:t>
      </w:r>
      <w:r>
        <w:rPr>
          <w:rFonts w:hint="eastAsia"/>
        </w:rPr>
        <w:t>包含</w:t>
      </w:r>
      <w:r>
        <w:t xml:space="preserve"> Call &amp; Put</w:t>
      </w:r>
      <w:r>
        <w:rPr>
          <w:rFonts w:hint="eastAsia"/>
        </w:rPr>
        <w:t>、不同履約價</w:t>
      </w:r>
      <w:r>
        <w:t>)</w:t>
      </w:r>
    </w:p>
    <w:p w14:paraId="033A783F" w14:textId="487C07C5" w:rsidR="00361B4D" w:rsidRDefault="00361B4D" w:rsidP="00361B4D">
      <w:r>
        <w:rPr>
          <w:rFonts w:hint="eastAsia"/>
        </w:rPr>
        <w:t>計算各選擇權的日報酬率</w:t>
      </w:r>
    </w:p>
    <w:p w14:paraId="7523C07B" w14:textId="741AF027" w:rsidR="00361B4D" w:rsidRDefault="00361B4D" w:rsidP="00361B4D">
      <w:r>
        <w:rPr>
          <w:rFonts w:hint="eastAsia"/>
        </w:rPr>
        <w:t>使用</w:t>
      </w:r>
      <w:r>
        <w:t xml:space="preserve"> Copula </w:t>
      </w:r>
      <w:r>
        <w:rPr>
          <w:rFonts w:hint="eastAsia"/>
        </w:rPr>
        <w:t>來估算選擇</w:t>
      </w:r>
      <w:proofErr w:type="gramStart"/>
      <w:r>
        <w:rPr>
          <w:rFonts w:hint="eastAsia"/>
        </w:rPr>
        <w:t>權間的關聯</w:t>
      </w:r>
      <w:proofErr w:type="gramEnd"/>
      <w:r>
        <w:rPr>
          <w:rFonts w:hint="eastAsia"/>
        </w:rPr>
        <w:t>性：</w:t>
      </w:r>
    </w:p>
    <w:p w14:paraId="3C77F1E2" w14:textId="555485B9" w:rsidR="00361B4D" w:rsidRDefault="00361B4D" w:rsidP="00361B4D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C(A,B)&lt;0.2</w:t>
      </w:r>
      <w:r>
        <w:rPr>
          <w:rFonts w:hint="eastAsia"/>
        </w:rPr>
        <w:t>，代表兩者關聯性極低，適合</w:t>
      </w:r>
      <w:proofErr w:type="gramStart"/>
      <w:r>
        <w:rPr>
          <w:rFonts w:hint="eastAsia"/>
        </w:rPr>
        <w:t>構建套利</w:t>
      </w:r>
      <w:proofErr w:type="gramEnd"/>
      <w:r>
        <w:rPr>
          <w:rFonts w:hint="eastAsia"/>
        </w:rPr>
        <w:t>組合。</w:t>
      </w:r>
    </w:p>
    <w:p w14:paraId="608744F0" w14:textId="269AF296" w:rsidR="00361B4D" w:rsidRDefault="00361B4D" w:rsidP="00361B4D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C(A,B)&gt;0.8</w:t>
      </w:r>
      <w:r>
        <w:rPr>
          <w:rFonts w:hint="eastAsia"/>
        </w:rPr>
        <w:t>，代表兩者高度相關，應避免同時持有。</w:t>
      </w:r>
    </w:p>
    <w:p w14:paraId="406CA339" w14:textId="77777777" w:rsidR="00361B4D" w:rsidRDefault="00361B4D" w:rsidP="00361B4D"/>
    <w:p w14:paraId="22BE9B19" w14:textId="25B2237D" w:rsidR="00361B4D" w:rsidRDefault="00361B4D" w:rsidP="00361B4D">
      <w:r>
        <w:rPr>
          <w:rFonts w:ascii="Segoe UI Emoji" w:hAnsi="Segoe UI Emoji" w:cs="Segoe UI Emoji" w:hint="eastAsia"/>
        </w:rPr>
        <w:t>實</w:t>
      </w:r>
      <w:r>
        <w:rPr>
          <w:rFonts w:hint="eastAsia"/>
        </w:rPr>
        <w:t>際應用：</w:t>
      </w:r>
    </w:p>
    <w:p w14:paraId="0550DC50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避免同時交易兩個高度相關的選擇權，例如：</w:t>
      </w:r>
    </w:p>
    <w:p w14:paraId="0A208E75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 xml:space="preserve">17500 Call &amp; 17600 Call </w:t>
      </w:r>
      <w:r>
        <w:rPr>
          <w:rFonts w:hint="eastAsia"/>
        </w:rPr>
        <w:t>通常高度相關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不適合同時持有。</w:t>
      </w:r>
    </w:p>
    <w:p w14:paraId="1E05C41F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 xml:space="preserve">17500 Call &amp; 17300 Put </w:t>
      </w:r>
      <w:r>
        <w:rPr>
          <w:rFonts w:hint="eastAsia"/>
        </w:rPr>
        <w:t>可能低相關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可納入投資組合。</w:t>
      </w:r>
    </w:p>
    <w:p w14:paraId="5E4193C7" w14:textId="77777777" w:rsidR="00361B4D" w:rsidRDefault="00361B4D" w:rsidP="00361B4D"/>
    <w:p w14:paraId="14CF342E" w14:textId="5ED52B42" w:rsidR="00361B4D" w:rsidRDefault="00361B4D" w:rsidP="00361B4D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建立</w:t>
      </w:r>
      <w:r>
        <w:rPr>
          <w:rFonts w:hint="eastAsia"/>
        </w:rPr>
        <w:t xml:space="preserve"> Delta </w:t>
      </w:r>
      <w:r>
        <w:rPr>
          <w:rFonts w:hint="eastAsia"/>
        </w:rPr>
        <w:t>中性的對沖組合</w:t>
      </w:r>
    </w:p>
    <w:p w14:paraId="10A754D6" w14:textId="6DCA48C2" w:rsidR="00361B4D" w:rsidRDefault="00361B4D" w:rsidP="00361B4D">
      <w:pPr>
        <w:rPr>
          <w:rFonts w:hint="eastAsia"/>
        </w:rPr>
      </w:pPr>
      <w:r>
        <w:rPr>
          <w:rFonts w:hint="eastAsia"/>
        </w:rPr>
        <w:t>構建一個</w:t>
      </w:r>
      <w:r>
        <w:rPr>
          <w:rFonts w:hint="eastAsia"/>
        </w:rPr>
        <w:t xml:space="preserve"> Delta Neutral Portfolio</w:t>
      </w:r>
      <w:r>
        <w:rPr>
          <w:rFonts w:hint="eastAsia"/>
        </w:rPr>
        <w:t>，避免市場方向風險影響收益。</w:t>
      </w:r>
    </w:p>
    <w:p w14:paraId="5D7D2FAC" w14:textId="77777777" w:rsidR="00361B4D" w:rsidRDefault="00361B4D" w:rsidP="00361B4D">
      <w:r>
        <w:rPr>
          <w:rFonts w:hint="eastAsia"/>
        </w:rPr>
        <w:t>部位選擇：</w:t>
      </w:r>
    </w:p>
    <w:p w14:paraId="7E6E5CFF" w14:textId="6A050427" w:rsidR="00361B4D" w:rsidRDefault="00361B4D" w:rsidP="00361B4D">
      <w:r>
        <w:rPr>
          <w:rFonts w:hint="eastAsia"/>
        </w:rPr>
        <w:t>買入</w:t>
      </w:r>
      <w:r>
        <w:t xml:space="preserve"> ATM Call (</w:t>
      </w:r>
      <w:r>
        <w:rPr>
          <w:rFonts w:hint="eastAsia"/>
        </w:rPr>
        <w:t>價格變動較敏感</w:t>
      </w:r>
      <w:r>
        <w:t>)</w:t>
      </w:r>
    </w:p>
    <w:p w14:paraId="6AF298DF" w14:textId="1617AAEF" w:rsidR="00361B4D" w:rsidRDefault="00361B4D" w:rsidP="00361B4D">
      <w:r>
        <w:rPr>
          <w:rFonts w:hint="eastAsia"/>
        </w:rPr>
        <w:t>買入</w:t>
      </w:r>
      <w:r>
        <w:t xml:space="preserve"> ITM Put (</w:t>
      </w:r>
      <w:r>
        <w:rPr>
          <w:rFonts w:hint="eastAsia"/>
        </w:rPr>
        <w:t>較高內含價值，可減少</w:t>
      </w:r>
      <w:r>
        <w:t xml:space="preserve"> Theta </w:t>
      </w:r>
      <w:r>
        <w:rPr>
          <w:rFonts w:hint="eastAsia"/>
        </w:rPr>
        <w:t>損失</w:t>
      </w:r>
      <w:r>
        <w:t>)</w:t>
      </w:r>
    </w:p>
    <w:p w14:paraId="77DF9520" w14:textId="0D53279B" w:rsidR="00361B4D" w:rsidRDefault="00361B4D" w:rsidP="00361B4D">
      <w:r>
        <w:rPr>
          <w:rFonts w:hint="eastAsia"/>
        </w:rPr>
        <w:t>賣出</w:t>
      </w:r>
      <w:r>
        <w:t xml:space="preserve"> Deep OTM Call (</w:t>
      </w:r>
      <w:r>
        <w:rPr>
          <w:rFonts w:hint="eastAsia"/>
        </w:rPr>
        <w:t>高</w:t>
      </w:r>
      <w:r>
        <w:t xml:space="preserve"> IV</w:t>
      </w:r>
      <w:r>
        <w:rPr>
          <w:rFonts w:hint="eastAsia"/>
        </w:rPr>
        <w:t>，賺取時間價值</w:t>
      </w:r>
      <w:r>
        <w:t>)</w:t>
      </w:r>
    </w:p>
    <w:p w14:paraId="743D1761" w14:textId="77777777" w:rsidR="00361B4D" w:rsidRDefault="00361B4D" w:rsidP="00361B4D">
      <w:r>
        <w:rPr>
          <w:rFonts w:hint="eastAsia"/>
        </w:rPr>
        <w:t>賣出</w:t>
      </w:r>
      <w:r>
        <w:t xml:space="preserve"> ATM Put (</w:t>
      </w:r>
      <w:r>
        <w:rPr>
          <w:rFonts w:hint="eastAsia"/>
        </w:rPr>
        <w:t>提高</w:t>
      </w:r>
      <w:r>
        <w:t xml:space="preserve"> Theta </w:t>
      </w:r>
      <w:r>
        <w:rPr>
          <w:rFonts w:hint="eastAsia"/>
        </w:rPr>
        <w:t>收益，對沖風險</w:t>
      </w:r>
      <w:r>
        <w:t>)</w:t>
      </w:r>
    </w:p>
    <w:p w14:paraId="6D416A8E" w14:textId="446510AA" w:rsidR="00361B4D" w:rsidRDefault="00361B4D" w:rsidP="00361B4D">
      <w:r>
        <w:rPr>
          <w:rFonts w:hint="eastAsia"/>
        </w:rPr>
        <w:t>確保</w:t>
      </w:r>
      <w:r>
        <w:t xml:space="preserve"> Delta </w:t>
      </w:r>
      <w:r>
        <w:rPr>
          <w:rFonts w:hint="eastAsia"/>
        </w:rPr>
        <w:t>中性：</w:t>
      </w:r>
    </w:p>
    <w:p w14:paraId="01A1C752" w14:textId="66B6EB55" w:rsidR="00361B4D" w:rsidRDefault="00361B4D" w:rsidP="00361B4D">
      <w:r>
        <w:rPr>
          <w:rFonts w:hint="eastAsia"/>
        </w:rPr>
        <w:t>計算組合</w:t>
      </w:r>
      <w:r>
        <w:t xml:space="preserve"> Delta=0</w:t>
      </w:r>
    </w:p>
    <w:p w14:paraId="4F81711F" w14:textId="48B54468" w:rsidR="00361B4D" w:rsidRDefault="00361B4D" w:rsidP="00361B4D">
      <w:pPr>
        <w:rPr>
          <w:rFonts w:hint="eastAsia"/>
        </w:rPr>
      </w:pPr>
      <w:r>
        <w:rPr>
          <w:rFonts w:hint="eastAsia"/>
        </w:rPr>
        <w:lastRenderedPageBreak/>
        <w:t xml:space="preserve">(3) </w:t>
      </w:r>
      <w:r>
        <w:rPr>
          <w:rFonts w:hint="eastAsia"/>
        </w:rPr>
        <w:t>透過</w:t>
      </w:r>
      <w:r>
        <w:rPr>
          <w:rFonts w:hint="eastAsia"/>
        </w:rPr>
        <w:t xml:space="preserve"> Theta </w:t>
      </w:r>
      <w:r>
        <w:rPr>
          <w:rFonts w:hint="eastAsia"/>
        </w:rPr>
        <w:t>收益來獲利</w:t>
      </w:r>
    </w:p>
    <w:p w14:paraId="553D9427" w14:textId="5547FC1A" w:rsidR="00361B4D" w:rsidRDefault="00361B4D" w:rsidP="00361B4D">
      <w:pPr>
        <w:rPr>
          <w:rFonts w:hint="eastAsia"/>
        </w:rPr>
      </w:pPr>
      <w:r>
        <w:rPr>
          <w:rFonts w:hint="eastAsia"/>
        </w:rPr>
        <w:t>目標：讓時間價值</w:t>
      </w:r>
      <w:r>
        <w:rPr>
          <w:rFonts w:hint="eastAsia"/>
        </w:rPr>
        <w:t xml:space="preserve"> (Theta) </w:t>
      </w:r>
      <w:r>
        <w:rPr>
          <w:rFonts w:hint="eastAsia"/>
        </w:rPr>
        <w:t>收益最大化</w:t>
      </w:r>
    </w:p>
    <w:p w14:paraId="3669702A" w14:textId="0BDB7867" w:rsidR="00361B4D" w:rsidRDefault="00361B4D" w:rsidP="00361B4D">
      <w:r>
        <w:rPr>
          <w:rFonts w:hint="eastAsia"/>
        </w:rPr>
        <w:t> </w:t>
      </w:r>
      <w:r>
        <w:rPr>
          <w:rFonts w:hint="eastAsia"/>
        </w:rPr>
        <w:t>策略重點：</w:t>
      </w:r>
    </w:p>
    <w:p w14:paraId="0600C67D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賣出</w:t>
      </w:r>
      <w:r>
        <w:rPr>
          <w:rFonts w:hint="eastAsia"/>
        </w:rPr>
        <w:t xml:space="preserve"> Deep OTM Call &amp; ATM Put </w:t>
      </w:r>
      <w:r>
        <w:rPr>
          <w:rFonts w:hint="eastAsia"/>
        </w:rPr>
        <w:t>來收取權利金</w:t>
      </w:r>
    </w:p>
    <w:p w14:paraId="66CB6AF8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確保組合</w:t>
      </w:r>
      <w:r>
        <w:rPr>
          <w:rFonts w:hint="eastAsia"/>
        </w:rPr>
        <w:t xml:space="preserve"> Theta </w:t>
      </w:r>
      <w:r>
        <w:rPr>
          <w:rFonts w:hint="eastAsia"/>
        </w:rPr>
        <w:t>為正，隨時間推移獲利</w:t>
      </w:r>
    </w:p>
    <w:p w14:paraId="24D3A9D3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Theta </w:t>
      </w:r>
      <w:r>
        <w:rPr>
          <w:rFonts w:hint="eastAsia"/>
        </w:rPr>
        <w:t>衰減加速，則在到期前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進行調整</w:t>
      </w:r>
    </w:p>
    <w:p w14:paraId="6726D58C" w14:textId="77777777" w:rsidR="00361B4D" w:rsidRDefault="00361B4D" w:rsidP="00361B4D"/>
    <w:p w14:paraId="44B819F8" w14:textId="7DA6AEC0" w:rsidR="00361B4D" w:rsidRDefault="00361B4D" w:rsidP="00361B4D">
      <w:pPr>
        <w:rPr>
          <w:rFonts w:hint="eastAsia"/>
        </w:rPr>
      </w:pPr>
      <w:r>
        <w:rPr>
          <w:rFonts w:hint="eastAsia"/>
        </w:rPr>
        <w:t xml:space="preserve"> (4) </w:t>
      </w:r>
      <w:r>
        <w:rPr>
          <w:rFonts w:hint="eastAsia"/>
        </w:rPr>
        <w:t>風險控制</w:t>
      </w:r>
    </w:p>
    <w:p w14:paraId="33D15E1A" w14:textId="77777777" w:rsidR="00361B4D" w:rsidRDefault="00361B4D" w:rsidP="00361B4D">
      <w:r>
        <w:rPr>
          <w:rFonts w:hint="eastAsia"/>
        </w:rPr>
        <w:t>避險機制：</w:t>
      </w:r>
    </w:p>
    <w:p w14:paraId="6CAC3311" w14:textId="427F9704" w:rsidR="00361B4D" w:rsidRDefault="00361B4D" w:rsidP="00361B4D">
      <w:r>
        <w:rPr>
          <w:rFonts w:hint="eastAsia"/>
        </w:rPr>
        <w:t>當</w:t>
      </w:r>
      <w:r>
        <w:t xml:space="preserve"> Delta </w:t>
      </w:r>
      <w:r>
        <w:rPr>
          <w:rFonts w:hint="eastAsia"/>
        </w:rPr>
        <w:t>偏離</w:t>
      </w:r>
      <w:r>
        <w:t xml:space="preserve"> 0.2 </w:t>
      </w:r>
      <w:r>
        <w:rPr>
          <w:rFonts w:hint="eastAsia"/>
        </w:rPr>
        <w:t>以上，則調整對沖部位</w:t>
      </w:r>
    </w:p>
    <w:p w14:paraId="252FFC4D" w14:textId="122700CB" w:rsidR="00361B4D" w:rsidRDefault="00361B4D" w:rsidP="00361B4D">
      <w:r>
        <w:rPr>
          <w:rFonts w:hint="eastAsia"/>
        </w:rPr>
        <w:t>若</w:t>
      </w:r>
      <w:r>
        <w:t xml:space="preserve"> IV </w:t>
      </w:r>
      <w:r>
        <w:rPr>
          <w:rFonts w:hint="eastAsia"/>
        </w:rPr>
        <w:t>波動超過</w:t>
      </w:r>
      <w:r>
        <w:t xml:space="preserve"> 2% </w:t>
      </w:r>
      <w:r>
        <w:rPr>
          <w:rFonts w:hint="eastAsia"/>
        </w:rPr>
        <w:t>標準差，則重新配置部位</w:t>
      </w:r>
    </w:p>
    <w:p w14:paraId="3CEEE9D1" w14:textId="7345D729" w:rsidR="00361B4D" w:rsidRDefault="00361B4D" w:rsidP="00361B4D">
      <w:r>
        <w:rPr>
          <w:rFonts w:hint="eastAsia"/>
        </w:rPr>
        <w:t>若組合</w:t>
      </w:r>
      <w:r>
        <w:t xml:space="preserve"> Theta </w:t>
      </w:r>
      <w:r>
        <w:rPr>
          <w:rFonts w:hint="eastAsia"/>
        </w:rPr>
        <w:t>變為負值，則考慮提早平倉</w:t>
      </w:r>
    </w:p>
    <w:p w14:paraId="77FB404A" w14:textId="77777777" w:rsidR="00361B4D" w:rsidRDefault="00361B4D" w:rsidP="00361B4D">
      <w:pPr>
        <w:rPr>
          <w:rFonts w:ascii="Segoe UI Emoji" w:hAnsi="Segoe UI Emoji" w:cs="Segoe UI Emoji"/>
        </w:rPr>
      </w:pPr>
    </w:p>
    <w:p w14:paraId="348CDA95" w14:textId="5B2A11D7" w:rsidR="00361B4D" w:rsidRDefault="00361B4D" w:rsidP="00361B4D">
      <w:pPr>
        <w:rPr>
          <w:rFonts w:hint="eastAsia"/>
        </w:rPr>
      </w:pPr>
      <w:r>
        <w:rPr>
          <w:rFonts w:hint="eastAsia"/>
        </w:rPr>
        <w:t>極端市場應對策略：</w:t>
      </w:r>
    </w:p>
    <w:p w14:paraId="1AAA4FF0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市場劇烈變動時（台指期貨波動</w:t>
      </w:r>
      <w:r>
        <w:rPr>
          <w:rFonts w:hint="eastAsia"/>
        </w:rPr>
        <w:t xml:space="preserve"> &gt; 2%</w:t>
      </w:r>
      <w:r>
        <w:rPr>
          <w:rFonts w:hint="eastAsia"/>
        </w:rPr>
        <w:t>）</w:t>
      </w:r>
    </w:p>
    <w:p w14:paraId="12C95A72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 xml:space="preserve"> IV </w:t>
      </w:r>
      <w:r>
        <w:rPr>
          <w:rFonts w:hint="eastAsia"/>
        </w:rPr>
        <w:t>急速上升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可適當買入</w:t>
      </w:r>
      <w:r>
        <w:rPr>
          <w:rFonts w:hint="eastAsia"/>
        </w:rPr>
        <w:t xml:space="preserve"> VIX </w:t>
      </w:r>
      <w:r>
        <w:rPr>
          <w:rFonts w:hint="eastAsia"/>
        </w:rPr>
        <w:t>期權來對沖</w:t>
      </w:r>
    </w:p>
    <w:p w14:paraId="519F79FD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若市場崩跌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可增加</w:t>
      </w:r>
      <w:r>
        <w:rPr>
          <w:rFonts w:hint="eastAsia"/>
        </w:rPr>
        <w:t xml:space="preserve"> Put </w:t>
      </w:r>
      <w:r>
        <w:rPr>
          <w:rFonts w:hint="eastAsia"/>
        </w:rPr>
        <w:t>部位權重</w:t>
      </w:r>
    </w:p>
    <w:p w14:paraId="3446BF56" w14:textId="77777777" w:rsidR="00361B4D" w:rsidRDefault="00361B4D" w:rsidP="00361B4D"/>
    <w:p w14:paraId="58A4FFB2" w14:textId="20513EC9" w:rsidR="00361B4D" w:rsidRDefault="00361B4D" w:rsidP="00361B4D">
      <w:pPr>
        <w:rPr>
          <w:rFonts w:hint="eastAsia"/>
        </w:rPr>
      </w:pPr>
      <w:r>
        <w:rPr>
          <w:rFonts w:hint="eastAsia"/>
        </w:rPr>
        <w:t>策略應用場景</w:t>
      </w:r>
      <w:r>
        <w:rPr>
          <w:rFonts w:hint="eastAsia"/>
        </w:rPr>
        <w:t>：</w:t>
      </w:r>
    </w:p>
    <w:p w14:paraId="4CF22648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市場情境適用方式盤整市場</w:t>
      </w:r>
      <w:r>
        <w:rPr>
          <w:rFonts w:hint="eastAsia"/>
        </w:rPr>
        <w:t xml:space="preserve"> (</w:t>
      </w:r>
      <w:r>
        <w:rPr>
          <w:rFonts w:hint="eastAsia"/>
        </w:rPr>
        <w:t>低波動</w:t>
      </w:r>
      <w:r>
        <w:rPr>
          <w:rFonts w:hint="eastAsia"/>
        </w:rPr>
        <w:t xml:space="preserve">)Theta </w:t>
      </w:r>
      <w:r>
        <w:rPr>
          <w:rFonts w:hint="eastAsia"/>
        </w:rPr>
        <w:t>收益最大化，主要透過時間價值套利波動加劇</w:t>
      </w:r>
      <w:r>
        <w:rPr>
          <w:rFonts w:hint="eastAsia"/>
        </w:rPr>
        <w:t xml:space="preserve"> (VIX </w:t>
      </w:r>
      <w:r>
        <w:rPr>
          <w:rFonts w:hint="eastAsia"/>
        </w:rPr>
        <w:t>上升</w:t>
      </w:r>
      <w:r>
        <w:rPr>
          <w:rFonts w:hint="eastAsia"/>
        </w:rPr>
        <w:t>)</w:t>
      </w:r>
      <w:r>
        <w:rPr>
          <w:rFonts w:hint="eastAsia"/>
        </w:rPr>
        <w:t>使用</w:t>
      </w:r>
      <w:r>
        <w:rPr>
          <w:rFonts w:hint="eastAsia"/>
        </w:rPr>
        <w:t xml:space="preserve"> Copula </w:t>
      </w:r>
      <w:r>
        <w:rPr>
          <w:rFonts w:hint="eastAsia"/>
        </w:rPr>
        <w:t>分析低相關選擇權對沖趨勢市場</w:t>
      </w:r>
      <w:r>
        <w:rPr>
          <w:rFonts w:hint="eastAsia"/>
        </w:rPr>
        <w:t xml:space="preserve"> (</w:t>
      </w:r>
      <w:r>
        <w:rPr>
          <w:rFonts w:hint="eastAsia"/>
        </w:rPr>
        <w:t>方向明確</w:t>
      </w:r>
      <w:r>
        <w:rPr>
          <w:rFonts w:hint="eastAsia"/>
        </w:rPr>
        <w:t>)</w:t>
      </w:r>
      <w:r>
        <w:rPr>
          <w:rFonts w:hint="eastAsia"/>
        </w:rPr>
        <w:t>透過</w:t>
      </w:r>
      <w:r>
        <w:rPr>
          <w:rFonts w:hint="eastAsia"/>
        </w:rPr>
        <w:t xml:space="preserve"> Delta </w:t>
      </w:r>
      <w:r>
        <w:rPr>
          <w:rFonts w:hint="eastAsia"/>
        </w:rPr>
        <w:t>中性策略，減少市場風險</w:t>
      </w:r>
    </w:p>
    <w:p w14:paraId="2167A5D2" w14:textId="77777777" w:rsidR="00361B4D" w:rsidRDefault="00361B4D" w:rsidP="00361B4D">
      <w:pPr>
        <w:rPr>
          <w:rFonts w:ascii="Segoe UI Emoji" w:hAnsi="Segoe UI Emoji" w:cs="Segoe UI Emoji"/>
        </w:rPr>
      </w:pPr>
    </w:p>
    <w:p w14:paraId="00B3711A" w14:textId="7DC8F4E3" w:rsidR="00361B4D" w:rsidRDefault="00361B4D" w:rsidP="00361B4D">
      <w:pPr>
        <w:rPr>
          <w:rFonts w:hint="eastAsia"/>
        </w:rPr>
      </w:pPr>
      <w:r>
        <w:rPr>
          <w:rFonts w:hint="eastAsia"/>
        </w:rPr>
        <w:t>策略可行性分析</w:t>
      </w:r>
    </w:p>
    <w:p w14:paraId="3AD65A67" w14:textId="102BEDBA" w:rsidR="00361B4D" w:rsidRDefault="00361B4D" w:rsidP="00361B4D">
      <w:r>
        <w:rPr>
          <w:rFonts w:hint="eastAsia"/>
        </w:rPr>
        <w:t>優勢</w:t>
      </w:r>
      <w:r>
        <w:rPr>
          <w:rFonts w:hint="eastAsia"/>
        </w:rPr>
        <w:t>：</w:t>
      </w:r>
    </w:p>
    <w:p w14:paraId="4C56F6C3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低市場風險（透過</w:t>
      </w:r>
      <w:r>
        <w:rPr>
          <w:rFonts w:hint="eastAsia"/>
        </w:rPr>
        <w:t xml:space="preserve"> Delta </w:t>
      </w:r>
      <w:r>
        <w:rPr>
          <w:rFonts w:hint="eastAsia"/>
        </w:rPr>
        <w:t>中性來對沖）</w:t>
      </w:r>
    </w:p>
    <w:p w14:paraId="3F456C69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穩定</w:t>
      </w:r>
      <w:r>
        <w:rPr>
          <w:rFonts w:hint="eastAsia"/>
        </w:rPr>
        <w:t xml:space="preserve"> Theta </w:t>
      </w:r>
      <w:r>
        <w:rPr>
          <w:rFonts w:hint="eastAsia"/>
        </w:rPr>
        <w:t>收益（時間價值穩定增長）</w:t>
      </w:r>
    </w:p>
    <w:p w14:paraId="655CBC41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降低選擇權</w:t>
      </w:r>
      <w:proofErr w:type="gramStart"/>
      <w:r>
        <w:rPr>
          <w:rFonts w:hint="eastAsia"/>
        </w:rPr>
        <w:t>報酬間的高度</w:t>
      </w:r>
      <w:proofErr w:type="gramEnd"/>
      <w:r>
        <w:rPr>
          <w:rFonts w:hint="eastAsia"/>
        </w:rPr>
        <w:t>相關性（透過</w:t>
      </w:r>
      <w:r>
        <w:rPr>
          <w:rFonts w:hint="eastAsia"/>
        </w:rPr>
        <w:t xml:space="preserve"> Copula </w:t>
      </w:r>
      <w:r>
        <w:rPr>
          <w:rFonts w:hint="eastAsia"/>
        </w:rPr>
        <w:t>建構低相關組合）</w:t>
      </w:r>
    </w:p>
    <w:p w14:paraId="31AEE7B9" w14:textId="77777777" w:rsidR="00361B4D" w:rsidRDefault="00361B4D" w:rsidP="00361B4D"/>
    <w:p w14:paraId="1DFC8371" w14:textId="31C8A53A" w:rsidR="00361B4D" w:rsidRDefault="00361B4D" w:rsidP="00361B4D">
      <w:r>
        <w:rPr>
          <w:rFonts w:hint="eastAsia"/>
        </w:rPr>
        <w:t>風險</w:t>
      </w:r>
      <w:r>
        <w:rPr>
          <w:rFonts w:hint="eastAsia"/>
        </w:rPr>
        <w:t>:</w:t>
      </w:r>
    </w:p>
    <w:p w14:paraId="7B4B5AB7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需持續監控</w:t>
      </w:r>
      <w:r>
        <w:rPr>
          <w:rFonts w:hint="eastAsia"/>
        </w:rPr>
        <w:t xml:space="preserve"> Delta</w:t>
      </w:r>
      <w:r>
        <w:rPr>
          <w:rFonts w:hint="eastAsia"/>
        </w:rPr>
        <w:t>，確保市場變動不影響組合</w:t>
      </w:r>
    </w:p>
    <w:p w14:paraId="14E4286D" w14:textId="77777777" w:rsidR="00361B4D" w:rsidRDefault="00361B4D" w:rsidP="00361B4D">
      <w:pPr>
        <w:rPr>
          <w:rFonts w:hint="eastAsia"/>
        </w:rPr>
      </w:pPr>
      <w:r>
        <w:rPr>
          <w:rFonts w:hint="eastAsia"/>
        </w:rPr>
        <w:t>需要計算</w:t>
      </w:r>
      <w:r>
        <w:rPr>
          <w:rFonts w:hint="eastAsia"/>
        </w:rPr>
        <w:t xml:space="preserve"> Copula </w:t>
      </w:r>
      <w:r>
        <w:rPr>
          <w:rFonts w:hint="eastAsia"/>
        </w:rPr>
        <w:t>相關性，避免選擇高相關選擇權</w:t>
      </w:r>
    </w:p>
    <w:p w14:paraId="6A265CEC" w14:textId="0FEFA083" w:rsidR="00361B4D" w:rsidRPr="0016351F" w:rsidRDefault="00361B4D" w:rsidP="00361B4D">
      <w:pPr>
        <w:rPr>
          <w:rFonts w:hint="eastAsia"/>
        </w:rPr>
      </w:pPr>
      <w:r>
        <w:rPr>
          <w:rFonts w:hint="eastAsia"/>
        </w:rPr>
        <w:t>交易頻率較高，需控制交易成本</w:t>
      </w:r>
    </w:p>
    <w:sectPr w:rsidR="00361B4D" w:rsidRPr="00163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BB2"/>
    <w:multiLevelType w:val="hybridMultilevel"/>
    <w:tmpl w:val="08CE2832"/>
    <w:lvl w:ilvl="0" w:tplc="1786E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B3A37"/>
    <w:multiLevelType w:val="hybridMultilevel"/>
    <w:tmpl w:val="229AFADC"/>
    <w:lvl w:ilvl="0" w:tplc="EA4608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3267CD"/>
    <w:multiLevelType w:val="hybridMultilevel"/>
    <w:tmpl w:val="6278FC54"/>
    <w:lvl w:ilvl="0" w:tplc="C2360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3BD7BD1"/>
    <w:multiLevelType w:val="hybridMultilevel"/>
    <w:tmpl w:val="4C84DB0C"/>
    <w:lvl w:ilvl="0" w:tplc="4F92F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18"/>
    <w:rsid w:val="0016351F"/>
    <w:rsid w:val="00224134"/>
    <w:rsid w:val="00257060"/>
    <w:rsid w:val="00361B4D"/>
    <w:rsid w:val="00423440"/>
    <w:rsid w:val="00661F51"/>
    <w:rsid w:val="00682BB6"/>
    <w:rsid w:val="008A44F7"/>
    <w:rsid w:val="00946C72"/>
    <w:rsid w:val="00BC516C"/>
    <w:rsid w:val="00D22C78"/>
    <w:rsid w:val="00D30DEF"/>
    <w:rsid w:val="00EA2723"/>
    <w:rsid w:val="00F46818"/>
    <w:rsid w:val="00F56524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50C3"/>
  <w15:chartTrackingRefBased/>
  <w15:docId w15:val="{A9028682-023D-46A7-8BFA-82D9442B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818"/>
    <w:pPr>
      <w:ind w:leftChars="200" w:left="480"/>
    </w:pPr>
  </w:style>
  <w:style w:type="character" w:styleId="a4">
    <w:name w:val="Hyperlink"/>
    <w:basedOn w:val="a0"/>
    <w:uiPriority w:val="99"/>
    <w:unhideWhenUsed/>
    <w:rsid w:val="00F468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6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2111.126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2</cp:revision>
  <dcterms:created xsi:type="dcterms:W3CDTF">2025-03-07T03:57:00Z</dcterms:created>
  <dcterms:modified xsi:type="dcterms:W3CDTF">2025-03-12T07:07:00Z</dcterms:modified>
</cp:coreProperties>
</file>