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EDA4" w14:textId="320B3179" w:rsidR="0066505B" w:rsidRDefault="0066505B" w:rsidP="0066505B">
      <w:pPr>
        <w:tabs>
          <w:tab w:val="left" w:pos="3120"/>
        </w:tabs>
        <w:rPr>
          <w:sz w:val="32"/>
          <w:szCs w:val="32"/>
        </w:rPr>
      </w:pPr>
      <w:r w:rsidRPr="0066505B">
        <w:rPr>
          <w:rFonts w:hint="eastAsia"/>
          <w:sz w:val="32"/>
          <w:szCs w:val="32"/>
        </w:rPr>
        <w:t>價差交易策略</w:t>
      </w:r>
    </w:p>
    <w:p w14:paraId="7275B623" w14:textId="2F03114A" w:rsidR="0066505B" w:rsidRDefault="0066505B" w:rsidP="0066505B">
      <w:pPr>
        <w:tabs>
          <w:tab w:val="left" w:pos="3120"/>
        </w:tabs>
        <w:rPr>
          <w:szCs w:val="24"/>
        </w:rPr>
      </w:pPr>
      <w:r>
        <w:rPr>
          <w:rFonts w:hint="eastAsia"/>
          <w:szCs w:val="24"/>
        </w:rPr>
        <w:t>關注標的：台灣加權股價指數、台指期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或是用小台、</w:t>
      </w:r>
      <w:proofErr w:type="gramStart"/>
      <w:r>
        <w:rPr>
          <w:rFonts w:hint="eastAsia"/>
          <w:szCs w:val="24"/>
        </w:rPr>
        <w:t>微台等</w:t>
      </w:r>
      <w:proofErr w:type="gramEnd"/>
      <w:r>
        <w:rPr>
          <w:rFonts w:hint="eastAsia"/>
          <w:szCs w:val="24"/>
        </w:rPr>
        <w:t>)</w:t>
      </w:r>
    </w:p>
    <w:p w14:paraId="23BB15EE" w14:textId="62C8B82F" w:rsidR="0066505B" w:rsidRDefault="0066505B" w:rsidP="0066505B">
      <w:pPr>
        <w:tabs>
          <w:tab w:val="left" w:pos="3120"/>
        </w:tabs>
        <w:rPr>
          <w:szCs w:val="24"/>
        </w:rPr>
      </w:pPr>
      <w:r>
        <w:rPr>
          <w:rFonts w:hint="eastAsia"/>
          <w:szCs w:val="24"/>
        </w:rPr>
        <w:t>交易訊號：價差、未平倉量</w:t>
      </w:r>
      <w:r w:rsidR="00407102">
        <w:rPr>
          <w:rFonts w:hint="eastAsia"/>
          <w:szCs w:val="24"/>
        </w:rPr>
        <w:t>&amp;</w:t>
      </w:r>
      <w:r w:rsidR="00407102">
        <w:rPr>
          <w:rFonts w:hint="eastAsia"/>
          <w:szCs w:val="24"/>
        </w:rPr>
        <w:t>台股成交量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之後可加入各式技術指標、台指</w:t>
      </w:r>
      <w:r>
        <w:rPr>
          <w:rFonts w:hint="eastAsia"/>
          <w:szCs w:val="24"/>
        </w:rPr>
        <w:t>P</w:t>
      </w:r>
      <w:r>
        <w:rPr>
          <w:szCs w:val="24"/>
        </w:rPr>
        <w:t>UT/CALL</w:t>
      </w:r>
      <w:r>
        <w:rPr>
          <w:rFonts w:hint="eastAsia"/>
          <w:szCs w:val="24"/>
        </w:rPr>
        <w:t>比率</w:t>
      </w:r>
      <w:r>
        <w:rPr>
          <w:rFonts w:hint="eastAsia"/>
          <w:szCs w:val="24"/>
        </w:rPr>
        <w:t>)</w:t>
      </w:r>
    </w:p>
    <w:p w14:paraId="1354941C" w14:textId="2DF24ECE" w:rsidR="0066505B" w:rsidRDefault="0066505B" w:rsidP="0066505B">
      <w:pPr>
        <w:tabs>
          <w:tab w:val="left" w:pos="3120"/>
        </w:tabs>
        <w:rPr>
          <w:szCs w:val="24"/>
        </w:rPr>
      </w:pPr>
      <w:r>
        <w:rPr>
          <w:rFonts w:hint="eastAsia"/>
          <w:szCs w:val="24"/>
        </w:rPr>
        <w:t>主要邏輯：</w:t>
      </w:r>
    </w:p>
    <w:p w14:paraId="580E843B" w14:textId="7B72BBC7" w:rsidR="000E0D12" w:rsidRPr="00723E6B" w:rsidRDefault="000E0D12" w:rsidP="00723E6B">
      <w:pPr>
        <w:pStyle w:val="a3"/>
        <w:numPr>
          <w:ilvl w:val="0"/>
          <w:numId w:val="4"/>
        </w:numPr>
        <w:tabs>
          <w:tab w:val="left" w:pos="3120"/>
        </w:tabs>
        <w:ind w:leftChars="0"/>
        <w:rPr>
          <w:szCs w:val="24"/>
        </w:rPr>
      </w:pPr>
      <w:r w:rsidRPr="000E0D12">
        <w:rPr>
          <w:rFonts w:hint="eastAsia"/>
          <w:szCs w:val="24"/>
        </w:rPr>
        <w:t>現貨與期貨</w:t>
      </w:r>
      <w:r>
        <w:rPr>
          <w:rFonts w:hint="eastAsia"/>
          <w:szCs w:val="24"/>
        </w:rPr>
        <w:t>中間存在價差，</w:t>
      </w:r>
      <w:r w:rsidR="00723E6B">
        <w:rPr>
          <w:rFonts w:hint="eastAsia"/>
          <w:szCs w:val="24"/>
        </w:rPr>
        <w:t>以台指期來說長期處於逆價差</w:t>
      </w:r>
      <w:r w:rsidRPr="00723E6B">
        <w:rPr>
          <w:rFonts w:hint="eastAsia"/>
          <w:szCs w:val="24"/>
        </w:rPr>
        <w:t>，不過隨著愈接近結算日，兩者價格會逐漸收斂，最後結算日兩者價格會趨於一致。</w:t>
      </w:r>
    </w:p>
    <w:p w14:paraId="1A125847" w14:textId="0B3D5442" w:rsidR="000E0D12" w:rsidRPr="000E0D12" w:rsidRDefault="000E0D12" w:rsidP="000E0D12">
      <w:pPr>
        <w:pStyle w:val="a3"/>
        <w:numPr>
          <w:ilvl w:val="0"/>
          <w:numId w:val="4"/>
        </w:numPr>
        <w:tabs>
          <w:tab w:val="left" w:pos="3120"/>
        </w:tabs>
        <w:ind w:leftChars="0"/>
        <w:rPr>
          <w:szCs w:val="24"/>
        </w:rPr>
      </w:pPr>
      <w:r>
        <w:rPr>
          <w:rFonts w:hint="eastAsia"/>
          <w:szCs w:val="24"/>
        </w:rPr>
        <w:t>價量關係，價漲量增、價跌量增</w:t>
      </w:r>
      <w:r w:rsidR="00104A3F">
        <w:rPr>
          <w:rFonts w:hint="eastAsia"/>
          <w:szCs w:val="24"/>
        </w:rPr>
        <w:t>，帶出隱含的市場動能與趨勢</w:t>
      </w:r>
    </w:p>
    <w:p w14:paraId="07135234" w14:textId="59F553E6" w:rsidR="000E0D12" w:rsidRDefault="0066505B" w:rsidP="000E0D12">
      <w:pPr>
        <w:pStyle w:val="a3"/>
        <w:numPr>
          <w:ilvl w:val="0"/>
          <w:numId w:val="7"/>
        </w:numPr>
        <w:tabs>
          <w:tab w:val="left" w:pos="3120"/>
        </w:tabs>
        <w:ind w:leftChars="0"/>
      </w:pPr>
      <w:r>
        <w:rPr>
          <w:rFonts w:hint="eastAsia"/>
        </w:rPr>
        <w:t>正價差擴大</w:t>
      </w:r>
      <w:r>
        <w:t>(</w:t>
      </w:r>
      <w:r>
        <w:rPr>
          <w:rFonts w:hint="eastAsia"/>
        </w:rPr>
        <w:t>點數</w:t>
      </w:r>
      <w:r>
        <w:t>…)</w:t>
      </w:r>
      <w:r>
        <w:rPr>
          <w:rFonts w:hint="eastAsia"/>
        </w:rPr>
        <w:t>、未平倉量增加</w:t>
      </w:r>
      <w:r>
        <w:rPr>
          <w:rFonts w:hint="eastAsia"/>
        </w:rPr>
        <w:t>(</w:t>
      </w:r>
      <w:r>
        <w:rPr>
          <w:rFonts w:hint="eastAsia"/>
        </w:rPr>
        <w:t>多了</w:t>
      </w:r>
      <w:r>
        <w:t>…)</w:t>
      </w:r>
      <w:r>
        <w:rPr>
          <w:rFonts w:hint="eastAsia"/>
        </w:rPr>
        <w:t>：多方上攻的企圖心較強烈，續漲可能性高</w:t>
      </w:r>
    </w:p>
    <w:p w14:paraId="33411D7E" w14:textId="77777777" w:rsidR="000E0D12" w:rsidRDefault="0066505B" w:rsidP="000E0D12">
      <w:pPr>
        <w:pStyle w:val="a3"/>
        <w:numPr>
          <w:ilvl w:val="0"/>
          <w:numId w:val="7"/>
        </w:numPr>
        <w:tabs>
          <w:tab w:val="left" w:pos="3120"/>
        </w:tabs>
        <w:ind w:leftChars="0"/>
      </w:pPr>
      <w:r>
        <w:rPr>
          <w:rFonts w:hint="eastAsia"/>
        </w:rPr>
        <w:t>正價差擴大、但未平倉量減少：</w:t>
      </w:r>
      <w:proofErr w:type="gramStart"/>
      <w:r>
        <w:rPr>
          <w:rFonts w:hint="eastAsia"/>
        </w:rPr>
        <w:t>空方回補</w:t>
      </w:r>
      <w:proofErr w:type="gramEnd"/>
      <w:r>
        <w:rPr>
          <w:rFonts w:hint="eastAsia"/>
        </w:rPr>
        <w:t>的上漲行情，行情可能接近尾聲</w:t>
      </w:r>
    </w:p>
    <w:p w14:paraId="02231B86" w14:textId="77777777" w:rsidR="000E0D12" w:rsidRDefault="0066505B" w:rsidP="000E0D12">
      <w:pPr>
        <w:pStyle w:val="a3"/>
        <w:numPr>
          <w:ilvl w:val="0"/>
          <w:numId w:val="7"/>
        </w:numPr>
        <w:tabs>
          <w:tab w:val="left" w:pos="3120"/>
        </w:tabs>
        <w:ind w:leftChars="0"/>
      </w:pPr>
      <w:r>
        <w:rPr>
          <w:rFonts w:hint="eastAsia"/>
        </w:rPr>
        <w:t>逆價差擴大、未平倉量增加：空方做空力道強烈，續跌可能性高</w:t>
      </w:r>
    </w:p>
    <w:p w14:paraId="2E4F7658" w14:textId="124BD47B" w:rsidR="0066505B" w:rsidRDefault="0066505B" w:rsidP="000E0D12">
      <w:pPr>
        <w:pStyle w:val="a3"/>
        <w:numPr>
          <w:ilvl w:val="0"/>
          <w:numId w:val="7"/>
        </w:numPr>
        <w:tabs>
          <w:tab w:val="left" w:pos="3120"/>
        </w:tabs>
        <w:ind w:leftChars="0"/>
      </w:pPr>
      <w:r>
        <w:rPr>
          <w:rFonts w:hint="eastAsia"/>
        </w:rPr>
        <w:t>逆價差擴大、未平倉量減少：空單逐漸在回補，反彈機會大</w:t>
      </w:r>
    </w:p>
    <w:p w14:paraId="4DE26B66" w14:textId="77777777" w:rsidR="0066505B" w:rsidRPr="0066505B" w:rsidRDefault="0066505B" w:rsidP="0066505B">
      <w:pPr>
        <w:tabs>
          <w:tab w:val="left" w:pos="3120"/>
        </w:tabs>
        <w:rPr>
          <w:szCs w:val="24"/>
        </w:rPr>
      </w:pPr>
    </w:p>
    <w:p w14:paraId="5DA76BB2" w14:textId="3727310B" w:rsidR="0066505B" w:rsidRDefault="0066505B" w:rsidP="0066505B">
      <w:pPr>
        <w:tabs>
          <w:tab w:val="left" w:pos="3120"/>
        </w:tabs>
        <w:rPr>
          <w:szCs w:val="24"/>
        </w:rPr>
      </w:pPr>
      <w:r>
        <w:rPr>
          <w:rFonts w:hint="eastAsia"/>
          <w:szCs w:val="24"/>
        </w:rPr>
        <w:t>交易策略：</w:t>
      </w:r>
    </w:p>
    <w:p w14:paraId="7C6D4F68" w14:textId="3791C483" w:rsidR="00F03162" w:rsidRPr="00F03162" w:rsidRDefault="00F03162" w:rsidP="00F03162">
      <w:pPr>
        <w:tabs>
          <w:tab w:val="left" w:pos="3120"/>
        </w:tabs>
        <w:rPr>
          <w:szCs w:val="24"/>
        </w:rPr>
      </w:pPr>
      <w:r w:rsidRPr="00F03162">
        <w:rPr>
          <w:rFonts w:hint="eastAsia"/>
          <w:szCs w:val="24"/>
        </w:rPr>
        <w:t>考慮影響價差的因素（現貨、期貨、共同），並針對不同組合設計應對措施：</w:t>
      </w:r>
    </w:p>
    <w:p w14:paraId="05AE21C4" w14:textId="3DE547D5" w:rsidR="00F03162" w:rsidRPr="00F03162" w:rsidRDefault="00F03162" w:rsidP="00F03162">
      <w:pPr>
        <w:pStyle w:val="a3"/>
        <w:numPr>
          <w:ilvl w:val="0"/>
          <w:numId w:val="9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交易決策流程：</w:t>
      </w:r>
    </w:p>
    <w:p w14:paraId="7550C9B6" w14:textId="77777777" w:rsidR="00F03162" w:rsidRDefault="00F03162" w:rsidP="00F03162">
      <w:pPr>
        <w:pStyle w:val="a3"/>
        <w:numPr>
          <w:ilvl w:val="0"/>
          <w:numId w:val="10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收集和分析現貨和期貨價格、未平倉量、台股成交量以及技術指標數據</w:t>
      </w:r>
    </w:p>
    <w:p w14:paraId="6156C2C8" w14:textId="77777777" w:rsidR="00F03162" w:rsidRDefault="00F03162" w:rsidP="00F03162">
      <w:pPr>
        <w:pStyle w:val="a3"/>
        <w:numPr>
          <w:ilvl w:val="0"/>
          <w:numId w:val="10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使用格蘭傑因果檢驗（</w:t>
      </w:r>
      <w:r w:rsidRPr="00F03162">
        <w:rPr>
          <w:rFonts w:hint="eastAsia"/>
          <w:szCs w:val="24"/>
        </w:rPr>
        <w:t>Granger Causality Test</w:t>
      </w:r>
      <w:r w:rsidRPr="00F03162">
        <w:rPr>
          <w:rFonts w:hint="eastAsia"/>
          <w:szCs w:val="24"/>
        </w:rPr>
        <w:t>）判斷現貨和期貨之間的因果關係</w:t>
      </w:r>
    </w:p>
    <w:p w14:paraId="5080DA6D" w14:textId="77777777" w:rsidR="00F03162" w:rsidRDefault="00F03162" w:rsidP="00F03162">
      <w:pPr>
        <w:pStyle w:val="a3"/>
        <w:numPr>
          <w:ilvl w:val="0"/>
          <w:numId w:val="10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根據價差方向、未平倉量變動和成交量變動確定交易訊號</w:t>
      </w:r>
    </w:p>
    <w:p w14:paraId="72763EBB" w14:textId="30192A84" w:rsidR="00F03162" w:rsidRPr="00F03162" w:rsidRDefault="00F03162" w:rsidP="00F03162">
      <w:pPr>
        <w:pStyle w:val="a3"/>
        <w:numPr>
          <w:ilvl w:val="0"/>
          <w:numId w:val="10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制定交易策略，包括進場和出場點。</w:t>
      </w:r>
    </w:p>
    <w:p w14:paraId="3D518FBC" w14:textId="77777777" w:rsidR="00F03162" w:rsidRPr="00F03162" w:rsidRDefault="00F03162" w:rsidP="00F03162">
      <w:pPr>
        <w:tabs>
          <w:tab w:val="left" w:pos="3120"/>
        </w:tabs>
        <w:rPr>
          <w:szCs w:val="24"/>
        </w:rPr>
      </w:pPr>
    </w:p>
    <w:p w14:paraId="19A525FB" w14:textId="7A486495" w:rsidR="00F03162" w:rsidRPr="00F03162" w:rsidRDefault="00F03162" w:rsidP="00F03162">
      <w:pPr>
        <w:tabs>
          <w:tab w:val="left" w:pos="3120"/>
        </w:tabs>
        <w:rPr>
          <w:szCs w:val="24"/>
        </w:rPr>
      </w:pPr>
      <w:r w:rsidRPr="00F03162">
        <w:rPr>
          <w:rFonts w:hint="eastAsia"/>
          <w:szCs w:val="24"/>
        </w:rPr>
        <w:t>交易組合和應對措施：</w:t>
      </w:r>
    </w:p>
    <w:p w14:paraId="0A592F23" w14:textId="77777777" w:rsidR="00F03162" w:rsidRPr="00723E6B" w:rsidRDefault="00F03162" w:rsidP="00F03162">
      <w:pPr>
        <w:pStyle w:val="a3"/>
        <w:numPr>
          <w:ilvl w:val="0"/>
          <w:numId w:val="11"/>
        </w:numPr>
        <w:tabs>
          <w:tab w:val="left" w:pos="3120"/>
        </w:tabs>
        <w:ind w:leftChars="0"/>
        <w:rPr>
          <w:szCs w:val="24"/>
          <w:highlight w:val="yellow"/>
        </w:rPr>
      </w:pPr>
      <w:r w:rsidRPr="00723E6B">
        <w:rPr>
          <w:rFonts w:hint="eastAsia"/>
          <w:szCs w:val="24"/>
          <w:highlight w:val="yellow"/>
        </w:rPr>
        <w:t>影響價差的因素（現貨、期貨、共同）</w:t>
      </w:r>
    </w:p>
    <w:p w14:paraId="50E61B1C" w14:textId="77777777" w:rsidR="00F03162" w:rsidRDefault="00F03162" w:rsidP="00F03162">
      <w:pPr>
        <w:pStyle w:val="a3"/>
        <w:numPr>
          <w:ilvl w:val="0"/>
          <w:numId w:val="11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價差變動方向（正價差、逆價差）</w:t>
      </w:r>
    </w:p>
    <w:p w14:paraId="398D286E" w14:textId="77777777" w:rsidR="00F03162" w:rsidRDefault="00F03162" w:rsidP="00F03162">
      <w:pPr>
        <w:pStyle w:val="a3"/>
        <w:numPr>
          <w:ilvl w:val="0"/>
          <w:numId w:val="11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未平倉量變動（增加、減少）</w:t>
      </w:r>
    </w:p>
    <w:p w14:paraId="75913767" w14:textId="6339C025" w:rsidR="00F03162" w:rsidRPr="00F03162" w:rsidRDefault="00F03162" w:rsidP="00F03162">
      <w:pPr>
        <w:pStyle w:val="a3"/>
        <w:numPr>
          <w:ilvl w:val="0"/>
          <w:numId w:val="11"/>
        </w:numPr>
        <w:tabs>
          <w:tab w:val="left" w:pos="3120"/>
        </w:tabs>
        <w:ind w:leftChars="0"/>
        <w:rPr>
          <w:szCs w:val="24"/>
        </w:rPr>
      </w:pPr>
      <w:r w:rsidRPr="00F03162">
        <w:rPr>
          <w:rFonts w:hint="eastAsia"/>
          <w:szCs w:val="24"/>
        </w:rPr>
        <w:t>台股成交量變動（增加、減少）</w:t>
      </w:r>
    </w:p>
    <w:p w14:paraId="13CC9367" w14:textId="1AC1E029" w:rsidR="00104A3F" w:rsidRDefault="00104A3F" w:rsidP="0066505B">
      <w:pPr>
        <w:tabs>
          <w:tab w:val="left" w:pos="3120"/>
        </w:tabs>
      </w:pPr>
      <w:r>
        <w:rPr>
          <w:rFonts w:hint="eastAsia"/>
        </w:rPr>
        <w:t>3</w:t>
      </w:r>
      <w:r>
        <w:t>(</w:t>
      </w:r>
      <w:r>
        <w:rPr>
          <w:rFonts w:hint="eastAsia"/>
        </w:rPr>
        <w:t>影響價差因素</w:t>
      </w:r>
      <w:r>
        <w:rPr>
          <w:rFonts w:hint="eastAsia"/>
        </w:rPr>
        <w:t>)*2</w:t>
      </w:r>
      <w:r>
        <w:t>(</w:t>
      </w:r>
      <w:r>
        <w:rPr>
          <w:rFonts w:hint="eastAsia"/>
        </w:rPr>
        <w:t>價差變動方向</w:t>
      </w:r>
      <w:r>
        <w:rPr>
          <w:rFonts w:hint="eastAsia"/>
        </w:rPr>
        <w:t>)*2</w:t>
      </w:r>
      <w:r>
        <w:t>(</w:t>
      </w:r>
      <w:r>
        <w:rPr>
          <w:rFonts w:hint="eastAsia"/>
        </w:rPr>
        <w:t>未平倉量變動</w:t>
      </w:r>
      <w:r>
        <w:rPr>
          <w:rFonts w:hint="eastAsia"/>
        </w:rPr>
        <w:t>)</w:t>
      </w:r>
      <w:r w:rsidR="00407102">
        <w:rPr>
          <w:rFonts w:hint="eastAsia"/>
        </w:rPr>
        <w:t>*2</w:t>
      </w:r>
      <w:r w:rsidR="00407102">
        <w:t>(</w:t>
      </w:r>
      <w:r w:rsidR="00407102">
        <w:rPr>
          <w:rFonts w:hint="eastAsia"/>
        </w:rPr>
        <w:t>台股成交量變動</w:t>
      </w:r>
      <w:r w:rsidR="00407102">
        <w:rPr>
          <w:rFonts w:hint="eastAsia"/>
        </w:rPr>
        <w:t>)</w:t>
      </w:r>
      <w:r>
        <w:rPr>
          <w:rFonts w:hint="eastAsia"/>
        </w:rPr>
        <w:t xml:space="preserve"> = </w:t>
      </w:r>
      <w:r w:rsidR="00407102">
        <w:t>24</w:t>
      </w:r>
      <w:r>
        <w:rPr>
          <w:rFonts w:hint="eastAsia"/>
        </w:rPr>
        <w:t>種</w:t>
      </w:r>
    </w:p>
    <w:p w14:paraId="2F7B9937" w14:textId="7754C765" w:rsidR="00104A3F" w:rsidRDefault="00104A3F" w:rsidP="0066505B">
      <w:pPr>
        <w:tabs>
          <w:tab w:val="left" w:pos="3120"/>
        </w:tabs>
      </w:pPr>
    </w:p>
    <w:p w14:paraId="0A7259D1" w14:textId="41B81205" w:rsidR="00F03162" w:rsidRDefault="00F03162" w:rsidP="0066505B">
      <w:pPr>
        <w:tabs>
          <w:tab w:val="left" w:pos="3120"/>
        </w:tabs>
      </w:pPr>
      <w:r>
        <w:rPr>
          <w:rFonts w:hint="eastAsia"/>
        </w:rPr>
        <w:t>進場策略：</w:t>
      </w:r>
      <w:r w:rsidR="006D553E">
        <w:t xml:space="preserve"> </w:t>
      </w:r>
    </w:p>
    <w:p w14:paraId="04FBB7BA" w14:textId="46595173" w:rsidR="006D553E" w:rsidRDefault="006D553E" w:rsidP="006D553E">
      <w:pPr>
        <w:pStyle w:val="a3"/>
        <w:numPr>
          <w:ilvl w:val="0"/>
          <w:numId w:val="13"/>
        </w:numPr>
        <w:tabs>
          <w:tab w:val="left" w:pos="3120"/>
        </w:tabs>
        <w:ind w:leftChars="0"/>
      </w:pPr>
      <w:r>
        <w:rPr>
          <w:rFonts w:hint="eastAsia"/>
        </w:rPr>
        <w:t>價差由負轉正</w:t>
      </w:r>
      <w:r>
        <w:rPr>
          <w:rFonts w:hint="eastAsia"/>
        </w:rPr>
        <w:t>o</w:t>
      </w:r>
      <w:r>
        <w:t>r</w:t>
      </w:r>
      <w:proofErr w:type="gramStart"/>
      <w:r>
        <w:rPr>
          <w:rFonts w:hint="eastAsia"/>
        </w:rPr>
        <w:t>正小轉正</w:t>
      </w:r>
      <w:proofErr w:type="gramEnd"/>
      <w:r>
        <w:rPr>
          <w:rFonts w:hint="eastAsia"/>
        </w:rPr>
        <w:t>大</w:t>
      </w:r>
      <w:r>
        <w:rPr>
          <w:rFonts w:hint="eastAsia"/>
        </w:rPr>
        <w:t>(</w:t>
      </w:r>
      <w:r>
        <w:rPr>
          <w:rFonts w:hint="eastAsia"/>
        </w:rPr>
        <w:t>期</w:t>
      </w:r>
      <w:r>
        <w:rPr>
          <w:rFonts w:hint="eastAsia"/>
        </w:rPr>
        <w:t>&gt;</w:t>
      </w:r>
      <w:r>
        <w:rPr>
          <w:rFonts w:hint="eastAsia"/>
        </w:rPr>
        <w:t>現</w:t>
      </w:r>
      <w:r>
        <w:rPr>
          <w:rFonts w:hint="eastAsia"/>
        </w:rPr>
        <w:t>)</w:t>
      </w:r>
    </w:p>
    <w:p w14:paraId="30CD25FE" w14:textId="25425688" w:rsidR="000F3CB9" w:rsidRDefault="006D553E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現貨影響</w:t>
      </w:r>
      <w:r w:rsidR="000F3CB9">
        <w:rPr>
          <w:rFonts w:hint="eastAsia"/>
        </w:rPr>
        <w:t>大</w:t>
      </w:r>
    </w:p>
    <w:p w14:paraId="615CEA0E" w14:textId="28F32908" w:rsidR="00F03162" w:rsidRDefault="00F03162" w:rsidP="000F3CB9">
      <w:pPr>
        <w:pStyle w:val="a3"/>
        <w:numPr>
          <w:ilvl w:val="0"/>
          <w:numId w:val="15"/>
        </w:numPr>
        <w:tabs>
          <w:tab w:val="left" w:pos="3120"/>
        </w:tabs>
        <w:ind w:leftChars="0"/>
      </w:pPr>
      <w:r>
        <w:rPr>
          <w:rFonts w:hint="eastAsia"/>
        </w:rPr>
        <w:t>成交量下降（</w:t>
      </w:r>
      <w:r w:rsidR="000F3CB9">
        <w:rPr>
          <w:rFonts w:hint="eastAsia"/>
        </w:rPr>
        <w:t>積極</w:t>
      </w:r>
      <w:r>
        <w:rPr>
          <w:rFonts w:hint="eastAsia"/>
        </w:rPr>
        <w:t>操作）</w:t>
      </w:r>
      <w:r>
        <w:rPr>
          <w:rFonts w:hint="eastAsia"/>
        </w:rPr>
        <w:t>-</w:t>
      </w:r>
      <w:r>
        <w:t xml:space="preserve"> </w:t>
      </w:r>
      <w:r w:rsidRPr="000F3CB9">
        <w:rPr>
          <w:rFonts w:hint="eastAsia"/>
          <w:b/>
          <w:bCs/>
        </w:rPr>
        <w:t>現貨價跌量縮</w:t>
      </w:r>
      <w:r>
        <w:rPr>
          <w:rFonts w:hint="eastAsia"/>
        </w:rPr>
        <w:t>：</w:t>
      </w:r>
      <w:r w:rsidR="000F3CB9">
        <w:t xml:space="preserve"> </w:t>
      </w:r>
      <w:r w:rsidR="000F3CB9" w:rsidRPr="00106718">
        <w:rPr>
          <w:rFonts w:hint="eastAsia"/>
        </w:rPr>
        <w:t>做多現貨，做空期貨</w:t>
      </w:r>
      <w:r w:rsidR="000F3CB9">
        <w:rPr>
          <w:rFonts w:hint="eastAsia"/>
        </w:rPr>
        <w:t xml:space="preserve"> (</w:t>
      </w:r>
      <w:r w:rsidR="000F3CB9">
        <w:rPr>
          <w:rFonts w:hint="eastAsia"/>
        </w:rPr>
        <w:t>買</w:t>
      </w:r>
      <w:r w:rsidR="000F3CB9">
        <w:rPr>
          <w:rFonts w:hint="eastAsia"/>
        </w:rPr>
        <w:t>0</w:t>
      </w:r>
      <w:r w:rsidR="000F3CB9">
        <w:t>050</w:t>
      </w:r>
      <w:r w:rsidR="000F3CB9">
        <w:rPr>
          <w:rFonts w:hint="eastAsia"/>
        </w:rPr>
        <w:t>、賣小台指期</w:t>
      </w:r>
      <w:r w:rsidR="000F3CB9">
        <w:rPr>
          <w:rFonts w:hint="eastAsia"/>
        </w:rPr>
        <w:t>)</w:t>
      </w:r>
      <w:r w:rsidR="000F3CB9">
        <w:rPr>
          <w:rFonts w:hint="eastAsia"/>
        </w:rPr>
        <w:t>，同時買入買權＋賣出賣權</w:t>
      </w:r>
    </w:p>
    <w:p w14:paraId="26F5D60C" w14:textId="634CB309" w:rsidR="000F3CB9" w:rsidRPr="000F3CB9" w:rsidRDefault="000F3CB9" w:rsidP="00CD0C05">
      <w:pPr>
        <w:pStyle w:val="a3"/>
        <w:numPr>
          <w:ilvl w:val="0"/>
          <w:numId w:val="15"/>
        </w:numPr>
        <w:tabs>
          <w:tab w:val="left" w:pos="3120"/>
        </w:tabs>
        <w:ind w:leftChars="0"/>
      </w:pPr>
      <w:r>
        <w:rPr>
          <w:rFonts w:hint="eastAsia"/>
        </w:rPr>
        <w:t>成交量上升（保守操作）</w:t>
      </w:r>
      <w:r>
        <w:rPr>
          <w:rFonts w:hint="eastAsia"/>
        </w:rPr>
        <w:t xml:space="preserve">- </w:t>
      </w:r>
      <w:r w:rsidRPr="00F03162">
        <w:rPr>
          <w:rFonts w:hint="eastAsia"/>
          <w:b/>
          <w:bCs/>
        </w:rPr>
        <w:t>現貨價跌量</w:t>
      </w:r>
      <w:r>
        <w:rPr>
          <w:rFonts w:hint="eastAsia"/>
          <w:b/>
          <w:bCs/>
        </w:rPr>
        <w:t>增</w:t>
      </w:r>
      <w:r w:rsidRPr="000F3CB9">
        <w:rPr>
          <w:rFonts w:hint="eastAsia"/>
        </w:rPr>
        <w:t>：</w:t>
      </w:r>
    </w:p>
    <w:p w14:paraId="2966DD55" w14:textId="77777777" w:rsidR="000F3CB9" w:rsidRDefault="000F3CB9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期貨影響</w:t>
      </w:r>
    </w:p>
    <w:p w14:paraId="2BC5B882" w14:textId="7C16B9D5" w:rsidR="006D553E" w:rsidRDefault="00F03162" w:rsidP="000F3CB9">
      <w:pPr>
        <w:pStyle w:val="a3"/>
        <w:numPr>
          <w:ilvl w:val="0"/>
          <w:numId w:val="16"/>
        </w:numPr>
        <w:tabs>
          <w:tab w:val="left" w:pos="3120"/>
        </w:tabs>
        <w:ind w:leftChars="0"/>
      </w:pPr>
      <w:r>
        <w:rPr>
          <w:rFonts w:hint="eastAsia"/>
        </w:rPr>
        <w:lastRenderedPageBreak/>
        <w:t>未平倉量上升（積極操作）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 w:rsidRPr="000F3CB9">
        <w:rPr>
          <w:rFonts w:hint="eastAsia"/>
          <w:b/>
          <w:bCs/>
        </w:rPr>
        <w:t>期貨價漲量增</w:t>
      </w:r>
      <w:r>
        <w:rPr>
          <w:rFonts w:hint="eastAsia"/>
        </w:rPr>
        <w:t>：</w:t>
      </w:r>
    </w:p>
    <w:p w14:paraId="0EE425AE" w14:textId="77777777" w:rsidR="00CD0C05" w:rsidRDefault="000F3CB9" w:rsidP="00CD0C05">
      <w:pPr>
        <w:pStyle w:val="a3"/>
        <w:numPr>
          <w:ilvl w:val="0"/>
          <w:numId w:val="16"/>
        </w:numPr>
        <w:tabs>
          <w:tab w:val="left" w:pos="3120"/>
        </w:tabs>
        <w:ind w:leftChars="0"/>
      </w:pPr>
      <w:r>
        <w:rPr>
          <w:rFonts w:hint="eastAsia"/>
        </w:rPr>
        <w:t>未平倉量下降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 w:rsidRPr="00F03162">
        <w:rPr>
          <w:rFonts w:hint="eastAsia"/>
          <w:b/>
          <w:bCs/>
        </w:rPr>
        <w:t>期貨價漲量</w:t>
      </w:r>
      <w:r>
        <w:rPr>
          <w:rFonts w:hint="eastAsia"/>
          <w:b/>
          <w:bCs/>
        </w:rPr>
        <w:t>縮</w:t>
      </w:r>
      <w:r w:rsidRPr="000F3CB9">
        <w:rPr>
          <w:rFonts w:hint="eastAsia"/>
        </w:rPr>
        <w:t>：</w:t>
      </w:r>
      <w:r w:rsidR="00CD0C05" w:rsidRPr="00106718">
        <w:rPr>
          <w:rFonts w:hint="eastAsia"/>
        </w:rPr>
        <w:t>做多現貨，做空期貨</w:t>
      </w:r>
      <w:r w:rsidR="00CD0C05">
        <w:rPr>
          <w:rFonts w:hint="eastAsia"/>
        </w:rPr>
        <w:t xml:space="preserve"> (</w:t>
      </w:r>
      <w:r w:rsidR="00CD0C05">
        <w:rPr>
          <w:rFonts w:hint="eastAsia"/>
        </w:rPr>
        <w:t>買</w:t>
      </w:r>
      <w:r w:rsidR="00CD0C05">
        <w:rPr>
          <w:rFonts w:hint="eastAsia"/>
        </w:rPr>
        <w:t>0</w:t>
      </w:r>
      <w:r w:rsidR="00CD0C05">
        <w:t>050</w:t>
      </w:r>
      <w:r w:rsidR="00CD0C05">
        <w:rPr>
          <w:rFonts w:hint="eastAsia"/>
        </w:rPr>
        <w:t>、賣小台指期</w:t>
      </w:r>
      <w:r w:rsidR="00CD0C05">
        <w:rPr>
          <w:rFonts w:hint="eastAsia"/>
        </w:rPr>
        <w:t>)</w:t>
      </w:r>
    </w:p>
    <w:p w14:paraId="52198DE3" w14:textId="61863D14" w:rsidR="000F3CB9" w:rsidRPr="000F3CB9" w:rsidRDefault="000F3CB9" w:rsidP="000F3CB9">
      <w:pPr>
        <w:pStyle w:val="a3"/>
        <w:numPr>
          <w:ilvl w:val="0"/>
          <w:numId w:val="16"/>
        </w:numPr>
        <w:tabs>
          <w:tab w:val="left" w:pos="3120"/>
        </w:tabs>
        <w:ind w:leftChars="0"/>
      </w:pPr>
    </w:p>
    <w:p w14:paraId="56F3AB33" w14:textId="77777777" w:rsidR="000F3CB9" w:rsidRDefault="006D553E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共同影響</w:t>
      </w:r>
    </w:p>
    <w:p w14:paraId="0355A049" w14:textId="77777777" w:rsidR="000F3CB9" w:rsidRDefault="006D553E" w:rsidP="000F3CB9">
      <w:pPr>
        <w:pStyle w:val="a3"/>
        <w:numPr>
          <w:ilvl w:val="0"/>
          <w:numId w:val="17"/>
        </w:numPr>
        <w:tabs>
          <w:tab w:val="left" w:pos="3120"/>
        </w:tabs>
        <w:ind w:leftChars="0"/>
      </w:pPr>
      <w:r>
        <w:rPr>
          <w:rFonts w:hint="eastAsia"/>
        </w:rPr>
        <w:t>未平倉量上升、成交量上升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</w:p>
    <w:p w14:paraId="2E00653B" w14:textId="15AE4652" w:rsidR="000F3CB9" w:rsidRDefault="006D553E" w:rsidP="000F3CB9">
      <w:pPr>
        <w:pStyle w:val="a3"/>
        <w:numPr>
          <w:ilvl w:val="0"/>
          <w:numId w:val="17"/>
        </w:numPr>
        <w:tabs>
          <w:tab w:val="left" w:pos="3120"/>
        </w:tabs>
        <w:ind w:leftChars="0"/>
      </w:pPr>
      <w:r>
        <w:rPr>
          <w:rFonts w:hint="eastAsia"/>
        </w:rPr>
        <w:t>未平倉量上升、成交量下跌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</w:p>
    <w:p w14:paraId="10E0A889" w14:textId="59CC7441" w:rsidR="000F3CB9" w:rsidRDefault="006D553E" w:rsidP="000F3CB9">
      <w:pPr>
        <w:pStyle w:val="a3"/>
        <w:numPr>
          <w:ilvl w:val="0"/>
          <w:numId w:val="17"/>
        </w:numPr>
        <w:tabs>
          <w:tab w:val="left" w:pos="3120"/>
        </w:tabs>
        <w:ind w:leftChars="0"/>
      </w:pPr>
      <w:r>
        <w:rPr>
          <w:rFonts w:hint="eastAsia"/>
        </w:rPr>
        <w:t>未平倉量下降、成交量上升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</w:p>
    <w:p w14:paraId="13967892" w14:textId="084F9ADB" w:rsidR="006D553E" w:rsidRPr="006D553E" w:rsidRDefault="006D553E" w:rsidP="006D553E">
      <w:pPr>
        <w:pStyle w:val="a3"/>
        <w:numPr>
          <w:ilvl w:val="0"/>
          <w:numId w:val="17"/>
        </w:numPr>
        <w:tabs>
          <w:tab w:val="left" w:pos="3120"/>
        </w:tabs>
        <w:ind w:leftChars="0"/>
      </w:pPr>
      <w:r>
        <w:rPr>
          <w:rFonts w:hint="eastAsia"/>
        </w:rPr>
        <w:t>未平倉量下降、成交量下跌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</w:p>
    <w:p w14:paraId="09F5EBDA" w14:textId="3A65BC9F" w:rsidR="00F03162" w:rsidRDefault="00F03162" w:rsidP="0066505B">
      <w:pPr>
        <w:tabs>
          <w:tab w:val="left" w:pos="3120"/>
        </w:tabs>
      </w:pPr>
    </w:p>
    <w:p w14:paraId="6C0202F7" w14:textId="0F37F4B2" w:rsidR="00F03162" w:rsidRPr="006D553E" w:rsidRDefault="006D553E" w:rsidP="006D553E">
      <w:pPr>
        <w:pStyle w:val="a3"/>
        <w:numPr>
          <w:ilvl w:val="0"/>
          <w:numId w:val="13"/>
        </w:numPr>
        <w:tabs>
          <w:tab w:val="left" w:pos="3120"/>
        </w:tabs>
        <w:ind w:leftChars="0"/>
      </w:pPr>
      <w:r>
        <w:rPr>
          <w:rFonts w:hint="eastAsia"/>
        </w:rPr>
        <w:t>價差由正</w:t>
      </w:r>
      <w:proofErr w:type="gramStart"/>
      <w:r>
        <w:rPr>
          <w:rFonts w:hint="eastAsia"/>
        </w:rPr>
        <w:t>轉負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負小轉負</w:t>
      </w:r>
      <w:proofErr w:type="gramEnd"/>
      <w:r>
        <w:rPr>
          <w:rFonts w:hint="eastAsia"/>
        </w:rPr>
        <w:t>大</w:t>
      </w:r>
      <w:r>
        <w:rPr>
          <w:rFonts w:hint="eastAsia"/>
        </w:rPr>
        <w:t>(</w:t>
      </w:r>
      <w:r>
        <w:rPr>
          <w:rFonts w:hint="eastAsia"/>
        </w:rPr>
        <w:t>現</w:t>
      </w:r>
      <w:r>
        <w:rPr>
          <w:rFonts w:hint="eastAsia"/>
        </w:rPr>
        <w:t>&gt;</w:t>
      </w:r>
      <w:r>
        <w:rPr>
          <w:rFonts w:hint="eastAsia"/>
        </w:rPr>
        <w:t>期</w:t>
      </w:r>
      <w:r>
        <w:rPr>
          <w:rFonts w:hint="eastAsia"/>
        </w:rPr>
        <w:t>)</w:t>
      </w:r>
    </w:p>
    <w:p w14:paraId="03CBB317" w14:textId="08343CB4" w:rsidR="000F3CB9" w:rsidRDefault="006D553E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現貨影響</w:t>
      </w:r>
    </w:p>
    <w:p w14:paraId="18B9DEC8" w14:textId="02AB5B64" w:rsidR="000F3CB9" w:rsidRPr="000F3CB9" w:rsidRDefault="000F3CB9" w:rsidP="000F3CB9">
      <w:pPr>
        <w:pStyle w:val="a3"/>
        <w:numPr>
          <w:ilvl w:val="0"/>
          <w:numId w:val="18"/>
        </w:numPr>
        <w:ind w:leftChars="0"/>
      </w:pPr>
      <w:r w:rsidRPr="000F3CB9">
        <w:rPr>
          <w:rFonts w:hint="eastAsia"/>
        </w:rPr>
        <w:t>成交量上升（</w:t>
      </w:r>
      <w:r>
        <w:rPr>
          <w:rFonts w:hint="eastAsia"/>
        </w:rPr>
        <w:t>保守</w:t>
      </w:r>
      <w:r w:rsidRPr="000F3CB9">
        <w:rPr>
          <w:rFonts w:hint="eastAsia"/>
        </w:rPr>
        <w:t>操作）</w:t>
      </w:r>
      <w:r w:rsidRPr="000F3CB9">
        <w:rPr>
          <w:rFonts w:hint="eastAsia"/>
        </w:rPr>
        <w:t xml:space="preserve">- </w:t>
      </w:r>
      <w:r w:rsidRPr="000F3CB9">
        <w:rPr>
          <w:rFonts w:hint="eastAsia"/>
          <w:b/>
          <w:bCs/>
        </w:rPr>
        <w:t>現貨價漲量增</w:t>
      </w:r>
      <w:r w:rsidRPr="000F3CB9">
        <w:rPr>
          <w:rFonts w:hint="eastAsia"/>
        </w:rPr>
        <w:t>：</w:t>
      </w:r>
      <w:r w:rsidRPr="000F3CB9">
        <w:rPr>
          <w:rFonts w:hint="eastAsia"/>
        </w:rPr>
        <w:t xml:space="preserve"> </w:t>
      </w:r>
    </w:p>
    <w:p w14:paraId="57096948" w14:textId="505ECA1A" w:rsidR="000F3CB9" w:rsidRDefault="000F3CB9" w:rsidP="000F3CB9">
      <w:pPr>
        <w:pStyle w:val="a3"/>
        <w:numPr>
          <w:ilvl w:val="0"/>
          <w:numId w:val="18"/>
        </w:numPr>
        <w:tabs>
          <w:tab w:val="left" w:pos="3120"/>
        </w:tabs>
        <w:ind w:leftChars="0"/>
      </w:pPr>
      <w:r w:rsidRPr="000F3CB9">
        <w:rPr>
          <w:rFonts w:hint="eastAsia"/>
        </w:rPr>
        <w:t>成交量下跌（</w:t>
      </w:r>
      <w:r>
        <w:rPr>
          <w:rFonts w:hint="eastAsia"/>
        </w:rPr>
        <w:t>積極</w:t>
      </w:r>
      <w:r w:rsidRPr="000F3CB9">
        <w:rPr>
          <w:rFonts w:hint="eastAsia"/>
        </w:rPr>
        <w:t>操作）</w:t>
      </w:r>
      <w:r w:rsidRPr="000F3CB9">
        <w:rPr>
          <w:rFonts w:hint="eastAsia"/>
        </w:rPr>
        <w:t xml:space="preserve">- </w:t>
      </w:r>
      <w:r w:rsidRPr="000F3CB9">
        <w:rPr>
          <w:rFonts w:hint="eastAsia"/>
          <w:b/>
          <w:bCs/>
        </w:rPr>
        <w:t>現貨價漲量縮</w:t>
      </w:r>
      <w:r w:rsidRPr="000F3CB9">
        <w:rPr>
          <w:rFonts w:hint="eastAsia"/>
        </w:rPr>
        <w:t>：做多期貨，做空現貨</w:t>
      </w:r>
      <w:r w:rsidRPr="000F3CB9">
        <w:rPr>
          <w:rFonts w:hint="eastAsia"/>
        </w:rPr>
        <w:t xml:space="preserve"> (</w:t>
      </w:r>
      <w:r w:rsidRPr="000F3CB9">
        <w:rPr>
          <w:rFonts w:hint="eastAsia"/>
        </w:rPr>
        <w:t>買小台指期，買</w:t>
      </w:r>
      <w:r w:rsidRPr="000F3CB9">
        <w:rPr>
          <w:rFonts w:hint="eastAsia"/>
        </w:rPr>
        <w:t>00632R)</w:t>
      </w:r>
      <w:r w:rsidRPr="000F3CB9">
        <w:rPr>
          <w:rFonts w:hint="eastAsia"/>
        </w:rPr>
        <w:t>，同時買入賣權＋賣出買權</w:t>
      </w:r>
    </w:p>
    <w:p w14:paraId="3FFAF76B" w14:textId="70CB6CB1" w:rsidR="000F3CB9" w:rsidRDefault="000F3CB9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期貨影響</w:t>
      </w:r>
    </w:p>
    <w:p w14:paraId="41A3359F" w14:textId="77777777" w:rsidR="000F3CB9" w:rsidRPr="000F3CB9" w:rsidRDefault="000F3CB9" w:rsidP="000F3CB9">
      <w:pPr>
        <w:pStyle w:val="a3"/>
        <w:numPr>
          <w:ilvl w:val="0"/>
          <w:numId w:val="19"/>
        </w:numPr>
        <w:ind w:leftChars="0"/>
      </w:pPr>
      <w:r w:rsidRPr="000F3CB9">
        <w:rPr>
          <w:rFonts w:hint="eastAsia"/>
        </w:rPr>
        <w:t>未平倉量下降（積極操作）</w:t>
      </w:r>
      <w:r w:rsidRPr="000F3CB9">
        <w:rPr>
          <w:rFonts w:hint="eastAsia"/>
        </w:rPr>
        <w:t xml:space="preserve">- </w:t>
      </w:r>
      <w:r w:rsidRPr="000F3CB9">
        <w:rPr>
          <w:rFonts w:hint="eastAsia"/>
          <w:b/>
          <w:bCs/>
        </w:rPr>
        <w:t>期貨價跌量縮</w:t>
      </w:r>
      <w:r w:rsidRPr="000F3CB9">
        <w:rPr>
          <w:rFonts w:hint="eastAsia"/>
        </w:rPr>
        <w:t>：做多期貨，做空現貨</w:t>
      </w:r>
      <w:r w:rsidRPr="000F3CB9">
        <w:rPr>
          <w:rFonts w:hint="eastAsia"/>
        </w:rPr>
        <w:t xml:space="preserve"> (</w:t>
      </w:r>
      <w:r w:rsidRPr="000F3CB9">
        <w:rPr>
          <w:rFonts w:hint="eastAsia"/>
        </w:rPr>
        <w:t>買小台指期，買</w:t>
      </w:r>
      <w:r w:rsidRPr="000F3CB9">
        <w:rPr>
          <w:rFonts w:hint="eastAsia"/>
        </w:rPr>
        <w:t>00632R)</w:t>
      </w:r>
    </w:p>
    <w:p w14:paraId="4715B7A3" w14:textId="04AD45E7" w:rsidR="000F3CB9" w:rsidRDefault="000F3CB9" w:rsidP="000F3CB9">
      <w:pPr>
        <w:pStyle w:val="a3"/>
        <w:numPr>
          <w:ilvl w:val="0"/>
          <w:numId w:val="19"/>
        </w:numPr>
        <w:tabs>
          <w:tab w:val="left" w:pos="3120"/>
        </w:tabs>
        <w:ind w:leftChars="0"/>
      </w:pPr>
      <w:r w:rsidRPr="000F3CB9">
        <w:rPr>
          <w:rFonts w:hint="eastAsia"/>
        </w:rPr>
        <w:t>未平倉量下上升（</w:t>
      </w:r>
      <w:r>
        <w:rPr>
          <w:rFonts w:hint="eastAsia"/>
        </w:rPr>
        <w:t>保守</w:t>
      </w:r>
      <w:r w:rsidRPr="000F3CB9">
        <w:rPr>
          <w:rFonts w:hint="eastAsia"/>
        </w:rPr>
        <w:t>操作）</w:t>
      </w:r>
      <w:r w:rsidRPr="000F3CB9">
        <w:rPr>
          <w:rFonts w:hint="eastAsia"/>
        </w:rPr>
        <w:t>-</w:t>
      </w:r>
      <w:r>
        <w:rPr>
          <w:rFonts w:hint="eastAsia"/>
        </w:rPr>
        <w:t xml:space="preserve"> </w:t>
      </w:r>
      <w:r w:rsidRPr="000F3CB9">
        <w:rPr>
          <w:rFonts w:hint="eastAsia"/>
          <w:b/>
          <w:bCs/>
        </w:rPr>
        <w:t>期貨價跌量增</w:t>
      </w:r>
      <w:r w:rsidRPr="000F3CB9">
        <w:rPr>
          <w:rFonts w:hint="eastAsia"/>
        </w:rPr>
        <w:t>：</w:t>
      </w:r>
    </w:p>
    <w:p w14:paraId="56D5FA34" w14:textId="77777777" w:rsidR="000F3CB9" w:rsidRDefault="000F3CB9" w:rsidP="000F3CB9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共同影響</w:t>
      </w:r>
    </w:p>
    <w:p w14:paraId="5EDA487F" w14:textId="4522A41E" w:rsidR="000F3CB9" w:rsidRDefault="006D553E" w:rsidP="000F3CB9">
      <w:pPr>
        <w:pStyle w:val="a3"/>
        <w:numPr>
          <w:ilvl w:val="0"/>
          <w:numId w:val="20"/>
        </w:numPr>
        <w:tabs>
          <w:tab w:val="left" w:pos="3120"/>
        </w:tabs>
        <w:ind w:leftChars="0"/>
      </w:pPr>
      <w:r>
        <w:rPr>
          <w:rFonts w:hint="eastAsia"/>
        </w:rPr>
        <w:t>未平倉量上升、成交量上升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</w:p>
    <w:p w14:paraId="493FE8C3" w14:textId="5CFEFA5F" w:rsidR="000F3CB9" w:rsidRDefault="006D553E" w:rsidP="000F3CB9">
      <w:pPr>
        <w:pStyle w:val="a3"/>
        <w:numPr>
          <w:ilvl w:val="0"/>
          <w:numId w:val="20"/>
        </w:numPr>
        <w:tabs>
          <w:tab w:val="left" w:pos="3120"/>
        </w:tabs>
        <w:ind w:leftChars="0"/>
      </w:pPr>
      <w:r>
        <w:rPr>
          <w:rFonts w:hint="eastAsia"/>
        </w:rPr>
        <w:t>未平倉量上升、成交量下跌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</w:p>
    <w:p w14:paraId="3141D204" w14:textId="3CD808CC" w:rsidR="000F3CB9" w:rsidRDefault="006D553E" w:rsidP="000F3CB9">
      <w:pPr>
        <w:pStyle w:val="a3"/>
        <w:numPr>
          <w:ilvl w:val="0"/>
          <w:numId w:val="20"/>
        </w:numPr>
        <w:tabs>
          <w:tab w:val="left" w:pos="3120"/>
        </w:tabs>
        <w:ind w:leftChars="0"/>
      </w:pPr>
      <w:r>
        <w:rPr>
          <w:rFonts w:hint="eastAsia"/>
        </w:rPr>
        <w:t>未平倉量下降、成交量上升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</w:p>
    <w:p w14:paraId="5597FB0C" w14:textId="46D63E5E" w:rsidR="006D553E" w:rsidRDefault="006D553E" w:rsidP="000F3CB9">
      <w:pPr>
        <w:pStyle w:val="a3"/>
        <w:numPr>
          <w:ilvl w:val="0"/>
          <w:numId w:val="20"/>
        </w:numPr>
        <w:tabs>
          <w:tab w:val="left" w:pos="3120"/>
        </w:tabs>
        <w:ind w:leftChars="0"/>
      </w:pPr>
      <w:r>
        <w:rPr>
          <w:rFonts w:hint="eastAsia"/>
        </w:rPr>
        <w:t>未平倉量下降、成交量下跌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</w:p>
    <w:p w14:paraId="19EE5FB9" w14:textId="2CE88C29" w:rsidR="009B6986" w:rsidRDefault="009B6986" w:rsidP="0066505B">
      <w:pPr>
        <w:tabs>
          <w:tab w:val="left" w:pos="3120"/>
        </w:tabs>
      </w:pPr>
    </w:p>
    <w:p w14:paraId="7055C647" w14:textId="77777777" w:rsidR="009B6986" w:rsidRDefault="009B6986" w:rsidP="0066505B">
      <w:pPr>
        <w:tabs>
          <w:tab w:val="left" w:pos="3120"/>
        </w:tabs>
      </w:pPr>
    </w:p>
    <w:p w14:paraId="2ADF326E" w14:textId="25A47347" w:rsidR="009B6986" w:rsidRDefault="009B6986" w:rsidP="009B6986">
      <w:pPr>
        <w:tabs>
          <w:tab w:val="left" w:pos="3120"/>
        </w:tabs>
      </w:pPr>
      <w:r>
        <w:rPr>
          <w:rFonts w:hint="eastAsia"/>
        </w:rPr>
        <w:t>出場策略：</w:t>
      </w:r>
      <w:r>
        <w:t xml:space="preserve"> </w:t>
      </w:r>
    </w:p>
    <w:p w14:paraId="0F47C17F" w14:textId="7C3BD43D" w:rsidR="009B6986" w:rsidRDefault="009B6986" w:rsidP="009B6986">
      <w:pPr>
        <w:pStyle w:val="a3"/>
        <w:numPr>
          <w:ilvl w:val="0"/>
          <w:numId w:val="13"/>
        </w:numPr>
        <w:tabs>
          <w:tab w:val="left" w:pos="3120"/>
        </w:tabs>
        <w:ind w:leftChars="0"/>
      </w:pPr>
      <w:r>
        <w:rPr>
          <w:rFonts w:hint="eastAsia"/>
        </w:rPr>
        <w:t>價差由</w:t>
      </w:r>
      <w:proofErr w:type="gramStart"/>
      <w:r>
        <w:rPr>
          <w:rFonts w:hint="eastAsia"/>
        </w:rPr>
        <w:t>正轉負</w:t>
      </w:r>
      <w:proofErr w:type="gramEnd"/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正大</w:t>
      </w:r>
      <w:proofErr w:type="gramStart"/>
      <w:r>
        <w:rPr>
          <w:rFonts w:hint="eastAsia"/>
        </w:rPr>
        <w:t>往正小</w:t>
      </w:r>
      <w:proofErr w:type="gramEnd"/>
      <w:r>
        <w:rPr>
          <w:rFonts w:hint="eastAsia"/>
        </w:rPr>
        <w:t>(</w:t>
      </w:r>
      <w:r>
        <w:rPr>
          <w:rFonts w:hint="eastAsia"/>
        </w:rPr>
        <w:t>現</w:t>
      </w:r>
      <w:r>
        <w:rPr>
          <w:rFonts w:hint="eastAsia"/>
        </w:rPr>
        <w:t>&gt;</w:t>
      </w:r>
      <w:r>
        <w:rPr>
          <w:rFonts w:hint="eastAsia"/>
        </w:rPr>
        <w:t>期</w:t>
      </w:r>
      <w:r>
        <w:rPr>
          <w:rFonts w:hint="eastAsia"/>
        </w:rPr>
        <w:t>)</w:t>
      </w:r>
    </w:p>
    <w:p w14:paraId="1E4A2F8F" w14:textId="7A81F065" w:rsidR="009B6986" w:rsidRDefault="009B6986" w:rsidP="009B6986">
      <w:pPr>
        <w:pStyle w:val="a3"/>
        <w:numPr>
          <w:ilvl w:val="0"/>
          <w:numId w:val="14"/>
        </w:numPr>
        <w:tabs>
          <w:tab w:val="left" w:pos="3120"/>
        </w:tabs>
        <w:ind w:leftChars="0"/>
      </w:pPr>
      <w:r>
        <w:rPr>
          <w:rFonts w:hint="eastAsia"/>
        </w:rPr>
        <w:t>現貨影響</w:t>
      </w:r>
    </w:p>
    <w:p w14:paraId="52E08307" w14:textId="06D840C7" w:rsidR="00F03162" w:rsidRPr="00F03162" w:rsidRDefault="00F03162" w:rsidP="0066505B">
      <w:pPr>
        <w:pStyle w:val="a3"/>
        <w:numPr>
          <w:ilvl w:val="0"/>
          <w:numId w:val="21"/>
        </w:numPr>
        <w:tabs>
          <w:tab w:val="left" w:pos="3120"/>
        </w:tabs>
        <w:ind w:leftChars="0"/>
      </w:pPr>
    </w:p>
    <w:p w14:paraId="52D77AD1" w14:textId="70F47E99" w:rsidR="00407102" w:rsidRDefault="000E0D12" w:rsidP="009B6986">
      <w:pPr>
        <w:tabs>
          <w:tab w:val="left" w:pos="3120"/>
        </w:tabs>
      </w:pPr>
      <w:r>
        <w:rPr>
          <w:rFonts w:hint="eastAsia"/>
        </w:rPr>
        <w:t>一旦由正價差收斂至</w:t>
      </w:r>
      <w:r>
        <w:t>…</w:t>
      </w:r>
      <w:r>
        <w:rPr>
          <w:rFonts w:hint="eastAsia"/>
        </w:rPr>
        <w:t>且量縮，即出清股票、回補期貨，如果沒有則持續持有至結算日</w:t>
      </w:r>
      <w:r w:rsidR="00104A3F">
        <w:rPr>
          <w:rFonts w:hint="eastAsia"/>
        </w:rPr>
        <w:t>並於最後半小時陸續平倉</w:t>
      </w:r>
      <w:r>
        <w:rPr>
          <w:rFonts w:hint="eastAsia"/>
        </w:rPr>
        <w:t>。針對選擇權部分</w:t>
      </w:r>
    </w:p>
    <w:p w14:paraId="2072A2EC" w14:textId="77777777" w:rsidR="00407102" w:rsidRDefault="00407102" w:rsidP="00407102">
      <w:pPr>
        <w:tabs>
          <w:tab w:val="left" w:pos="3120"/>
        </w:tabs>
      </w:pPr>
    </w:p>
    <w:p w14:paraId="523325F0" w14:textId="4035CE1F" w:rsidR="000E0D12" w:rsidRDefault="000E0D12" w:rsidP="009B6986">
      <w:pPr>
        <w:tabs>
          <w:tab w:val="left" w:pos="3120"/>
        </w:tabs>
      </w:pPr>
    </w:p>
    <w:p w14:paraId="62FD7E3E" w14:textId="77777777" w:rsidR="000E0D12" w:rsidRDefault="000E0D12" w:rsidP="000E0D12">
      <w:pPr>
        <w:pStyle w:val="a3"/>
        <w:tabs>
          <w:tab w:val="left" w:pos="3120"/>
        </w:tabs>
        <w:ind w:leftChars="0" w:left="360"/>
      </w:pPr>
    </w:p>
    <w:p w14:paraId="7E7F08C2" w14:textId="36223F7A" w:rsidR="000E0D12" w:rsidRDefault="000E0D12" w:rsidP="009B6986">
      <w:pPr>
        <w:pStyle w:val="a3"/>
        <w:tabs>
          <w:tab w:val="left" w:pos="3120"/>
        </w:tabs>
        <w:ind w:leftChars="0" w:left="360"/>
      </w:pPr>
      <w:r w:rsidRPr="000E0D12">
        <w:rPr>
          <w:rFonts w:hint="eastAsia"/>
        </w:rPr>
        <w:t>一旦</w:t>
      </w:r>
      <w:proofErr w:type="gramStart"/>
      <w:r w:rsidRPr="000E0D12">
        <w:rPr>
          <w:rFonts w:hint="eastAsia"/>
        </w:rPr>
        <w:t>由負價差</w:t>
      </w:r>
      <w:proofErr w:type="gramEnd"/>
      <w:r w:rsidRPr="000E0D12">
        <w:rPr>
          <w:rFonts w:hint="eastAsia"/>
        </w:rPr>
        <w:t>收斂至…</w:t>
      </w:r>
      <w:r>
        <w:rPr>
          <w:rFonts w:hint="eastAsia"/>
        </w:rPr>
        <w:t>且量縮</w:t>
      </w:r>
      <w:r w:rsidRPr="000E0D12">
        <w:rPr>
          <w:rFonts w:hint="eastAsia"/>
        </w:rPr>
        <w:t>，即出清股票、賣出期貨，</w:t>
      </w:r>
      <w:r w:rsidR="00104A3F">
        <w:rPr>
          <w:rFonts w:hint="eastAsia"/>
        </w:rPr>
        <w:t>如果沒有則持續持有至結算日並於最後半小時陸續平倉。</w:t>
      </w:r>
      <w:r>
        <w:rPr>
          <w:rFonts w:hint="eastAsia"/>
        </w:rPr>
        <w:t>針對選擇權部分，</w:t>
      </w:r>
    </w:p>
    <w:p w14:paraId="48C78C7A" w14:textId="6AC83EE2" w:rsidR="0066505B" w:rsidRDefault="0066505B" w:rsidP="0066505B">
      <w:pPr>
        <w:tabs>
          <w:tab w:val="left" w:pos="3120"/>
        </w:tabs>
      </w:pPr>
    </w:p>
    <w:p w14:paraId="024E7BDA" w14:textId="77777777" w:rsidR="0066505B" w:rsidRDefault="0066505B" w:rsidP="0066505B">
      <w:pPr>
        <w:tabs>
          <w:tab w:val="left" w:pos="3120"/>
        </w:tabs>
      </w:pPr>
    </w:p>
    <w:p w14:paraId="6256DB83" w14:textId="77777777" w:rsidR="0066505B" w:rsidRDefault="0066505B" w:rsidP="0066505B">
      <w:pPr>
        <w:tabs>
          <w:tab w:val="left" w:pos="3120"/>
        </w:tabs>
      </w:pPr>
    </w:p>
    <w:p w14:paraId="3930143F" w14:textId="0003C885" w:rsidR="0066505B" w:rsidRDefault="0066505B" w:rsidP="0066505B">
      <w:pPr>
        <w:tabs>
          <w:tab w:val="left" w:pos="3120"/>
        </w:tabs>
      </w:pPr>
      <w:r>
        <w:rPr>
          <w:rFonts w:hint="eastAsia"/>
        </w:rPr>
        <w:t>目前在思考幾個點：</w:t>
      </w:r>
    </w:p>
    <w:p w14:paraId="1D8ADFE9" w14:textId="77777777" w:rsidR="00104A3F" w:rsidRDefault="0066505B" w:rsidP="00104A3F">
      <w:pPr>
        <w:pStyle w:val="a3"/>
        <w:numPr>
          <w:ilvl w:val="0"/>
          <w:numId w:val="1"/>
        </w:numPr>
        <w:tabs>
          <w:tab w:val="left" w:pos="3120"/>
        </w:tabs>
        <w:ind w:leftChars="0"/>
      </w:pPr>
      <w:r>
        <w:rPr>
          <w:rFonts w:hint="eastAsia"/>
        </w:rPr>
        <w:t>除了股票及期貨，是否還可以搭配選擇權，或是其他商品之股票、</w:t>
      </w:r>
      <w:proofErr w:type="gramStart"/>
      <w:r>
        <w:rPr>
          <w:rFonts w:hint="eastAsia"/>
        </w:rPr>
        <w:t>期權呢</w:t>
      </w:r>
      <w:proofErr w:type="gramEnd"/>
      <w:r>
        <w:rPr>
          <w:rFonts w:hint="eastAsia"/>
        </w:rPr>
        <w:t>？</w:t>
      </w:r>
    </w:p>
    <w:p w14:paraId="6CFA6A4F" w14:textId="27525B72" w:rsidR="0066505B" w:rsidRDefault="0066505B" w:rsidP="00104A3F">
      <w:pPr>
        <w:pStyle w:val="a3"/>
        <w:numPr>
          <w:ilvl w:val="0"/>
          <w:numId w:val="1"/>
        </w:numPr>
        <w:tabs>
          <w:tab w:val="left" w:pos="3120"/>
        </w:tabs>
        <w:ind w:leftChars="0"/>
      </w:pPr>
      <w:r>
        <w:rPr>
          <w:rFonts w:hint="eastAsia"/>
        </w:rPr>
        <w:t>正價差</w:t>
      </w:r>
      <w:proofErr w:type="gramStart"/>
      <w:r>
        <w:rPr>
          <w:rFonts w:hint="eastAsia"/>
        </w:rPr>
        <w:t>與負價</w:t>
      </w:r>
      <w:proofErr w:type="gramEnd"/>
      <w:r>
        <w:rPr>
          <w:rFonts w:hint="eastAsia"/>
        </w:rPr>
        <w:t>差的部分是否有其他隱憂及風險？</w:t>
      </w:r>
    </w:p>
    <w:p w14:paraId="5DCD49D7" w14:textId="2C3048AB" w:rsidR="0066505B" w:rsidRDefault="0066505B" w:rsidP="0066505B">
      <w:pPr>
        <w:pStyle w:val="a3"/>
        <w:numPr>
          <w:ilvl w:val="0"/>
          <w:numId w:val="1"/>
        </w:numPr>
        <w:tabs>
          <w:tab w:val="left" w:pos="3120"/>
        </w:tabs>
        <w:ind w:leftChars="0"/>
      </w:pPr>
      <w:r>
        <w:rPr>
          <w:rFonts w:hint="eastAsia"/>
        </w:rPr>
        <w:t>除了台灣加權指數與台指期，你可以幫我推薦其他可以嘗試看看的組合嗎？</w:t>
      </w:r>
    </w:p>
    <w:p w14:paraId="5360A45C" w14:textId="5042B114" w:rsidR="000E0D12" w:rsidRDefault="00104A3F" w:rsidP="0066505B">
      <w:pPr>
        <w:pStyle w:val="a3"/>
        <w:numPr>
          <w:ilvl w:val="0"/>
          <w:numId w:val="1"/>
        </w:numPr>
        <w:tabs>
          <w:tab w:val="left" w:pos="3120"/>
        </w:tabs>
        <w:ind w:leftChars="0"/>
      </w:pPr>
      <w:r>
        <w:rPr>
          <w:rFonts w:hint="eastAsia"/>
        </w:rPr>
        <w:t>有套利機會時，至少買多少才能損益兩平，要有多大的獲利空間才能進出場？</w:t>
      </w:r>
    </w:p>
    <w:p w14:paraId="29902BCD" w14:textId="1E79D075" w:rsidR="00104A3F" w:rsidRPr="00106718" w:rsidRDefault="00104A3F" w:rsidP="0066505B">
      <w:pPr>
        <w:pStyle w:val="a3"/>
        <w:numPr>
          <w:ilvl w:val="0"/>
          <w:numId w:val="1"/>
        </w:numPr>
        <w:tabs>
          <w:tab w:val="left" w:pos="3120"/>
        </w:tabs>
        <w:ind w:leftChars="0"/>
      </w:pPr>
      <w:r>
        <w:rPr>
          <w:rFonts w:hint="eastAsia"/>
        </w:rPr>
        <w:t>選擇權如何配合趨勢行情，創造附加價值？</w:t>
      </w:r>
    </w:p>
    <w:p w14:paraId="0859BDBC" w14:textId="77B5D475" w:rsidR="00AC4556" w:rsidRDefault="00AC4556"/>
    <w:p w14:paraId="62BFC40E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小台指期</w:t>
      </w:r>
      <w:r>
        <w:t xml:space="preserve">W1 VS </w:t>
      </w:r>
      <w:r>
        <w:rPr>
          <w:rFonts w:hint="eastAsia"/>
        </w:rPr>
        <w:t>小台指期</w:t>
      </w:r>
    </w:p>
    <w:p w14:paraId="71D1451E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台灣加權指數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小台指期</w:t>
      </w:r>
    </w:p>
    <w:p w14:paraId="04558FA8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台積電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台積電期貨</w:t>
      </w:r>
    </w:p>
    <w:p w14:paraId="6174C7F7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台灣加權指數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電子期</w:t>
      </w:r>
    </w:p>
    <w:p w14:paraId="582847D0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台積電</w:t>
      </w:r>
      <w:r>
        <w:rPr>
          <w:rFonts w:hint="eastAsia"/>
        </w:rPr>
        <w:t>+</w:t>
      </w:r>
      <w:r>
        <w:rPr>
          <w:rFonts w:hint="eastAsia"/>
        </w:rPr>
        <w:t>鴻海</w:t>
      </w:r>
      <w:r>
        <w:rPr>
          <w:rFonts w:hint="eastAsia"/>
        </w:rPr>
        <w:t>+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>+</w:t>
      </w:r>
      <w:r>
        <w:rPr>
          <w:rFonts w:hint="eastAsia"/>
        </w:rPr>
        <w:t>台達電</w:t>
      </w:r>
      <w:r>
        <w:rPr>
          <w:rFonts w:hint="eastAsia"/>
        </w:rPr>
        <w:t>+</w:t>
      </w:r>
      <w:r>
        <w:rPr>
          <w:rFonts w:hint="eastAsia"/>
        </w:rPr>
        <w:t>中華電</w:t>
      </w:r>
      <w:r>
        <w:rPr>
          <w:rFonts w:hint="eastAsia"/>
        </w:rPr>
        <w:t>+</w:t>
      </w:r>
      <w:r>
        <w:rPr>
          <w:rFonts w:hint="eastAsia"/>
        </w:rPr>
        <w:t>日</w:t>
      </w:r>
      <w:proofErr w:type="gramStart"/>
      <w:r>
        <w:rPr>
          <w:rFonts w:hint="eastAsia"/>
        </w:rPr>
        <w:t>月光投控</w:t>
      </w:r>
      <w:proofErr w:type="gram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電子期</w:t>
      </w:r>
    </w:p>
    <w:p w14:paraId="1C57E4C9" w14:textId="77777777" w:rsidR="0066505B" w:rsidRDefault="0066505B" w:rsidP="0066505B">
      <w:pPr>
        <w:tabs>
          <w:tab w:val="left" w:pos="3120"/>
        </w:tabs>
      </w:pPr>
      <w:r>
        <w:rPr>
          <w:rFonts w:hint="eastAsia"/>
        </w:rPr>
        <w:t>電子期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金融期</w:t>
      </w:r>
      <w:r>
        <w:rPr>
          <w:rFonts w:hint="eastAsia"/>
        </w:rPr>
        <w:t xml:space="preserve"> (</w:t>
      </w:r>
      <w:r>
        <w:rPr>
          <w:rFonts w:hint="eastAsia"/>
        </w:rPr>
        <w:t>找相關性</w:t>
      </w:r>
      <w:r>
        <w:rPr>
          <w:rFonts w:hint="eastAsia"/>
        </w:rPr>
        <w:t>)</w:t>
      </w:r>
    </w:p>
    <w:p w14:paraId="72F0ADE9" w14:textId="77777777" w:rsidR="0066505B" w:rsidRDefault="0066505B" w:rsidP="0066505B">
      <w:pPr>
        <w:tabs>
          <w:tab w:val="left" w:pos="3120"/>
        </w:tabs>
      </w:pPr>
    </w:p>
    <w:p w14:paraId="164CBB02" w14:textId="77777777" w:rsidR="0066505B" w:rsidRPr="001D328A" w:rsidRDefault="0066505B" w:rsidP="0066505B">
      <w:pPr>
        <w:tabs>
          <w:tab w:val="left" w:pos="3120"/>
        </w:tabs>
      </w:pPr>
      <w:r>
        <w:rPr>
          <w:rFonts w:hint="eastAsia"/>
        </w:rPr>
        <w:t>以流量來說，優先考慮台指期、小台指期、</w:t>
      </w:r>
      <w:proofErr w:type="gramStart"/>
      <w:r>
        <w:rPr>
          <w:rFonts w:hint="eastAsia"/>
        </w:rPr>
        <w:t>微台指</w:t>
      </w:r>
      <w:proofErr w:type="gramEnd"/>
      <w:r>
        <w:rPr>
          <w:rFonts w:hint="eastAsia"/>
        </w:rPr>
        <w:t>期、小電子期、股期、</w:t>
      </w:r>
      <w:r>
        <w:t>ETF</w:t>
      </w:r>
      <w:r>
        <w:rPr>
          <w:rFonts w:hint="eastAsia"/>
        </w:rPr>
        <w:t>期、台指選</w:t>
      </w:r>
    </w:p>
    <w:p w14:paraId="18AEFCD8" w14:textId="77777777" w:rsidR="0066505B" w:rsidRDefault="0066505B" w:rsidP="0066505B">
      <w:pPr>
        <w:tabs>
          <w:tab w:val="left" w:pos="3120"/>
        </w:tabs>
      </w:pPr>
    </w:p>
    <w:p w14:paraId="15863292" w14:textId="14B71342" w:rsidR="0066505B" w:rsidRDefault="0066505B" w:rsidP="0066505B">
      <w:pPr>
        <w:tabs>
          <w:tab w:val="left" w:pos="3120"/>
        </w:tabs>
      </w:pPr>
    </w:p>
    <w:p w14:paraId="4E6A77B5" w14:textId="47302D90" w:rsidR="000E0D12" w:rsidRDefault="000E0D12" w:rsidP="0066505B">
      <w:pPr>
        <w:tabs>
          <w:tab w:val="left" w:pos="3120"/>
        </w:tabs>
      </w:pPr>
      <w:r>
        <w:rPr>
          <w:rFonts w:hint="eastAsia"/>
        </w:rPr>
        <w:t>其他：</w:t>
      </w:r>
    </w:p>
    <w:p w14:paraId="584EC39C" w14:textId="77777777" w:rsidR="0066505B" w:rsidRDefault="0066505B" w:rsidP="0066505B">
      <w:pPr>
        <w:tabs>
          <w:tab w:val="left" w:pos="3120"/>
        </w:tabs>
      </w:pPr>
      <w:r w:rsidRPr="00DC1F38">
        <w:rPr>
          <w:rFonts w:hint="eastAsia"/>
        </w:rPr>
        <w:t>股票期貨</w:t>
      </w:r>
      <w:proofErr w:type="gramStart"/>
      <w:r w:rsidRPr="00DC1F38">
        <w:rPr>
          <w:rFonts w:hint="eastAsia"/>
        </w:rPr>
        <w:t>除權息套利</w:t>
      </w:r>
      <w:proofErr w:type="gramEnd"/>
      <w:r>
        <w:rPr>
          <w:rFonts w:hint="eastAsia"/>
        </w:rPr>
        <w:t>：</w:t>
      </w:r>
      <w:r w:rsidRPr="00DC1F38">
        <w:rPr>
          <w:rFonts w:hint="eastAsia"/>
        </w:rPr>
        <w:t>意味在除權</w:t>
      </w:r>
      <w:proofErr w:type="gramStart"/>
      <w:r w:rsidRPr="00DC1F38">
        <w:rPr>
          <w:rFonts w:hint="eastAsia"/>
        </w:rPr>
        <w:t>息</w:t>
      </w:r>
      <w:proofErr w:type="gramEnd"/>
      <w:r w:rsidRPr="00DC1F38">
        <w:rPr>
          <w:rFonts w:hint="eastAsia"/>
        </w:rPr>
        <w:t>時期，透過同時購買股票期貨合約和現貨股票，可以獲得反映股票收益和股利的套利</w:t>
      </w:r>
      <w:r w:rsidRPr="000B150B">
        <w:rPr>
          <w:rFonts w:hint="eastAsia"/>
        </w:rPr>
        <w:t>貨</w:t>
      </w:r>
    </w:p>
    <w:p w14:paraId="60B316D4" w14:textId="27197C2F" w:rsidR="0066505B" w:rsidRDefault="0066505B" w:rsidP="0066505B">
      <w:pPr>
        <w:tabs>
          <w:tab w:val="left" w:pos="3120"/>
        </w:tabs>
      </w:pPr>
      <w:r w:rsidRPr="000B150B">
        <w:rPr>
          <w:rFonts w:hint="eastAsia"/>
        </w:rPr>
        <w:t>除息並不直接影響期貨合約的價格</w:t>
      </w:r>
      <w:r w:rsidRPr="00DC1F38">
        <w:rPr>
          <w:rFonts w:hint="eastAsia"/>
        </w:rPr>
        <w:t>機會</w:t>
      </w:r>
    </w:p>
    <w:p w14:paraId="17BDD066" w14:textId="22F47ED2" w:rsidR="002E0E5E" w:rsidRDefault="002E0E5E" w:rsidP="0066505B">
      <w:pPr>
        <w:tabs>
          <w:tab w:val="left" w:pos="3120"/>
        </w:tabs>
      </w:pPr>
      <w:r w:rsidRPr="002E0E5E">
        <w:rPr>
          <w:rFonts w:hint="eastAsia"/>
        </w:rPr>
        <w:t>股票指數期貨會以合約逆價差，即「期貨價格</w:t>
      </w:r>
      <w:r w:rsidRPr="002E0E5E">
        <w:rPr>
          <w:rFonts w:hint="eastAsia"/>
        </w:rPr>
        <w:t xml:space="preserve"> &lt; </w:t>
      </w:r>
      <w:r w:rsidRPr="002E0E5E">
        <w:rPr>
          <w:rFonts w:hint="eastAsia"/>
        </w:rPr>
        <w:t>現貨價格」的方式，在價格上把除權息所造成的影響還給指數期貨投資人。</w:t>
      </w:r>
    </w:p>
    <w:p w14:paraId="517FB714" w14:textId="77777777" w:rsidR="0066505B" w:rsidRPr="00106718" w:rsidRDefault="0066505B" w:rsidP="0066505B">
      <w:pPr>
        <w:tabs>
          <w:tab w:val="left" w:pos="3120"/>
        </w:tabs>
      </w:pPr>
    </w:p>
    <w:p w14:paraId="15A47F99" w14:textId="77777777" w:rsidR="0066505B" w:rsidRPr="0066505B" w:rsidRDefault="0066505B"/>
    <w:sectPr w:rsidR="0066505B" w:rsidRPr="00665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557"/>
    <w:multiLevelType w:val="hybridMultilevel"/>
    <w:tmpl w:val="E182E026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4D04F1A"/>
    <w:multiLevelType w:val="hybridMultilevel"/>
    <w:tmpl w:val="D498486C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D5D54C7"/>
    <w:multiLevelType w:val="hybridMultilevel"/>
    <w:tmpl w:val="18000C4E"/>
    <w:lvl w:ilvl="0" w:tplc="7A86CE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D1A16"/>
    <w:multiLevelType w:val="hybridMultilevel"/>
    <w:tmpl w:val="D304D0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B41E38"/>
    <w:multiLevelType w:val="hybridMultilevel"/>
    <w:tmpl w:val="9D1A6D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040D4F"/>
    <w:multiLevelType w:val="hybridMultilevel"/>
    <w:tmpl w:val="DE8AD1F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0017702"/>
    <w:multiLevelType w:val="hybridMultilevel"/>
    <w:tmpl w:val="46547D04"/>
    <w:lvl w:ilvl="0" w:tplc="7E00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1286A"/>
    <w:multiLevelType w:val="hybridMultilevel"/>
    <w:tmpl w:val="3446D2F6"/>
    <w:lvl w:ilvl="0" w:tplc="72D0F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B91F99"/>
    <w:multiLevelType w:val="hybridMultilevel"/>
    <w:tmpl w:val="8A64A5EC"/>
    <w:lvl w:ilvl="0" w:tplc="5B6C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860631"/>
    <w:multiLevelType w:val="hybridMultilevel"/>
    <w:tmpl w:val="4B86C360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0E530D0"/>
    <w:multiLevelType w:val="hybridMultilevel"/>
    <w:tmpl w:val="AC26A736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55AA2D57"/>
    <w:multiLevelType w:val="hybridMultilevel"/>
    <w:tmpl w:val="3E8E2696"/>
    <w:lvl w:ilvl="0" w:tplc="14E03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775C9F"/>
    <w:multiLevelType w:val="hybridMultilevel"/>
    <w:tmpl w:val="3404D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E819C1"/>
    <w:multiLevelType w:val="hybridMultilevel"/>
    <w:tmpl w:val="59B04FFC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678F35E3"/>
    <w:multiLevelType w:val="hybridMultilevel"/>
    <w:tmpl w:val="6EC64136"/>
    <w:lvl w:ilvl="0" w:tplc="C068F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4C213A"/>
    <w:multiLevelType w:val="hybridMultilevel"/>
    <w:tmpl w:val="EF1A6D32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EE81C2B"/>
    <w:multiLevelType w:val="hybridMultilevel"/>
    <w:tmpl w:val="B8E819B0"/>
    <w:lvl w:ilvl="0" w:tplc="04090013">
      <w:start w:val="1"/>
      <w:numFmt w:val="upperRoman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6F433724"/>
    <w:multiLevelType w:val="hybridMultilevel"/>
    <w:tmpl w:val="7BDE8846"/>
    <w:lvl w:ilvl="0" w:tplc="9A88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4B6021"/>
    <w:multiLevelType w:val="hybridMultilevel"/>
    <w:tmpl w:val="42BC9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C23655"/>
    <w:multiLevelType w:val="hybridMultilevel"/>
    <w:tmpl w:val="210E8C3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BE41A3"/>
    <w:multiLevelType w:val="hybridMultilevel"/>
    <w:tmpl w:val="C8C022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4"/>
  </w:num>
  <w:num w:numId="6">
    <w:abstractNumId w:val="12"/>
  </w:num>
  <w:num w:numId="7">
    <w:abstractNumId w:val="3"/>
  </w:num>
  <w:num w:numId="8">
    <w:abstractNumId w:val="11"/>
  </w:num>
  <w:num w:numId="9">
    <w:abstractNumId w:val="6"/>
  </w:num>
  <w:num w:numId="10">
    <w:abstractNumId w:val="19"/>
  </w:num>
  <w:num w:numId="11">
    <w:abstractNumId w:val="18"/>
  </w:num>
  <w:num w:numId="12">
    <w:abstractNumId w:val="20"/>
  </w:num>
  <w:num w:numId="13">
    <w:abstractNumId w:val="7"/>
  </w:num>
  <w:num w:numId="14">
    <w:abstractNumId w:val="5"/>
  </w:num>
  <w:num w:numId="15">
    <w:abstractNumId w:val="0"/>
  </w:num>
  <w:num w:numId="16">
    <w:abstractNumId w:val="1"/>
  </w:num>
  <w:num w:numId="17">
    <w:abstractNumId w:val="10"/>
  </w:num>
  <w:num w:numId="18">
    <w:abstractNumId w:val="15"/>
  </w:num>
  <w:num w:numId="19">
    <w:abstractNumId w:val="9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B"/>
    <w:rsid w:val="000E0D12"/>
    <w:rsid w:val="000F3CB9"/>
    <w:rsid w:val="00104A3F"/>
    <w:rsid w:val="002E0E5E"/>
    <w:rsid w:val="00407102"/>
    <w:rsid w:val="004C581D"/>
    <w:rsid w:val="005F64E2"/>
    <w:rsid w:val="0066505B"/>
    <w:rsid w:val="006D553E"/>
    <w:rsid w:val="00723E6B"/>
    <w:rsid w:val="009B6986"/>
    <w:rsid w:val="009E31E2"/>
    <w:rsid w:val="00AC4556"/>
    <w:rsid w:val="00BE2385"/>
    <w:rsid w:val="00CD0C05"/>
    <w:rsid w:val="00F0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A22E"/>
  <w15:chartTrackingRefBased/>
  <w15:docId w15:val="{F5A408EF-E2B0-4CE6-879A-0615CABA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0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4</cp:revision>
  <dcterms:created xsi:type="dcterms:W3CDTF">2025-02-26T03:28:00Z</dcterms:created>
  <dcterms:modified xsi:type="dcterms:W3CDTF">2025-02-27T09:02:00Z</dcterms:modified>
</cp:coreProperties>
</file>