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6FA1" w14:textId="77777777" w:rsidR="007A028A" w:rsidRDefault="007A028A">
      <w:pPr>
        <w:spacing w:before="700"/>
      </w:pPr>
    </w:p>
    <w:tbl>
      <w:tblPr>
        <w:tblStyle w:val="a3"/>
        <w:tblW w:w="9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65"/>
      </w:tblGrid>
      <w:tr w:rsidR="007A028A" w14:paraId="136473FF" w14:textId="77777777">
        <w:tc>
          <w:tcPr>
            <w:tcW w:w="9165" w:type="dxa"/>
            <w:shd w:val="clear" w:color="auto" w:fill="1F3864"/>
            <w:tcMar>
              <w:top w:w="300" w:type="dxa"/>
              <w:left w:w="300" w:type="dxa"/>
              <w:bottom w:w="300" w:type="dxa"/>
              <w:right w:w="300" w:type="dxa"/>
            </w:tcMar>
            <w:vAlign w:val="center"/>
          </w:tcPr>
          <w:p w14:paraId="56CA5DA9" w14:textId="77777777" w:rsidR="007A028A" w:rsidRDefault="00000000">
            <w:pPr>
              <w:spacing w:after="60"/>
              <w:jc w:val="center"/>
            </w:pPr>
            <w:r>
              <w:rPr>
                <w:b/>
                <w:bCs/>
                <w:color w:val="BFD3EA"/>
                <w:sz w:val="18"/>
                <w:szCs w:val="18"/>
              </w:rPr>
              <w:t>YACHAY OPEN SCIENCE WEEK · IDEATÓN</w:t>
            </w:r>
          </w:p>
          <w:p w14:paraId="2C7804FF" w14:textId="77777777" w:rsidR="007A028A" w:rsidRDefault="00000000">
            <w:pPr>
              <w:jc w:val="center"/>
            </w:pPr>
            <w:r>
              <w:rPr>
                <w:b/>
                <w:bCs/>
                <w:color w:val="FFFFFF"/>
                <w:sz w:val="44"/>
                <w:szCs w:val="44"/>
              </w:rPr>
              <w:t>Documento Técnico Final</w:t>
            </w:r>
          </w:p>
        </w:tc>
      </w:tr>
    </w:tbl>
    <w:p w14:paraId="0FC2AA72" w14:textId="77777777" w:rsidR="007A028A" w:rsidRDefault="00000000">
      <w:pPr>
        <w:spacing w:before="280" w:after="500"/>
        <w:jc w:val="center"/>
      </w:pPr>
      <w:r>
        <w:rPr>
          <w:b/>
          <w:bCs/>
          <w:color w:val="2E75B6"/>
          <w:sz w:val="26"/>
          <w:szCs w:val="26"/>
        </w:rPr>
        <w:t>Reto 3: Estrategias Innovadoras para el Control de Arenillas en el Campus de Yachay Tech</w:t>
      </w:r>
    </w:p>
    <w:p w14:paraId="3A11A2B8" w14:textId="179A6097" w:rsidR="007A028A" w:rsidRDefault="00000000">
      <w:pPr>
        <w:spacing w:before="300" w:after="140"/>
      </w:pPr>
      <w:r>
        <w:rPr>
          <w:b/>
          <w:bCs/>
        </w:rPr>
        <w:t xml:space="preserve">Nombre del equipo: </w:t>
      </w:r>
      <w:r>
        <w:t>_</w:t>
      </w:r>
      <w:r w:rsidR="00795F0F">
        <w:t>Algoritmo Verde</w:t>
      </w:r>
      <w:r>
        <w:t>_________________________________________________</w:t>
      </w:r>
    </w:p>
    <w:p w14:paraId="519C3560" w14:textId="4A46519E" w:rsidR="007A028A" w:rsidRDefault="00000000">
      <w:pPr>
        <w:spacing w:after="260"/>
      </w:pPr>
      <w:r>
        <w:rPr>
          <w:b/>
          <w:bCs/>
        </w:rPr>
        <w:t xml:space="preserve">Fecha de entrega: </w:t>
      </w:r>
      <w:r>
        <w:t>__</w:t>
      </w:r>
      <w:r w:rsidR="00795F0F">
        <w:t xml:space="preserve">23 de </w:t>
      </w:r>
      <w:proofErr w:type="gramStart"/>
      <w:r w:rsidR="00795F0F">
        <w:t>Octubre</w:t>
      </w:r>
      <w:proofErr w:type="gramEnd"/>
      <w:r w:rsidR="00795F0F">
        <w:t xml:space="preserve"> de 2026</w:t>
      </w:r>
      <w:r>
        <w:t>_________________________________</w:t>
      </w:r>
    </w:p>
    <w:p w14:paraId="70B8771E" w14:textId="77777777" w:rsidR="007A028A" w:rsidRDefault="00000000">
      <w:pPr>
        <w:spacing w:before="300" w:after="100"/>
      </w:pPr>
      <w:r>
        <w:rPr>
          <w:b/>
          <w:bCs/>
          <w:sz w:val="22"/>
          <w:szCs w:val="22"/>
        </w:rPr>
        <w:t>Integrantes del equipo:</w:t>
      </w:r>
    </w:p>
    <w:tbl>
      <w:tblPr>
        <w:tblStyle w:val="a4"/>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135"/>
        <w:gridCol w:w="2685"/>
      </w:tblGrid>
      <w:tr w:rsidR="007A028A" w14:paraId="312D3D49" w14:textId="77777777">
        <w:trPr>
          <w:tblHeader/>
        </w:trPr>
        <w:tc>
          <w:tcPr>
            <w:tcW w:w="3360" w:type="dxa"/>
            <w:shd w:val="clear" w:color="auto" w:fill="1F3864"/>
            <w:tcMar>
              <w:top w:w="90" w:type="dxa"/>
              <w:left w:w="100" w:type="dxa"/>
              <w:bottom w:w="90" w:type="dxa"/>
              <w:right w:w="100" w:type="dxa"/>
            </w:tcMar>
            <w:vAlign w:val="center"/>
          </w:tcPr>
          <w:p w14:paraId="6FBEB288" w14:textId="77777777" w:rsidR="007A028A" w:rsidRDefault="00000000">
            <w:pPr>
              <w:jc w:val="center"/>
            </w:pPr>
            <w:r>
              <w:rPr>
                <w:b/>
                <w:bCs/>
                <w:color w:val="FFFFFF"/>
                <w:sz w:val="18"/>
                <w:szCs w:val="18"/>
              </w:rPr>
              <w:t>Nombre completo</w:t>
            </w:r>
          </w:p>
        </w:tc>
        <w:tc>
          <w:tcPr>
            <w:tcW w:w="3135" w:type="dxa"/>
            <w:shd w:val="clear" w:color="auto" w:fill="1F3864"/>
            <w:tcMar>
              <w:top w:w="90" w:type="dxa"/>
              <w:left w:w="100" w:type="dxa"/>
              <w:bottom w:w="90" w:type="dxa"/>
              <w:right w:w="100" w:type="dxa"/>
            </w:tcMar>
            <w:vAlign w:val="center"/>
          </w:tcPr>
          <w:p w14:paraId="01D3F655" w14:textId="77777777" w:rsidR="007A028A" w:rsidRDefault="00000000">
            <w:pPr>
              <w:jc w:val="center"/>
            </w:pPr>
            <w:r>
              <w:rPr>
                <w:b/>
                <w:bCs/>
                <w:color w:val="FFFFFF"/>
                <w:sz w:val="18"/>
                <w:szCs w:val="18"/>
              </w:rPr>
              <w:t>Carrera / perfil</w:t>
            </w:r>
          </w:p>
        </w:tc>
        <w:tc>
          <w:tcPr>
            <w:tcW w:w="2685" w:type="dxa"/>
            <w:shd w:val="clear" w:color="auto" w:fill="1F3864"/>
            <w:tcMar>
              <w:top w:w="90" w:type="dxa"/>
              <w:left w:w="100" w:type="dxa"/>
              <w:bottom w:w="90" w:type="dxa"/>
              <w:right w:w="100" w:type="dxa"/>
            </w:tcMar>
            <w:vAlign w:val="center"/>
          </w:tcPr>
          <w:p w14:paraId="3B9DD626" w14:textId="77777777" w:rsidR="007A028A" w:rsidRDefault="00000000">
            <w:pPr>
              <w:jc w:val="center"/>
            </w:pPr>
            <w:r>
              <w:rPr>
                <w:b/>
                <w:bCs/>
                <w:color w:val="FFFFFF"/>
                <w:sz w:val="18"/>
                <w:szCs w:val="18"/>
              </w:rPr>
              <w:t>Rol principal en el proyecto</w:t>
            </w:r>
          </w:p>
        </w:tc>
      </w:tr>
      <w:tr w:rsidR="007A028A" w14:paraId="2CE82FEC" w14:textId="77777777">
        <w:tc>
          <w:tcPr>
            <w:tcW w:w="3360" w:type="dxa"/>
            <w:tcMar>
              <w:top w:w="160" w:type="dxa"/>
              <w:left w:w="100" w:type="dxa"/>
              <w:bottom w:w="160" w:type="dxa"/>
              <w:right w:w="100" w:type="dxa"/>
            </w:tcMar>
          </w:tcPr>
          <w:p w14:paraId="2F94DCF5" w14:textId="227AC8B9" w:rsidR="007A028A" w:rsidRDefault="00795F0F">
            <w:r>
              <w:t xml:space="preserve">Christopher </w:t>
            </w:r>
            <w:proofErr w:type="spellStart"/>
            <w:r>
              <w:t>Jordan</w:t>
            </w:r>
            <w:proofErr w:type="spellEnd"/>
            <w:r>
              <w:t xml:space="preserve"> Picuasi Jimenez</w:t>
            </w:r>
          </w:p>
        </w:tc>
        <w:tc>
          <w:tcPr>
            <w:tcW w:w="3135" w:type="dxa"/>
            <w:tcMar>
              <w:top w:w="160" w:type="dxa"/>
              <w:left w:w="100" w:type="dxa"/>
              <w:bottom w:w="160" w:type="dxa"/>
              <w:right w:w="100" w:type="dxa"/>
            </w:tcMar>
          </w:tcPr>
          <w:p w14:paraId="7CED68C2" w14:textId="5AE7E21D" w:rsidR="007A028A" w:rsidRDefault="00795F0F">
            <w:r>
              <w:t xml:space="preserve">Computación </w:t>
            </w:r>
          </w:p>
        </w:tc>
        <w:tc>
          <w:tcPr>
            <w:tcW w:w="2685" w:type="dxa"/>
            <w:tcMar>
              <w:top w:w="160" w:type="dxa"/>
              <w:left w:w="100" w:type="dxa"/>
              <w:bottom w:w="160" w:type="dxa"/>
              <w:right w:w="100" w:type="dxa"/>
            </w:tcMar>
          </w:tcPr>
          <w:p w14:paraId="3AD8DECD" w14:textId="3B9B18C9" w:rsidR="007A028A" w:rsidRDefault="00795F0F">
            <w:r>
              <w:t xml:space="preserve">Recopilador de datos e investigación. </w:t>
            </w:r>
          </w:p>
        </w:tc>
      </w:tr>
      <w:tr w:rsidR="007A028A" w14:paraId="04343EB0" w14:textId="77777777">
        <w:tc>
          <w:tcPr>
            <w:tcW w:w="3360" w:type="dxa"/>
            <w:tcMar>
              <w:top w:w="160" w:type="dxa"/>
              <w:left w:w="100" w:type="dxa"/>
              <w:bottom w:w="160" w:type="dxa"/>
              <w:right w:w="100" w:type="dxa"/>
            </w:tcMar>
          </w:tcPr>
          <w:p w14:paraId="62833538" w14:textId="415D4A86" w:rsidR="007A028A" w:rsidRDefault="00795F0F">
            <w:r>
              <w:t xml:space="preserve">Luis </w:t>
            </w:r>
            <w:proofErr w:type="spellStart"/>
            <w:r>
              <w:t>Angel</w:t>
            </w:r>
            <w:proofErr w:type="spellEnd"/>
            <w:r>
              <w:t xml:space="preserve"> Collaguazo Angulo </w:t>
            </w:r>
          </w:p>
        </w:tc>
        <w:tc>
          <w:tcPr>
            <w:tcW w:w="3135" w:type="dxa"/>
            <w:tcMar>
              <w:top w:w="160" w:type="dxa"/>
              <w:left w:w="100" w:type="dxa"/>
              <w:bottom w:w="160" w:type="dxa"/>
              <w:right w:w="100" w:type="dxa"/>
            </w:tcMar>
          </w:tcPr>
          <w:p w14:paraId="5E9D7FEE" w14:textId="32F970CA" w:rsidR="007A028A" w:rsidRDefault="00795F0F">
            <w:r>
              <w:t xml:space="preserve">Biomedicina </w:t>
            </w:r>
          </w:p>
        </w:tc>
        <w:tc>
          <w:tcPr>
            <w:tcW w:w="2685" w:type="dxa"/>
            <w:tcMar>
              <w:top w:w="160" w:type="dxa"/>
              <w:left w:w="100" w:type="dxa"/>
              <w:bottom w:w="160" w:type="dxa"/>
              <w:right w:w="100" w:type="dxa"/>
            </w:tcMar>
          </w:tcPr>
          <w:p w14:paraId="5B41BE74" w14:textId="020CAED0" w:rsidR="007A028A" w:rsidRDefault="00795F0F">
            <w:r>
              <w:t>Investigador biológico y químico.</w:t>
            </w:r>
          </w:p>
        </w:tc>
      </w:tr>
      <w:tr w:rsidR="007A028A" w14:paraId="36C52562" w14:textId="77777777">
        <w:tc>
          <w:tcPr>
            <w:tcW w:w="3360" w:type="dxa"/>
            <w:tcMar>
              <w:top w:w="160" w:type="dxa"/>
              <w:left w:w="100" w:type="dxa"/>
              <w:bottom w:w="160" w:type="dxa"/>
              <w:right w:w="100" w:type="dxa"/>
            </w:tcMar>
          </w:tcPr>
          <w:p w14:paraId="6355918B" w14:textId="65FA4FB3" w:rsidR="007A028A" w:rsidRDefault="00795F0F">
            <w:r>
              <w:t xml:space="preserve">Francisco </w:t>
            </w:r>
            <w:proofErr w:type="spellStart"/>
            <w:r>
              <w:t>Josue</w:t>
            </w:r>
            <w:proofErr w:type="spellEnd"/>
            <w:r>
              <w:t xml:space="preserve"> Almeda Ilbujés</w:t>
            </w:r>
          </w:p>
        </w:tc>
        <w:tc>
          <w:tcPr>
            <w:tcW w:w="3135" w:type="dxa"/>
            <w:tcMar>
              <w:top w:w="160" w:type="dxa"/>
              <w:left w:w="100" w:type="dxa"/>
              <w:bottom w:w="160" w:type="dxa"/>
              <w:right w:w="100" w:type="dxa"/>
            </w:tcMar>
          </w:tcPr>
          <w:p w14:paraId="64BD76C2" w14:textId="03BDE0B8" w:rsidR="007A028A" w:rsidRDefault="00795F0F">
            <w:r>
              <w:t xml:space="preserve">Química </w:t>
            </w:r>
          </w:p>
        </w:tc>
        <w:tc>
          <w:tcPr>
            <w:tcW w:w="2685" w:type="dxa"/>
            <w:tcMar>
              <w:top w:w="160" w:type="dxa"/>
              <w:left w:w="100" w:type="dxa"/>
              <w:bottom w:w="160" w:type="dxa"/>
              <w:right w:w="100" w:type="dxa"/>
            </w:tcMar>
          </w:tcPr>
          <w:p w14:paraId="5381D494" w14:textId="2F0F6AF6" w:rsidR="007A028A" w:rsidRDefault="00795F0F">
            <w:r>
              <w:t xml:space="preserve">Responsable de viabilidad y sostenibilidad. </w:t>
            </w:r>
          </w:p>
        </w:tc>
      </w:tr>
      <w:tr w:rsidR="007A028A" w14:paraId="4FDF8C2D" w14:textId="77777777">
        <w:tc>
          <w:tcPr>
            <w:tcW w:w="336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9"/>
              </w:rPr>
              <w:t>Jefferson Alfredo Conza Fajardo</w:t>
            </w:r>
          </w:p>
        </w:tc>
        <w:tc>
          <w:tcPr>
            <w:tcW w:w="313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9"/>
              </w:rPr>
              <w:t>Matemáticas (9.º sem.)</w:t>
            </w:r>
          </w:p>
        </w:tc>
        <w:tc>
          <w:tcPr>
            <w:tcW w:w="268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9"/>
              </w:rPr>
              <w:t>Líder Técnico, Modelado Geoespacial y Optimización Matemática</w:t>
            </w:r>
          </w:p>
        </w:tc>
      </w:tr>
      <w:tr w:rsidR="007A028A" w14:paraId="2C79A35C" w14:textId="77777777">
        <w:tc>
          <w:tcPr>
            <w:tcW w:w="3360" w:type="dxa"/>
            <w:tcMar>
              <w:top w:w="160" w:type="dxa"/>
              <w:left w:w="100" w:type="dxa"/>
              <w:bottom w:w="160" w:type="dxa"/>
              <w:right w:w="100" w:type="dxa"/>
            </w:tcMar>
          </w:tcPr>
          <w:p>
            <w:r/>
          </w:p>
        </w:tc>
        <w:tc>
          <w:tcPr>
            <w:tcW w:w="3135" w:type="dxa"/>
            <w:tcMar>
              <w:top w:w="160" w:type="dxa"/>
              <w:left w:w="100" w:type="dxa"/>
              <w:bottom w:w="160" w:type="dxa"/>
              <w:right w:w="100" w:type="dxa"/>
            </w:tcMar>
          </w:tcPr>
          <w:p>
            <w:r/>
          </w:p>
        </w:tc>
        <w:tc>
          <w:tcPr>
            <w:tcW w:w="2685" w:type="dxa"/>
            <w:tcMar>
              <w:top w:w="160" w:type="dxa"/>
              <w:left w:w="100" w:type="dxa"/>
              <w:bottom w:w="160" w:type="dxa"/>
              <w:right w:w="100" w:type="dxa"/>
            </w:tcMar>
          </w:tcPr>
          <w:p>
            <w:r/>
          </w:p>
        </w:tc>
      </w:tr>
    </w:tbl>
    <w:p w14:paraId="517CCAE6" w14:textId="77777777" w:rsidR="007A028A" w:rsidRDefault="00000000">
      <w:r>
        <w:br w:type="page"/>
      </w:r>
    </w:p>
    <w:p w14:paraId="3B80C886" w14:textId="77777777" w:rsidR="007A028A" w:rsidRDefault="00000000">
      <w:pPr>
        <w:pStyle w:val="Heading1"/>
        <w:pBdr>
          <w:bottom w:val="single" w:sz="10" w:space="6" w:color="2E75B6"/>
        </w:pBdr>
        <w:spacing w:before="420" w:after="160"/>
      </w:pPr>
      <w:r>
        <w:lastRenderedPageBreak/>
        <w:t>Cómo usar esta plantilla</w:t>
      </w:r>
    </w:p>
    <w:p w14:paraId="569996E4" w14:textId="77777777" w:rsidR="007A028A" w:rsidRDefault="00000000">
      <w:pPr>
        <w:spacing w:after="140"/>
      </w:pPr>
      <w:r>
        <w:t>Esta plantilla sigue la estructura de entregables exigida en el documento de planteamiento del Reto 3. Cada sección incluye, en gris y cursiva, una instrucción sobre qué debe contener y qué requisito (RF/RNF) del reto cubre. El recuadro con borde azul claro es el área de contenido: ya tiene aplicado el interlineado doble y la sangría APA, así que al escribir encima conservan ese formato automáticamente.</w:t>
      </w:r>
    </w:p>
    <w:p w14:paraId="5D3E9D57" w14:textId="77777777" w:rsidR="007A028A" w:rsidRDefault="00000000">
      <w:pPr>
        <w:numPr>
          <w:ilvl w:val="0"/>
          <w:numId w:val="1"/>
        </w:numPr>
        <w:pBdr>
          <w:top w:val="nil"/>
          <w:left w:val="nil"/>
          <w:bottom w:val="nil"/>
          <w:right w:val="nil"/>
          <w:between w:val="nil"/>
        </w:pBdr>
        <w:spacing w:after="70"/>
      </w:pPr>
      <w:r>
        <w:rPr>
          <w:color w:val="000000"/>
        </w:rPr>
        <w:t>Mantengan los títulos de sección (Heading 1 / Heading 2) para que el documento conserve su estructura y jerarquía visual.</w:t>
      </w:r>
    </w:p>
    <w:p w14:paraId="4626FDC1" w14:textId="77777777" w:rsidR="007A028A" w:rsidRDefault="00000000">
      <w:pPr>
        <w:numPr>
          <w:ilvl w:val="0"/>
          <w:numId w:val="1"/>
        </w:numPr>
        <w:pBdr>
          <w:top w:val="nil"/>
          <w:left w:val="nil"/>
          <w:bottom w:val="nil"/>
          <w:right w:val="nil"/>
          <w:between w:val="nil"/>
        </w:pBdr>
        <w:spacing w:after="70"/>
      </w:pPr>
      <w:r>
        <w:rPr>
          <w:color w:val="000000"/>
        </w:rPr>
        <w:t>La solución es de libre elección (vegetal, tecnológica, repelentes, control biológico, manejo ambiental o comunitaria, sola o combinada). Cada sección indica qué incluir según el tipo de solución que elijan.</w:t>
      </w:r>
    </w:p>
    <w:p w14:paraId="60E1A536" w14:textId="77777777" w:rsidR="007A028A" w:rsidRDefault="00000000">
      <w:pPr>
        <w:numPr>
          <w:ilvl w:val="0"/>
          <w:numId w:val="1"/>
        </w:numPr>
        <w:pBdr>
          <w:top w:val="nil"/>
          <w:left w:val="nil"/>
          <w:bottom w:val="nil"/>
          <w:right w:val="nil"/>
          <w:between w:val="nil"/>
        </w:pBdr>
        <w:spacing w:after="70"/>
      </w:pPr>
      <w:r>
        <w:rPr>
          <w:color w:val="000000"/>
        </w:rPr>
        <w:t>No hay un límite estricto de extensión: prioricen claridad y rigor sobre longitud.</w:t>
      </w:r>
    </w:p>
    <w:p w14:paraId="4B8BE920" w14:textId="77777777" w:rsidR="007A028A" w:rsidRDefault="00000000">
      <w:pPr>
        <w:numPr>
          <w:ilvl w:val="0"/>
          <w:numId w:val="1"/>
        </w:numPr>
        <w:pBdr>
          <w:top w:val="nil"/>
          <w:left w:val="nil"/>
          <w:bottom w:val="nil"/>
          <w:right w:val="nil"/>
          <w:between w:val="nil"/>
        </w:pBdr>
        <w:spacing w:after="70"/>
      </w:pPr>
      <w:r>
        <w:rPr>
          <w:color w:val="000000"/>
        </w:rPr>
        <w:t>El Anexo de declaración de uso de IA es obligatorio — la omisión o una declaración incompleta se penaliza en la evaluación, independientemente de la calidad técnica (sección 13 del documento de planteamiento).</w:t>
      </w:r>
    </w:p>
    <w:p w14:paraId="517B48AA" w14:textId="77777777" w:rsidR="007A028A" w:rsidRDefault="00000000">
      <w:pPr>
        <w:spacing w:before="200" w:after="100"/>
      </w:pPr>
      <w:r>
        <w:rPr>
          <w:b/>
          <w:bCs/>
          <w:color w:val="1F3864"/>
          <w:sz w:val="26"/>
          <w:szCs w:val="26"/>
        </w:rPr>
        <w:t>Especificaciones de formato</w:t>
      </w:r>
    </w:p>
    <w:tbl>
      <w:tblPr>
        <w:tblStyle w:val="a5"/>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5"/>
        <w:gridCol w:w="3555"/>
      </w:tblGrid>
      <w:tr w:rsidR="007A028A" w14:paraId="64B0230F" w14:textId="77777777">
        <w:tc>
          <w:tcPr>
            <w:tcW w:w="5655" w:type="dxa"/>
            <w:shd w:val="clear" w:color="auto" w:fill="DCE6F1"/>
            <w:tcMar>
              <w:top w:w="90" w:type="dxa"/>
              <w:left w:w="120" w:type="dxa"/>
              <w:bottom w:w="90" w:type="dxa"/>
              <w:right w:w="120" w:type="dxa"/>
            </w:tcMar>
          </w:tcPr>
          <w:p w14:paraId="019F8C03" w14:textId="77777777" w:rsidR="007A028A" w:rsidRDefault="00000000">
            <w:r>
              <w:rPr>
                <w:b/>
                <w:bCs/>
                <w:color w:val="1F3864"/>
              </w:rPr>
              <w:t>Fuente</w:t>
            </w:r>
          </w:p>
        </w:tc>
        <w:tc>
          <w:tcPr>
            <w:tcW w:w="3555" w:type="dxa"/>
            <w:tcMar>
              <w:top w:w="90" w:type="dxa"/>
              <w:left w:w="120" w:type="dxa"/>
              <w:bottom w:w="90" w:type="dxa"/>
              <w:right w:w="120" w:type="dxa"/>
            </w:tcMar>
          </w:tcPr>
          <w:p w14:paraId="60CAF1EE" w14:textId="77777777" w:rsidR="007A028A" w:rsidRDefault="00000000">
            <w:r>
              <w:t>Arial, 10 puntos, en todo el documento (cuerpo, títulos y tablas).</w:t>
            </w:r>
          </w:p>
        </w:tc>
      </w:tr>
      <w:tr w:rsidR="007A028A" w14:paraId="2F54436F" w14:textId="77777777">
        <w:tc>
          <w:tcPr>
            <w:tcW w:w="5655" w:type="dxa"/>
            <w:shd w:val="clear" w:color="auto" w:fill="DCE6F1"/>
            <w:tcMar>
              <w:top w:w="90" w:type="dxa"/>
              <w:left w:w="120" w:type="dxa"/>
              <w:bottom w:w="90" w:type="dxa"/>
              <w:right w:w="120" w:type="dxa"/>
            </w:tcMar>
          </w:tcPr>
          <w:p w14:paraId="543DD575" w14:textId="77777777" w:rsidR="007A028A" w:rsidRDefault="00000000">
            <w:r>
              <w:rPr>
                <w:b/>
                <w:bCs/>
                <w:color w:val="1F3864"/>
              </w:rPr>
              <w:t>Interlineado</w:t>
            </w:r>
          </w:p>
        </w:tc>
        <w:tc>
          <w:tcPr>
            <w:tcW w:w="3555" w:type="dxa"/>
            <w:tcMar>
              <w:top w:w="90" w:type="dxa"/>
              <w:left w:w="120" w:type="dxa"/>
              <w:bottom w:w="90" w:type="dxa"/>
              <w:right w:w="120" w:type="dxa"/>
            </w:tcMar>
          </w:tcPr>
          <w:p w14:paraId="6332CFA1" w14:textId="77777777" w:rsidR="007A028A" w:rsidRDefault="00000000">
            <w:r>
              <w:t>Doble (2.0), según formato APA — aplicado en los recuadros de contenido de cada sección.</w:t>
            </w:r>
          </w:p>
        </w:tc>
      </w:tr>
      <w:tr w:rsidR="007A028A" w14:paraId="1F682A0F" w14:textId="77777777">
        <w:tc>
          <w:tcPr>
            <w:tcW w:w="5655" w:type="dxa"/>
            <w:shd w:val="clear" w:color="auto" w:fill="DCE6F1"/>
            <w:tcMar>
              <w:top w:w="90" w:type="dxa"/>
              <w:left w:w="120" w:type="dxa"/>
              <w:bottom w:w="90" w:type="dxa"/>
              <w:right w:w="120" w:type="dxa"/>
            </w:tcMar>
          </w:tcPr>
          <w:p w14:paraId="4EABBB09" w14:textId="77777777" w:rsidR="007A028A" w:rsidRDefault="00000000">
            <w:r>
              <w:rPr>
                <w:b/>
                <w:bCs/>
                <w:color w:val="1F3864"/>
              </w:rPr>
              <w:t>Sangría</w:t>
            </w:r>
          </w:p>
        </w:tc>
        <w:tc>
          <w:tcPr>
            <w:tcW w:w="3555" w:type="dxa"/>
            <w:tcMar>
              <w:top w:w="90" w:type="dxa"/>
              <w:left w:w="120" w:type="dxa"/>
              <w:bottom w:w="90" w:type="dxa"/>
              <w:right w:w="120" w:type="dxa"/>
            </w:tcMar>
          </w:tcPr>
          <w:p w14:paraId="2D332D93" w14:textId="77777777" w:rsidR="007A028A" w:rsidRDefault="00000000">
            <w:r>
              <w:t>Primera línea: 1.27 cm (0.5") en los párrafos de cuerpo. Sangría francesa en la lista de referencias.</w:t>
            </w:r>
          </w:p>
        </w:tc>
      </w:tr>
      <w:tr w:rsidR="007A028A" w14:paraId="016D2318" w14:textId="77777777">
        <w:tc>
          <w:tcPr>
            <w:tcW w:w="5655" w:type="dxa"/>
            <w:shd w:val="clear" w:color="auto" w:fill="DCE6F1"/>
            <w:tcMar>
              <w:top w:w="90" w:type="dxa"/>
              <w:left w:w="120" w:type="dxa"/>
              <w:bottom w:w="90" w:type="dxa"/>
              <w:right w:w="120" w:type="dxa"/>
            </w:tcMar>
          </w:tcPr>
          <w:p w14:paraId="7A224A20" w14:textId="77777777" w:rsidR="007A028A" w:rsidRDefault="00000000">
            <w:r>
              <w:rPr>
                <w:b/>
                <w:bCs/>
                <w:color w:val="1F3864"/>
              </w:rPr>
              <w:t>Márgenes</w:t>
            </w:r>
          </w:p>
        </w:tc>
        <w:tc>
          <w:tcPr>
            <w:tcW w:w="3555" w:type="dxa"/>
            <w:tcMar>
              <w:top w:w="90" w:type="dxa"/>
              <w:left w:w="120" w:type="dxa"/>
              <w:bottom w:w="90" w:type="dxa"/>
              <w:right w:w="120" w:type="dxa"/>
            </w:tcMar>
          </w:tcPr>
          <w:p w14:paraId="1082B52C" w14:textId="77777777" w:rsidR="007A028A" w:rsidRDefault="00000000">
            <w:r>
              <w:t>2.54 cm (1") en los cuatro lados de la página.</w:t>
            </w:r>
          </w:p>
        </w:tc>
      </w:tr>
      <w:tr w:rsidR="007A028A" w14:paraId="4053529B" w14:textId="77777777">
        <w:tc>
          <w:tcPr>
            <w:tcW w:w="5655" w:type="dxa"/>
            <w:shd w:val="clear" w:color="auto" w:fill="DCE6F1"/>
            <w:tcMar>
              <w:top w:w="90" w:type="dxa"/>
              <w:left w:w="120" w:type="dxa"/>
              <w:bottom w:w="90" w:type="dxa"/>
              <w:right w:w="120" w:type="dxa"/>
            </w:tcMar>
          </w:tcPr>
          <w:p w14:paraId="52E7F57B" w14:textId="77777777" w:rsidR="007A028A" w:rsidRDefault="00000000">
            <w:r>
              <w:rPr>
                <w:b/>
                <w:bCs/>
                <w:color w:val="1F3864"/>
              </w:rPr>
              <w:t>Título 1 (secciones)</w:t>
            </w:r>
          </w:p>
        </w:tc>
        <w:tc>
          <w:tcPr>
            <w:tcW w:w="3555" w:type="dxa"/>
            <w:tcMar>
              <w:top w:w="90" w:type="dxa"/>
              <w:left w:w="120" w:type="dxa"/>
              <w:bottom w:w="90" w:type="dxa"/>
              <w:right w:w="120" w:type="dxa"/>
            </w:tcMar>
          </w:tcPr>
          <w:p w14:paraId="27C15E81" w14:textId="77777777" w:rsidR="007A028A" w:rsidRDefault="00000000">
            <w:r>
              <w:t>Arial 16 pt, negrita, azul marino, con línea de color debajo.</w:t>
            </w:r>
          </w:p>
        </w:tc>
      </w:tr>
      <w:tr w:rsidR="007A028A" w14:paraId="15FDBD71" w14:textId="77777777">
        <w:tc>
          <w:tcPr>
            <w:tcW w:w="5655" w:type="dxa"/>
            <w:shd w:val="clear" w:color="auto" w:fill="DCE6F1"/>
            <w:tcMar>
              <w:top w:w="90" w:type="dxa"/>
              <w:left w:w="120" w:type="dxa"/>
              <w:bottom w:w="90" w:type="dxa"/>
              <w:right w:w="120" w:type="dxa"/>
            </w:tcMar>
          </w:tcPr>
          <w:p w14:paraId="5794D2AF" w14:textId="77777777" w:rsidR="007A028A" w:rsidRDefault="00000000">
            <w:r>
              <w:rPr>
                <w:b/>
                <w:bCs/>
                <w:color w:val="1F3864"/>
              </w:rPr>
              <w:t>Título 2 (subsecciones)</w:t>
            </w:r>
          </w:p>
        </w:tc>
        <w:tc>
          <w:tcPr>
            <w:tcW w:w="3555" w:type="dxa"/>
            <w:tcMar>
              <w:top w:w="90" w:type="dxa"/>
              <w:left w:w="120" w:type="dxa"/>
              <w:bottom w:w="90" w:type="dxa"/>
              <w:right w:w="120" w:type="dxa"/>
            </w:tcMar>
          </w:tcPr>
          <w:p w14:paraId="03635D44" w14:textId="77777777" w:rsidR="007A028A" w:rsidRDefault="00000000">
            <w:r>
              <w:t>Arial 13 pt, negrita, azul marino.</w:t>
            </w:r>
          </w:p>
        </w:tc>
      </w:tr>
      <w:tr w:rsidR="007A028A" w14:paraId="24078980" w14:textId="77777777">
        <w:tc>
          <w:tcPr>
            <w:tcW w:w="5655" w:type="dxa"/>
            <w:shd w:val="clear" w:color="auto" w:fill="DCE6F1"/>
            <w:tcMar>
              <w:top w:w="90" w:type="dxa"/>
              <w:left w:w="120" w:type="dxa"/>
              <w:bottom w:w="90" w:type="dxa"/>
              <w:right w:w="120" w:type="dxa"/>
            </w:tcMar>
          </w:tcPr>
          <w:p w14:paraId="42595352" w14:textId="77777777" w:rsidR="007A028A" w:rsidRDefault="00000000">
            <w:r>
              <w:rPr>
                <w:b/>
                <w:bCs/>
                <w:color w:val="1F3864"/>
              </w:rPr>
              <w:t>Citas y referencias</w:t>
            </w:r>
          </w:p>
        </w:tc>
        <w:tc>
          <w:tcPr>
            <w:tcW w:w="3555" w:type="dxa"/>
            <w:tcMar>
              <w:top w:w="90" w:type="dxa"/>
              <w:left w:w="120" w:type="dxa"/>
              <w:bottom w:w="90" w:type="dxa"/>
              <w:right w:w="120" w:type="dxa"/>
            </w:tcMar>
          </w:tcPr>
          <w:p w14:paraId="77DE3E43" w14:textId="77777777" w:rsidR="007A028A" w:rsidRDefault="00000000">
            <w:r>
              <w:t>Formato APA, 7.ª edición.</w:t>
            </w:r>
          </w:p>
        </w:tc>
      </w:tr>
    </w:tbl>
    <w:p w14:paraId="5032C266" w14:textId="77777777" w:rsidR="007A028A" w:rsidRDefault="00000000">
      <w:r>
        <w:br w:type="page"/>
      </w:r>
    </w:p>
    <w:p w14:paraId="4658A729" w14:textId="77777777" w:rsidR="007A028A" w:rsidRDefault="00000000">
      <w:pPr>
        <w:pStyle w:val="Heading1"/>
        <w:pBdr>
          <w:bottom w:val="single" w:sz="10" w:space="6" w:color="2E75B6"/>
        </w:pBdr>
        <w:spacing w:before="420" w:after="160"/>
      </w:pPr>
      <w:r>
        <w:lastRenderedPageBreak/>
        <w:t>Índice</w:t>
      </w:r>
    </w:p>
    <w:p w14:paraId="52119D25" w14:textId="77777777" w:rsidR="007A028A" w:rsidRDefault="00000000">
      <w:pPr>
        <w:spacing w:after="140"/>
      </w:pPr>
      <w:sdt>
        <w:sdtPr>
          <w:tag w:val="goog_rdk_0"/>
          <w:id w:val="1917478836"/>
        </w:sdtPr>
        <w:sdtContent>
          <w:r>
            <w:rPr>
              <w:rFonts w:ascii="Arial Unicode MS" w:eastAsia="Arial Unicode MS" w:hAnsi="Arial Unicode MS" w:cs="Arial Unicode MS"/>
              <w:i/>
              <w:iCs/>
              <w:color w:val="595959"/>
            </w:rPr>
            <w:t>Al ser una plantilla editable, el número de página de cada sección cambiará según lo que escriban. Usen este listado como guía de contenido y, si lo desean, inserten un índice automático de Word (Referencias → Tabla de contenido) una vez terminado el documento.</w:t>
          </w:r>
        </w:sdtContent>
      </w:sdt>
    </w:p>
    <w:p w14:paraId="08C678B3" w14:textId="77777777" w:rsidR="007A028A" w:rsidRDefault="00000000">
      <w:pPr>
        <w:numPr>
          <w:ilvl w:val="0"/>
          <w:numId w:val="1"/>
        </w:numPr>
        <w:pBdr>
          <w:top w:val="nil"/>
          <w:left w:val="nil"/>
          <w:bottom w:val="nil"/>
          <w:right w:val="nil"/>
          <w:between w:val="nil"/>
        </w:pBdr>
        <w:spacing w:after="70"/>
      </w:pPr>
      <w:r>
        <w:rPr>
          <w:color w:val="000000"/>
        </w:rPr>
        <w:t>1. Resumen ejecutivo</w:t>
      </w:r>
    </w:p>
    <w:p w14:paraId="41111FDA" w14:textId="77777777" w:rsidR="007A028A" w:rsidRDefault="00000000">
      <w:pPr>
        <w:numPr>
          <w:ilvl w:val="0"/>
          <w:numId w:val="1"/>
        </w:numPr>
        <w:pBdr>
          <w:top w:val="nil"/>
          <w:left w:val="nil"/>
          <w:bottom w:val="nil"/>
          <w:right w:val="nil"/>
          <w:between w:val="nil"/>
        </w:pBdr>
        <w:spacing w:after="70"/>
      </w:pPr>
      <w:r>
        <w:rPr>
          <w:color w:val="000000"/>
        </w:rPr>
        <w:t>2. Diagnóstico del problema</w:t>
      </w:r>
    </w:p>
    <w:p w14:paraId="48FFCA35" w14:textId="77777777" w:rsidR="007A028A" w:rsidRDefault="00000000">
      <w:pPr>
        <w:numPr>
          <w:ilvl w:val="0"/>
          <w:numId w:val="1"/>
        </w:numPr>
        <w:pBdr>
          <w:top w:val="nil"/>
          <w:left w:val="nil"/>
          <w:bottom w:val="nil"/>
          <w:right w:val="nil"/>
          <w:between w:val="nil"/>
        </w:pBdr>
        <w:spacing w:after="70"/>
      </w:pPr>
      <w:r>
        <w:rPr>
          <w:color w:val="000000"/>
        </w:rPr>
        <w:t>3. Selección y justificación de la estrategia</w:t>
      </w:r>
    </w:p>
    <w:p w14:paraId="17FD2F32" w14:textId="77777777" w:rsidR="007A028A" w:rsidRDefault="00000000">
      <w:pPr>
        <w:numPr>
          <w:ilvl w:val="0"/>
          <w:numId w:val="1"/>
        </w:numPr>
        <w:pBdr>
          <w:top w:val="nil"/>
          <w:left w:val="nil"/>
          <w:bottom w:val="nil"/>
          <w:right w:val="nil"/>
          <w:between w:val="nil"/>
        </w:pBdr>
        <w:spacing w:after="70"/>
      </w:pPr>
      <w:r>
        <w:rPr>
          <w:color w:val="000000"/>
        </w:rPr>
        <w:t>4. Diseño técnico de la solución</w:t>
      </w:r>
    </w:p>
    <w:p w14:paraId="67083FC4" w14:textId="77777777" w:rsidR="007A028A" w:rsidRDefault="00000000">
      <w:pPr>
        <w:numPr>
          <w:ilvl w:val="0"/>
          <w:numId w:val="1"/>
        </w:numPr>
        <w:pBdr>
          <w:top w:val="nil"/>
          <w:left w:val="nil"/>
          <w:bottom w:val="nil"/>
          <w:right w:val="nil"/>
          <w:between w:val="nil"/>
        </w:pBdr>
        <w:spacing w:after="70"/>
      </w:pPr>
      <w:r>
        <w:rPr>
          <w:color w:val="000000"/>
        </w:rPr>
        <w:t>5. Plan de implementación, operación y mantenimiento</w:t>
      </w:r>
    </w:p>
    <w:p w14:paraId="428341A8" w14:textId="77777777" w:rsidR="007A028A" w:rsidRDefault="00000000">
      <w:pPr>
        <w:numPr>
          <w:ilvl w:val="0"/>
          <w:numId w:val="1"/>
        </w:numPr>
        <w:pBdr>
          <w:top w:val="nil"/>
          <w:left w:val="nil"/>
          <w:bottom w:val="nil"/>
          <w:right w:val="nil"/>
          <w:between w:val="nil"/>
        </w:pBdr>
        <w:spacing w:after="70"/>
      </w:pPr>
      <w:r>
        <w:rPr>
          <w:color w:val="000000"/>
        </w:rPr>
        <w:t>6. Evaluación de eficacia e impacto</w:t>
      </w:r>
    </w:p>
    <w:p w14:paraId="407AA2BF" w14:textId="77777777" w:rsidR="007A028A" w:rsidRDefault="00000000">
      <w:pPr>
        <w:numPr>
          <w:ilvl w:val="0"/>
          <w:numId w:val="1"/>
        </w:numPr>
        <w:pBdr>
          <w:top w:val="nil"/>
          <w:left w:val="nil"/>
          <w:bottom w:val="nil"/>
          <w:right w:val="nil"/>
          <w:between w:val="nil"/>
        </w:pBdr>
        <w:spacing w:after="70"/>
      </w:pPr>
      <w:r>
        <w:rPr>
          <w:color w:val="000000"/>
        </w:rPr>
        <w:t>7. Viabilidad económica y plan de adopción</w:t>
      </w:r>
    </w:p>
    <w:p w14:paraId="3BC255A0" w14:textId="77777777" w:rsidR="007A028A" w:rsidRDefault="00000000">
      <w:pPr>
        <w:numPr>
          <w:ilvl w:val="0"/>
          <w:numId w:val="1"/>
        </w:numPr>
        <w:pBdr>
          <w:top w:val="nil"/>
          <w:left w:val="nil"/>
          <w:bottom w:val="nil"/>
          <w:right w:val="nil"/>
          <w:between w:val="nil"/>
        </w:pBdr>
        <w:spacing w:after="70"/>
      </w:pPr>
      <w:r>
        <w:rPr>
          <w:color w:val="000000"/>
        </w:rPr>
        <w:t>8. Conclusiones</w:t>
      </w:r>
    </w:p>
    <w:p w14:paraId="295BA59B" w14:textId="77777777" w:rsidR="007A028A" w:rsidRDefault="00000000">
      <w:pPr>
        <w:numPr>
          <w:ilvl w:val="0"/>
          <w:numId w:val="1"/>
        </w:numPr>
        <w:pBdr>
          <w:top w:val="nil"/>
          <w:left w:val="nil"/>
          <w:bottom w:val="nil"/>
          <w:right w:val="nil"/>
          <w:between w:val="nil"/>
        </w:pBdr>
        <w:spacing w:after="70"/>
      </w:pPr>
      <w:r>
        <w:rPr>
          <w:color w:val="000000"/>
        </w:rPr>
        <w:t>9. Referencias bibliográficas</w:t>
      </w:r>
    </w:p>
    <w:p w14:paraId="3BECF3EA" w14:textId="77777777" w:rsidR="007A028A" w:rsidRDefault="00000000">
      <w:pPr>
        <w:numPr>
          <w:ilvl w:val="0"/>
          <w:numId w:val="1"/>
        </w:numPr>
        <w:pBdr>
          <w:top w:val="nil"/>
          <w:left w:val="nil"/>
          <w:bottom w:val="nil"/>
          <w:right w:val="nil"/>
          <w:between w:val="nil"/>
        </w:pBdr>
        <w:spacing w:after="70"/>
      </w:pPr>
      <w:r>
        <w:rPr>
          <w:color w:val="000000"/>
        </w:rPr>
        <w:t>Anexo A — Declaración de uso de inteligencia artificial</w:t>
      </w:r>
    </w:p>
    <w:p w14:paraId="0C56323A" w14:textId="77777777" w:rsidR="007A028A" w:rsidRDefault="00000000">
      <w:pPr>
        <w:numPr>
          <w:ilvl w:val="0"/>
          <w:numId w:val="1"/>
        </w:numPr>
        <w:pBdr>
          <w:top w:val="nil"/>
          <w:left w:val="nil"/>
          <w:bottom w:val="nil"/>
          <w:right w:val="nil"/>
          <w:between w:val="nil"/>
        </w:pBdr>
        <w:spacing w:after="70"/>
      </w:pPr>
      <w:r>
        <w:rPr>
          <w:color w:val="000000"/>
        </w:rPr>
        <w:t>Anexo B — Material adicional (opcional)</w:t>
      </w:r>
    </w:p>
    <w:p w14:paraId="61D182DB" w14:textId="77777777" w:rsidR="007A028A" w:rsidRDefault="00000000">
      <w:r>
        <w:br w:type="page"/>
      </w:r>
    </w:p>
    <w:p w14:paraId="3D95F6B5" w14:textId="77777777" w:rsidR="007A028A" w:rsidRDefault="00000000">
      <w:pPr>
        <w:pStyle w:val="Heading1"/>
        <w:pBdr>
          <w:bottom w:val="single" w:sz="10" w:space="6" w:color="2E75B6"/>
        </w:pBdr>
        <w:spacing w:before="420" w:after="160"/>
      </w:pPr>
      <w:r>
        <w:lastRenderedPageBreak/>
        <w:t>1. Resumen ejecutivo</w:t>
      </w:r>
    </w:p>
    <w:p w14:paraId="3D264DDA" w14:textId="77777777" w:rsidR="007A028A" w:rsidRDefault="00000000">
      <w:pPr>
        <w:spacing w:after="140"/>
      </w:pPr>
      <w:r>
        <w:rPr>
          <w:i/>
          <w:iCs/>
          <w:color w:val="595959"/>
        </w:rPr>
        <w:t>Síntesis de 150 a 250 palabras: el problema de las arenillas en el campus, la estrategia propuesta y el resultado esperado. Es la última sección que deben escribir, aunque aparezca primero.</w:t>
      </w:r>
    </w:p>
    <w:p w14:paraId="018584B5" w14:textId="77777777" w:rsidR="007A028A" w:rsidRDefault="00000000" w:rsidP="00D23200">
      <w:pPr>
        <w:pBdr>
          <w:top w:val="single" w:sz="4" w:space="0" w:color="BFD3EA"/>
          <w:left w:val="single" w:sz="4" w:space="0" w:color="BFD3EA"/>
          <w:bottom w:val="single" w:sz="4" w:space="23" w:color="BFD3EA"/>
          <w:right w:val="single" w:sz="4" w:space="0" w:color="BFD3EA"/>
        </w:pBdr>
        <w:shd w:val="clear" w:color="auto" w:fill="EEF3FA"/>
        <w:spacing w:after="80" w:line="276" w:lineRule="auto"/>
        <w:ind w:firstLine="720"/>
      </w:pPr>
      <w:r/>
      <w:r>
        <w:rPr>
          <w:b/>
          <w:color w:val="103662"/>
          <w:sz w:val="21"/>
        </w:rPr>
        <w:t>Resumen Ejecutivo (Español):</w:t>
        <w:br/>
      </w:r>
      <w:r>
        <w:rPr>
          <w:color w:val="333333"/>
          <w:sz w:val="19"/>
        </w:rPr>
        <w:t>En la Universidad Yachay Tech (valle de Urcuquí), la proliferación diurna del complejo de arenillas hematófagas (Simulium spp., Culicoides spp. y Lutzomyia spp.) genera severas molestias y riesgo sanitario en 124 edificaciones del campus. Para mitigar esta plaga sin recurrir a insecticidas sintéticos que contaminen las acequias de riego del cantón, el equipo Algoritmo Verde formuló una estrategia de Manejo Integrado Ecosistémico estructurada en tres ejes sinérgicos: (1) Barrera viva vegetal tri-estrato de 980 metros lineales (Schinus molle en estrato arbóreo, Myrcianthes hallii en estrato arbustivo, y Cymbopogon citratus junto con Aloysia citrodora en estrato herbáceo hipoalergénico); (2) Manejo biológico de bajo impacto mediante conservación de ninfas autóctonas de odonatos en el reservorio léntico y micro-dosificación selectiva de Bacillus thuringiensis israelensis (Bti); y (3) Optimización matemática espacial (SLSQP) alimentada por un catálogo SIG de 259 entidades georreferenciadas. El modelo alcanza una reducción estimada del 82.8% en la tasa de picaduras con una inversión inicial sumamente eficiente de $1,470.00 USD ($1.50/m lineal), integrando riego por goteo por gravedad, compostaje propio y monitoreo telemétrico accesible vía web.</w:t>
        <w:br/>
        <w:br/>
        <w:t>Palabras clave: Simuliidae, Culicoides, Manejo Integrado Ecosistémico, Cercas vivas tri-estrato, Optimización SLSQP, Yachay Tech.</w:t>
        <w:br/>
        <w:br/>
      </w:r>
      <w:r>
        <w:rPr>
          <w:b/>
          <w:color w:val="103662"/>
          <w:sz w:val="21"/>
        </w:rPr>
        <w:t>Executive Summary (English):</w:t>
        <w:br/>
      </w:r>
      <w:r>
        <w:rPr>
          <w:color w:val="333333"/>
          <w:sz w:val="19"/>
        </w:rPr>
        <w:t>At Yachay Tech University (Urcuquí Valley, Ecuador), the proliferation of biting midges and blackflies (Simulium spp., Culicoides spp., and Lutzomyia spp.) severely affects outdoor habitability across 124 campus structures. To resolve this challenge without synthetic chemical pesticides that threaten regional irrigation networks, Algoritmo Verde engineered an Ecosystem-based Integrated Pest Management framework centered on three components: (1) A 980-meter hypoallergenic 3-strata botanical barrier (Schinus molle, Myrcianthes hallii, and Cymbopogon citratus paired with Aloysia citrodora); (2) Biological conservation leveraging native odonate nymphs in the campus reservoir alongside targeted Bacillus thuringiensis israelensis (Bti) micro-applications; and (3) Non-linear mathematical spatial optimization (SLSQP algorithm) informed by a 259-entity GIS database. The system achieves an estimated 82.8% biting reduction at an extraordinarily cost-effective budget of $1,470.00 USD ($1.50 per linear meter). This solution guarantees environmental safety, long-term bioclimatic resilience, and participatory campus stewardship.</w:t>
        <w:br/>
        <w:br/>
        <w:t>Keywords: Simuliidae, Culicoides, Ecosystem Management, 3-Strata Living Fences, SLSQP Optimization, GIS Campus Map.</w:t>
      </w:r>
    </w:p>
    <w:p w14:paraId="7A40C56E" w14:textId="77777777" w:rsidR="007A028A" w:rsidRDefault="00000000">
      <w:pPr>
        <w:pStyle w:val="Heading1"/>
        <w:pBdr>
          <w:bottom w:val="single" w:sz="10" w:space="6" w:color="2E75B6"/>
        </w:pBdr>
        <w:spacing w:before="420" w:after="160"/>
      </w:pPr>
      <w:r>
        <w:t>2. Diagnóstico del problema</w:t>
      </w:r>
    </w:p>
    <w:p w14:paraId="21E2F736" w14:textId="77777777" w:rsidR="007A028A" w:rsidRDefault="00000000" w:rsidP="005A4356">
      <w:pPr>
        <w:spacing w:after="140"/>
      </w:pPr>
      <w:r>
        <w:rPr>
          <w:i/>
          <w:iCs/>
          <w:color w:val="595959"/>
        </w:rPr>
        <w:t>Identificación de los puntos críticos de presencia de arenillas en el campus, épocas y horarios de mayor afectación, y factores del entorno que las favorecen (cuerpos de agua, canales, vegetación). Incluyan un análisis de las soluciones que ya existen. Contrasten la información sobre la biología de las arenillas con la literatura; no asuman una especie sin justificarlo.</w:t>
      </w:r>
    </w:p>
    <w:p w14:paraId="1B32A75D" w14:textId="77777777" w:rsidR="007A028A" w:rsidRDefault="00000000">
      <w:pPr>
        <w:spacing w:after="160"/>
      </w:pPr>
      <w:r>
        <w:rPr>
          <w:b/>
          <w:bCs/>
          <w:color w:val="1F3864"/>
          <w:sz w:val="18"/>
          <w:szCs w:val="18"/>
        </w:rPr>
        <w:t xml:space="preserve">Requisito(s) que cubre: </w:t>
      </w:r>
      <w:r>
        <w:rPr>
          <w:color w:val="1F3864"/>
          <w:sz w:val="18"/>
          <w:szCs w:val="18"/>
        </w:rPr>
        <w:t>RF-01 · Metodología — Etapa "Diagnóstico del problema"</w:t>
      </w:r>
    </w:p>
    <w:p w14:paraId="0A35C1D7" w14:textId="4CE2E3FF" w:rsidR="009C0C90" w:rsidRPr="00D23200" w:rsidRDefault="009C0C90" w:rsidP="00374874">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D23200">
        <w:rPr>
          <w:b/>
          <w:bCs/>
          <w:color w:val="1F3864"/>
          <w:sz w:val="26"/>
          <w:szCs w:val="26"/>
        </w:rPr>
        <w:t>2.1. Identificación y caracterización de los puntos críticos de presencia de arenillas</w:t>
      </w:r>
      <w:r w:rsidR="00D23200">
        <w:rPr>
          <w:b/>
          <w:bCs/>
          <w:color w:val="1F3864"/>
          <w:sz w:val="26"/>
          <w:szCs w:val="26"/>
        </w:rPr>
        <w:t>.</w:t>
      </w:r>
      <w:r w:rsidR="00374874">
        <w:rPr>
          <w:b/>
          <w:bCs/>
          <w:i/>
          <w:iCs/>
          <w:color w:val="8A95A5"/>
          <w:lang w:val="es-ES"/>
        </w:rPr>
        <w:br/>
      </w:r>
      <w:r w:rsidR="00241CB4" w:rsidRPr="00D23200">
        <w:rPr>
          <w:color w:val="1F3864"/>
        </w:rPr>
        <w:t xml:space="preserve">En el </w:t>
      </w:r>
      <w:r w:rsidRPr="00D23200">
        <w:rPr>
          <w:color w:val="1F3864"/>
        </w:rPr>
        <w:t xml:space="preserve">campus de la Universidad Yachay Tech, </w:t>
      </w:r>
      <w:r w:rsidR="00241CB4" w:rsidRPr="00D23200">
        <w:rPr>
          <w:color w:val="1F3864"/>
        </w:rPr>
        <w:t xml:space="preserve">mediante análisis geoespacial, </w:t>
      </w:r>
      <w:r w:rsidRPr="00D23200">
        <w:rPr>
          <w:color w:val="1F3864"/>
        </w:rPr>
        <w:t xml:space="preserve">se han delimitado tres zonas críticas </w:t>
      </w:r>
      <w:r w:rsidR="00241CB4" w:rsidRPr="00D23200">
        <w:rPr>
          <w:color w:val="1F3864"/>
        </w:rPr>
        <w:t xml:space="preserve">de presencia de arenillas </w:t>
      </w:r>
      <w:r w:rsidRPr="00D23200">
        <w:rPr>
          <w:color w:val="1F3864"/>
        </w:rPr>
        <w:t>en función de su infraestructura, tránsito humano y condiciones microclimáticas:</w:t>
      </w:r>
    </w:p>
    <w:p w14:paraId="6169DCD0" w14:textId="3289E5EE" w:rsidR="00241CB4" w:rsidRPr="00D23200" w:rsidRDefault="005A4356" w:rsidP="00344C9C">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b/>
          <w:bCs/>
          <w:color w:val="1F3864"/>
        </w:rPr>
        <w:t>Zona Roja (Bloques académicos y SENESCYT):</w:t>
      </w:r>
      <w:r w:rsidRPr="00D23200">
        <w:rPr>
          <w:color w:val="1F3864"/>
        </w:rPr>
        <w:t xml:space="preserve"> </w:t>
      </w:r>
      <w:r w:rsidR="00241CB4" w:rsidRPr="00D23200">
        <w:rPr>
          <w:color w:val="1F3864"/>
        </w:rPr>
        <w:t>Esta zona c</w:t>
      </w:r>
      <w:r w:rsidRPr="00D23200">
        <w:rPr>
          <w:color w:val="1F3864"/>
        </w:rPr>
        <w:t xml:space="preserve">orresponde al área de mayor </w:t>
      </w:r>
      <w:r w:rsidR="00241CB4" w:rsidRPr="00D23200">
        <w:rPr>
          <w:color w:val="1F3864"/>
        </w:rPr>
        <w:t>concurrencia</w:t>
      </w:r>
      <w:r w:rsidRPr="00D23200">
        <w:rPr>
          <w:color w:val="1F3864"/>
        </w:rPr>
        <w:t xml:space="preserve"> estudiantil y administrativa. L</w:t>
      </w:r>
      <w:r w:rsidR="00241CB4" w:rsidRPr="00D23200">
        <w:rPr>
          <w:color w:val="1F3864"/>
        </w:rPr>
        <w:t>as arenillas tienen mayor presencia en estas zonas debido a la alta presencia humana</w:t>
      </w:r>
      <w:r w:rsidR="000C5F31" w:rsidRPr="00D23200">
        <w:rPr>
          <w:color w:val="1F3864"/>
        </w:rPr>
        <w:t xml:space="preserve"> (estudiantes, docentes, administrativos, visitantes, entre otros)</w:t>
      </w:r>
      <w:r w:rsidRPr="00D23200">
        <w:rPr>
          <w:color w:val="1F3864"/>
        </w:rPr>
        <w:t>.</w:t>
      </w:r>
      <w:r w:rsidR="00241CB4" w:rsidRPr="00D23200">
        <w:rPr>
          <w:color w:val="1F3864"/>
        </w:rPr>
        <w:t xml:space="preserve"> Por lo que esta zona es la de mayor prioridad por el impacto a la comunidad universitaria.</w:t>
      </w:r>
    </w:p>
    <w:p w14:paraId="1B5E115A" w14:textId="1CCC67C3" w:rsidR="009C0C90" w:rsidRPr="00D23200" w:rsidRDefault="009C0C90" w:rsidP="00344C9C">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b/>
          <w:bCs/>
          <w:color w:val="1F3864"/>
        </w:rPr>
        <w:t xml:space="preserve">Zona Verde (Residencias Multifamiliares y </w:t>
      </w:r>
      <w:proofErr w:type="spellStart"/>
      <w:r w:rsidRPr="00D23200">
        <w:rPr>
          <w:b/>
          <w:bCs/>
          <w:color w:val="1F3864"/>
        </w:rPr>
        <w:t>PATs</w:t>
      </w:r>
      <w:proofErr w:type="spellEnd"/>
      <w:r w:rsidRPr="00D23200">
        <w:rPr>
          <w:b/>
          <w:bCs/>
          <w:color w:val="1F3864"/>
        </w:rPr>
        <w:t>):</w:t>
      </w:r>
      <w:r w:rsidRPr="00D23200">
        <w:rPr>
          <w:color w:val="1F3864"/>
        </w:rPr>
        <w:t xml:space="preserve"> </w:t>
      </w:r>
      <w:r w:rsidR="000C5F31" w:rsidRPr="00D23200">
        <w:rPr>
          <w:color w:val="1F3864"/>
        </w:rPr>
        <w:t>Esta zona se refiere al área</w:t>
      </w:r>
      <w:r w:rsidRPr="00D23200">
        <w:rPr>
          <w:color w:val="1F3864"/>
        </w:rPr>
        <w:t xml:space="preserve"> residencial. </w:t>
      </w:r>
      <w:r w:rsidR="000C5F31" w:rsidRPr="00D23200">
        <w:rPr>
          <w:color w:val="1F3864"/>
        </w:rPr>
        <w:t>L</w:t>
      </w:r>
      <w:r w:rsidRPr="00D23200">
        <w:rPr>
          <w:color w:val="1F3864"/>
        </w:rPr>
        <w:t xml:space="preserve">as condiciones de descanso prolongado y </w:t>
      </w:r>
      <w:r w:rsidR="000C5F31" w:rsidRPr="00D23200">
        <w:rPr>
          <w:color w:val="1F3864"/>
        </w:rPr>
        <w:t>espacios</w:t>
      </w:r>
      <w:r w:rsidRPr="00D23200">
        <w:rPr>
          <w:color w:val="1F3864"/>
        </w:rPr>
        <w:t xml:space="preserve"> verdes incrementan la exposición de los residentes</w:t>
      </w:r>
      <w:r w:rsidR="000C5F31" w:rsidRPr="00D23200">
        <w:rPr>
          <w:color w:val="1F3864"/>
        </w:rPr>
        <w:t xml:space="preserve"> a las arenillas</w:t>
      </w:r>
      <w:r w:rsidRPr="00D23200">
        <w:rPr>
          <w:color w:val="1F3864"/>
        </w:rPr>
        <w:t xml:space="preserve"> durante las horas de reposo. </w:t>
      </w:r>
    </w:p>
    <w:p w14:paraId="10DE52FA" w14:textId="732330E3" w:rsidR="009C0C90" w:rsidRPr="00344C9C" w:rsidRDefault="009C0C90" w:rsidP="00344C9C">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344C9C">
        <w:rPr>
          <w:b/>
          <w:bCs/>
          <w:color w:val="1F3864"/>
        </w:rPr>
        <w:t>Zona Azul (Ingenio Azucarero - Patrimonio / Laboratorios):</w:t>
      </w:r>
      <w:r w:rsidRPr="00344C9C">
        <w:rPr>
          <w:color w:val="1F3864"/>
        </w:rPr>
        <w:t xml:space="preserve"> </w:t>
      </w:r>
      <w:r w:rsidR="000C5F31" w:rsidRPr="00344C9C">
        <w:rPr>
          <w:color w:val="1F3864"/>
        </w:rPr>
        <w:t>Esta z</w:t>
      </w:r>
      <w:r w:rsidRPr="00344C9C">
        <w:rPr>
          <w:color w:val="1F3864"/>
        </w:rPr>
        <w:t xml:space="preserve">ona </w:t>
      </w:r>
      <w:r w:rsidR="000C5F31" w:rsidRPr="00344C9C">
        <w:rPr>
          <w:color w:val="1F3864"/>
        </w:rPr>
        <w:t>es de</w:t>
      </w:r>
      <w:r w:rsidRPr="00344C9C">
        <w:rPr>
          <w:color w:val="1F3864"/>
        </w:rPr>
        <w:t xml:space="preserve"> valor patrimonial e investigativo. </w:t>
      </w:r>
      <w:r w:rsidR="000C5F31" w:rsidRPr="00344C9C">
        <w:rPr>
          <w:color w:val="1F3864"/>
        </w:rPr>
        <w:t>Este sector p</w:t>
      </w:r>
      <w:r w:rsidRPr="00344C9C">
        <w:rPr>
          <w:color w:val="1F3864"/>
        </w:rPr>
        <w:t xml:space="preserve">resenta </w:t>
      </w:r>
      <w:r w:rsidR="005853E8" w:rsidRPr="00344C9C">
        <w:rPr>
          <w:color w:val="1F3864"/>
        </w:rPr>
        <w:t>estructuras antiguas, canales de agua y</w:t>
      </w:r>
      <w:r w:rsidRPr="00344C9C">
        <w:rPr>
          <w:color w:val="1F3864"/>
        </w:rPr>
        <w:t xml:space="preserve"> vegetación,</w:t>
      </w:r>
      <w:r w:rsidR="005853E8" w:rsidRPr="00344C9C">
        <w:rPr>
          <w:color w:val="1F3864"/>
        </w:rPr>
        <w:t xml:space="preserve"> lo que</w:t>
      </w:r>
      <w:r w:rsidRPr="00344C9C">
        <w:rPr>
          <w:color w:val="1F3864"/>
        </w:rPr>
        <w:t xml:space="preserve"> </w:t>
      </w:r>
      <w:r w:rsidR="005853E8" w:rsidRPr="00344C9C">
        <w:rPr>
          <w:color w:val="1F3864"/>
        </w:rPr>
        <w:t>crea el ambiente perfecto</w:t>
      </w:r>
      <w:r w:rsidRPr="00344C9C">
        <w:rPr>
          <w:color w:val="1F3864"/>
        </w:rPr>
        <w:t xml:space="preserve"> para el </w:t>
      </w:r>
      <w:r w:rsidR="005853E8" w:rsidRPr="00344C9C">
        <w:rPr>
          <w:color w:val="1F3864"/>
        </w:rPr>
        <w:t>crecimiento y reproducción</w:t>
      </w:r>
      <w:r w:rsidRPr="00344C9C">
        <w:rPr>
          <w:color w:val="1F3864"/>
        </w:rPr>
        <w:t xml:space="preserve"> de </w:t>
      </w:r>
      <w:r w:rsidR="005853E8" w:rsidRPr="00344C9C">
        <w:rPr>
          <w:color w:val="1F3864"/>
        </w:rPr>
        <w:t>arenillas</w:t>
      </w:r>
      <w:r w:rsidRPr="00344C9C">
        <w:rPr>
          <w:color w:val="1F3864"/>
        </w:rPr>
        <w:t>.</w:t>
      </w:r>
    </w:p>
    <w:p w14:paraId="67F761F0" w14:textId="39D7A3C7" w:rsidR="009C0C90" w:rsidRPr="00D23200" w:rsidRDefault="009C0C90" w:rsidP="00374874">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D23200">
        <w:rPr>
          <w:b/>
          <w:bCs/>
          <w:color w:val="1F3864"/>
          <w:sz w:val="26"/>
          <w:szCs w:val="26"/>
        </w:rPr>
        <w:t>2.2. Biología de las arenillas en el campus</w:t>
      </w:r>
      <w:r w:rsidR="005853E8" w:rsidRPr="00D23200">
        <w:rPr>
          <w:b/>
          <w:bCs/>
          <w:color w:val="1F3864"/>
          <w:sz w:val="26"/>
          <w:szCs w:val="26"/>
        </w:rPr>
        <w:t>.</w:t>
      </w:r>
    </w:p>
    <w:p w14:paraId="18751A78" w14:textId="4163239A" w:rsidR="009C0C90" w:rsidRPr="00D23200" w:rsidRDefault="005853E8" w:rsidP="00374874">
      <w:pPr>
        <w:pBdr>
          <w:top w:val="single" w:sz="4" w:space="0" w:color="BFD3EA"/>
          <w:left w:val="single" w:sz="4" w:space="0" w:color="BFD3EA"/>
          <w:bottom w:val="single" w:sz="4" w:space="0" w:color="BFD3EA"/>
          <w:right w:val="single" w:sz="4" w:space="0" w:color="BFD3EA"/>
        </w:pBdr>
        <w:shd w:val="clear" w:color="auto" w:fill="EEF3FA"/>
        <w:spacing w:after="280" w:line="276" w:lineRule="auto"/>
        <w:rPr>
          <w:color w:val="1F3864"/>
        </w:rPr>
      </w:pPr>
      <w:r>
        <w:rPr>
          <w:rFonts w:ascii="Arial" w:hAnsi="Arial"/>
          <w:sz w:val="19"/>
        </w:rPr>
        <w:t>La presencia de plagas hematófagas conocidas como «arenillas» en el campus de Yachay Tech comprende un Complejo Vectorial Díptero Hematófago integrado por tres géneros complementarios:</w:t>
        <w:br/>
        <w:t>1. Simulium spp. (Familia Simuliidae, Suborden Nematocera - Moscas negras / Arenillas de canal): Vector diurno predominante, identificado y confirmado molecularmente en el campus por Hermenejildo Bello (2020) mediante secuenciación del gen COI con homología a Simulium veracruzanum. Sus larvas son estrictamente reófilas y habitan en las acequias y canales de agua corriente continua que cruzan el campus.</w:t>
        <w:br/>
        <w:t>2. Culicoides spp. (Familia Ceratopogonidae - Jejenes / Arenillas de sustrato fangoso): Insectos diminutos (1–3 mm) cuyas larvas semiacuáticas colonizan los bordes de canales de riego, charcos sombreados y bancos de sedimentos orgánicos ricos en humedad. Sus picaduras presentan picos al amanecer y atardecer.</w:t>
        <w:br/>
        <w:t>3. Lutzomyia spp. (Familia Psychodidae, Subfamilia Phlebotominae - Manta blanca): Dípteros de vuelo corto asociados a microambientes húmedos, hojarasca sombría y grietas en muros patrimoniales del Ingenio y San José.</w:t>
        <w:br/>
        <w:t>Sinergia de control: La cerca viva tri-estrato emite metabolitos secundarios volátiles (citral, eugenol y monoterpenos) que saturan los receptores olfativos antenales de los tres géneros de forma simultánea.</w:t>
      </w:r>
    </w:p>
    <w:p w14:paraId="3C09299B" w14:textId="54644D1B" w:rsidR="00374874" w:rsidRPr="00E73095" w:rsidRDefault="005853E8" w:rsidP="00E73095">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roofErr w:type="spellStart"/>
      <w:r w:rsidRPr="00E73095">
        <w:rPr>
          <w:b/>
          <w:bCs/>
          <w:i/>
          <w:iCs/>
          <w:color w:val="1F3864"/>
        </w:rPr>
        <w:t>Lutzomyia</w:t>
      </w:r>
      <w:proofErr w:type="spellEnd"/>
      <w:r w:rsidRPr="00E73095">
        <w:rPr>
          <w:b/>
          <w:bCs/>
          <w:i/>
          <w:iCs/>
          <w:color w:val="1F3864"/>
        </w:rPr>
        <w:t xml:space="preserve"> </w:t>
      </w:r>
      <w:proofErr w:type="spellStart"/>
      <w:proofErr w:type="gramStart"/>
      <w:r w:rsidRPr="00E73095">
        <w:rPr>
          <w:b/>
          <w:bCs/>
          <w:i/>
          <w:iCs/>
          <w:color w:val="1F3864"/>
        </w:rPr>
        <w:t>spp</w:t>
      </w:r>
      <w:proofErr w:type="spellEnd"/>
      <w:r w:rsidRPr="00E73095">
        <w:rPr>
          <w:b/>
          <w:bCs/>
          <w:i/>
          <w:iCs/>
          <w:color w:val="1F3864"/>
        </w:rPr>
        <w:t>.(</w:t>
      </w:r>
      <w:proofErr w:type="spellStart"/>
      <w:proofErr w:type="gramEnd"/>
      <w:r w:rsidRPr="00E73095">
        <w:rPr>
          <w:b/>
          <w:bCs/>
          <w:i/>
          <w:iCs/>
          <w:color w:val="1F3864"/>
        </w:rPr>
        <w:t>Suffamilia</w:t>
      </w:r>
      <w:proofErr w:type="spellEnd"/>
      <w:r w:rsidRPr="00E73095">
        <w:rPr>
          <w:b/>
          <w:bCs/>
          <w:i/>
          <w:iCs/>
          <w:color w:val="1F3864"/>
        </w:rPr>
        <w:t xml:space="preserve"> </w:t>
      </w:r>
      <w:proofErr w:type="spellStart"/>
      <w:r w:rsidRPr="00E73095">
        <w:rPr>
          <w:b/>
          <w:bCs/>
          <w:i/>
          <w:iCs/>
          <w:color w:val="1F3864"/>
        </w:rPr>
        <w:t>Phletominae</w:t>
      </w:r>
      <w:proofErr w:type="spellEnd"/>
      <w:r w:rsidRPr="00E73095">
        <w:rPr>
          <w:b/>
          <w:bCs/>
          <w:i/>
          <w:iCs/>
          <w:color w:val="1F3864"/>
        </w:rPr>
        <w:t>):</w:t>
      </w:r>
      <w:r w:rsidRPr="00E73095">
        <w:rPr>
          <w:color w:val="1F3864"/>
        </w:rPr>
        <w:t xml:space="preserve"> </w:t>
      </w:r>
      <w:r w:rsidR="00374874" w:rsidRPr="00E73095">
        <w:rPr>
          <w:color w:val="1F3864"/>
        </w:rPr>
        <w:t xml:space="preserve"> </w:t>
      </w:r>
      <w:r w:rsidRPr="00E73095">
        <w:rPr>
          <w:color w:val="1F3864"/>
        </w:rPr>
        <w:t xml:space="preserve">Estos </w:t>
      </w:r>
      <w:r w:rsidR="00616FB1" w:rsidRPr="00E73095">
        <w:rPr>
          <w:color w:val="1F3864"/>
        </w:rPr>
        <w:t>tienen su habitad en</w:t>
      </w:r>
      <w:r w:rsidR="00374874" w:rsidRPr="00E73095">
        <w:rPr>
          <w:color w:val="1F3864"/>
        </w:rPr>
        <w:t xml:space="preserve"> </w:t>
      </w:r>
      <w:r w:rsidR="00616FB1" w:rsidRPr="00E73095">
        <w:rPr>
          <w:color w:val="1F3864"/>
        </w:rPr>
        <w:t>zonas</w:t>
      </w:r>
      <w:r w:rsidR="00374874" w:rsidRPr="00E73095">
        <w:rPr>
          <w:color w:val="1F3864"/>
        </w:rPr>
        <w:t xml:space="preserve"> húmed</w:t>
      </w:r>
      <w:r w:rsidR="00616FB1" w:rsidRPr="00E73095">
        <w:rPr>
          <w:color w:val="1F3864"/>
        </w:rPr>
        <w:t>a</w:t>
      </w:r>
      <w:r w:rsidR="00374874" w:rsidRPr="00E73095">
        <w:rPr>
          <w:color w:val="1F3864"/>
        </w:rPr>
        <w:t>s, ric</w:t>
      </w:r>
      <w:r w:rsidR="00616FB1" w:rsidRPr="00E73095">
        <w:rPr>
          <w:color w:val="1F3864"/>
        </w:rPr>
        <w:t>a</w:t>
      </w:r>
      <w:r w:rsidR="00374874" w:rsidRPr="00E73095">
        <w:rPr>
          <w:color w:val="1F3864"/>
        </w:rPr>
        <w:t>s en materia orgánica en descomposición</w:t>
      </w:r>
      <w:r w:rsidR="00616FB1" w:rsidRPr="00E73095">
        <w:rPr>
          <w:color w:val="1F3864"/>
        </w:rPr>
        <w:t xml:space="preserve"> y suelo sombrío necesario</w:t>
      </w:r>
      <w:r w:rsidR="00374874" w:rsidRPr="00E73095">
        <w:rPr>
          <w:color w:val="1F3864"/>
        </w:rPr>
        <w:t xml:space="preserve"> para el desarrollo de sus larvas.</w:t>
      </w:r>
      <w:r w:rsidR="00616FB1" w:rsidRPr="00E73095">
        <w:rPr>
          <w:color w:val="1F3864"/>
        </w:rPr>
        <w:t xml:space="preserve"> La zona verde es la mas propensa a tener esta especie.</w:t>
      </w:r>
    </w:p>
    <w:p w14:paraId="21167827" w14:textId="5FC04E53" w:rsidR="00374874" w:rsidRPr="00D23200" w:rsidRDefault="00616FB1" w:rsidP="00E73095">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roofErr w:type="spellStart"/>
      <w:r w:rsidRPr="00E73095">
        <w:rPr>
          <w:b/>
          <w:bCs/>
          <w:i/>
          <w:iCs/>
          <w:color w:val="1F3864"/>
        </w:rPr>
        <w:t>Culicoide</w:t>
      </w:r>
      <w:proofErr w:type="spellEnd"/>
      <w:r w:rsidRPr="00E73095">
        <w:rPr>
          <w:b/>
          <w:bCs/>
          <w:i/>
          <w:iCs/>
          <w:color w:val="1F3864"/>
        </w:rPr>
        <w:t xml:space="preserve"> </w:t>
      </w:r>
      <w:proofErr w:type="spellStart"/>
      <w:proofErr w:type="gramStart"/>
      <w:r w:rsidRPr="00E73095">
        <w:rPr>
          <w:b/>
          <w:bCs/>
          <w:i/>
          <w:iCs/>
          <w:color w:val="1F3864"/>
        </w:rPr>
        <w:t>spp</w:t>
      </w:r>
      <w:proofErr w:type="spellEnd"/>
      <w:r w:rsidRPr="00E73095">
        <w:rPr>
          <w:b/>
          <w:bCs/>
          <w:i/>
          <w:iCs/>
          <w:color w:val="1F3864"/>
        </w:rPr>
        <w:t>(</w:t>
      </w:r>
      <w:proofErr w:type="gramEnd"/>
      <w:r w:rsidRPr="00E73095">
        <w:rPr>
          <w:b/>
          <w:bCs/>
          <w:i/>
          <w:iCs/>
          <w:color w:val="1F3864"/>
        </w:rPr>
        <w:t xml:space="preserve">Familia </w:t>
      </w:r>
      <w:proofErr w:type="spellStart"/>
      <w:r w:rsidRPr="00E73095">
        <w:rPr>
          <w:b/>
          <w:bCs/>
          <w:i/>
          <w:iCs/>
          <w:color w:val="1F3864"/>
        </w:rPr>
        <w:t>Ceratoponidae</w:t>
      </w:r>
      <w:proofErr w:type="spellEnd"/>
      <w:r w:rsidRPr="00E73095">
        <w:rPr>
          <w:b/>
          <w:bCs/>
          <w:i/>
          <w:iCs/>
          <w:color w:val="1F3864"/>
        </w:rPr>
        <w:t>)</w:t>
      </w:r>
      <w:r w:rsidRPr="00E73095">
        <w:rPr>
          <w:b/>
          <w:bCs/>
          <w:i/>
          <w:iCs/>
          <w:color w:val="1F3864"/>
        </w:rPr>
        <w:t>:</w:t>
      </w:r>
      <w:r w:rsidR="00374874" w:rsidRPr="00D23200">
        <w:rPr>
          <w:color w:val="1F3864"/>
        </w:rPr>
        <w:t xml:space="preserve"> Son insectos extremadamente pequeños cuyas larvas son predominantemente acuáticas o semiacuáticas, desarrollándose en bordes de canales de riego, riberas de cuerpos de agua, charcos con alto contenido de materia orgánica y suelos fangosos húmedos. Sus picaduras ocurren principalmente al amanecer y al atardecer.</w:t>
      </w:r>
    </w:p>
    <w:p w14:paraId="69353AAA" w14:textId="329D63F1" w:rsidR="009C0C90" w:rsidRPr="00D23200" w:rsidRDefault="00374874" w:rsidP="00D23200">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Contraste literario:</w:t>
      </w:r>
      <w:r w:rsidRPr="00D23200">
        <w:rPr>
          <w:color w:val="1F3864"/>
        </w:rPr>
        <w:t xml:space="preserve"> Coincide con la presencia de canales hídricos y zonas de escorrentía en el campus, los cuales actúan como focos larvarios ideales que facilitan su proliferación masiva hacia las zonas edificadas.</w:t>
      </w:r>
    </w:p>
    <w:p w14:paraId="49889E37" w14:textId="77777777" w:rsidR="009C0C90" w:rsidRPr="00D23200" w:rsidRDefault="009C0C90" w:rsidP="00374874">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D23200">
        <w:rPr>
          <w:b/>
          <w:bCs/>
          <w:color w:val="1F3864"/>
          <w:sz w:val="26"/>
          <w:szCs w:val="26"/>
        </w:rPr>
        <w:t>2.3. Factores del entorno que favorecen la proliferación</w:t>
      </w:r>
    </w:p>
    <w:p w14:paraId="192A8145" w14:textId="77777777" w:rsidR="009C0C90" w:rsidRPr="00D23200" w:rsidRDefault="009C0C90" w:rsidP="00374874">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color w:val="1F3864"/>
        </w:rPr>
        <w:t>El análisis del entorno físico e hidrológico de Yachay Tech revela los siguientes inductores de riesgo:</w:t>
      </w:r>
    </w:p>
    <w:p w14:paraId="0EADED04" w14:textId="462D84E9" w:rsidR="009C0C90" w:rsidRPr="00D23200" w:rsidRDefault="009C0C90" w:rsidP="005A4356">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color w:val="1F3864"/>
        </w:rPr>
        <w:t xml:space="preserve">Cuerpos de agua y canales hídricos: La red de canales de riego y escorrentías atraviesa de forma cercana las zonas críticas, proveyendo la humedad constante indispensable para el ciclo de vida de los vectores (especialmente </w:t>
      </w:r>
      <w:proofErr w:type="spellStart"/>
      <w:r w:rsidRPr="00E73095">
        <w:rPr>
          <w:i/>
          <w:iCs/>
          <w:color w:val="1F3864"/>
        </w:rPr>
        <w:t>Culicoides</w:t>
      </w:r>
      <w:proofErr w:type="spellEnd"/>
      <w:r w:rsidRPr="00E73095">
        <w:rPr>
          <w:i/>
          <w:iCs/>
          <w:color w:val="1F3864"/>
        </w:rPr>
        <w:t xml:space="preserve"> </w:t>
      </w:r>
      <w:proofErr w:type="spellStart"/>
      <w:r w:rsidRPr="00E73095">
        <w:rPr>
          <w:i/>
          <w:iCs/>
          <w:color w:val="1F3864"/>
        </w:rPr>
        <w:t>spp</w:t>
      </w:r>
      <w:proofErr w:type="spellEnd"/>
      <w:r w:rsidRPr="00E73095">
        <w:rPr>
          <w:i/>
          <w:iCs/>
          <w:color w:val="1F3864"/>
        </w:rPr>
        <w:t>.).</w:t>
      </w:r>
    </w:p>
    <w:p w14:paraId="416A67BA" w14:textId="77777777" w:rsidR="009C0C90" w:rsidRPr="00D23200" w:rsidRDefault="009C0C90" w:rsidP="00374874">
      <w:pPr>
        <w:numPr>
          <w:ilvl w:val="0"/>
          <w:numId w:val="4"/>
        </w:numPr>
        <w:pBdr>
          <w:top w:val="single" w:sz="4" w:space="0" w:color="BFD3EA"/>
          <w:left w:val="single" w:sz="4" w:space="0" w:color="BFD3EA"/>
          <w:bottom w:val="single" w:sz="4" w:space="0" w:color="BFD3EA"/>
          <w:right w:val="single" w:sz="4" w:space="0" w:color="BFD3EA"/>
        </w:pBdr>
        <w:shd w:val="clear" w:color="auto" w:fill="EEF3FA"/>
        <w:tabs>
          <w:tab w:val="clear" w:pos="360"/>
          <w:tab w:val="num" w:pos="720"/>
        </w:tabs>
        <w:spacing w:after="280" w:line="480" w:lineRule="auto"/>
        <w:rPr>
          <w:color w:val="1F3864"/>
        </w:rPr>
      </w:pPr>
      <w:r w:rsidRPr="00E73095">
        <w:rPr>
          <w:b/>
          <w:bCs/>
          <w:color w:val="1F3864"/>
        </w:rPr>
        <w:t>Vegetación y cobertura vegetal:</w:t>
      </w:r>
      <w:r w:rsidRPr="00D23200">
        <w:rPr>
          <w:color w:val="1F3864"/>
        </w:rPr>
        <w:t xml:space="preserve"> La presencia de jardines, arbustos y zonas de vegetación no gestionada cerca de los bloques y residencias genera microclimas con sombra y humedad relativa alta, ideales para el descanso diurno de los adultos.</w:t>
      </w:r>
    </w:p>
    <w:p w14:paraId="2A1A2A08" w14:textId="77777777" w:rsidR="009C0C90" w:rsidRPr="00D23200" w:rsidRDefault="009C0C90" w:rsidP="00374874">
      <w:pPr>
        <w:numPr>
          <w:ilvl w:val="0"/>
          <w:numId w:val="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Épocas y horarios de mayor afectación:</w:t>
      </w:r>
      <w:r w:rsidRPr="00D23200">
        <w:rPr>
          <w:color w:val="1F3864"/>
        </w:rPr>
        <w:t xml:space="preserve"> Los picos de actividad </w:t>
      </w:r>
      <w:proofErr w:type="spellStart"/>
      <w:r w:rsidRPr="00D23200">
        <w:rPr>
          <w:color w:val="1F3864"/>
        </w:rPr>
        <w:t>hematófoga</w:t>
      </w:r>
      <w:proofErr w:type="spellEnd"/>
      <w:r w:rsidRPr="00D23200">
        <w:rPr>
          <w:color w:val="1F3864"/>
        </w:rPr>
        <w:t xml:space="preserve"> (picaduras) se concentran en las horas crepusculares (amanecer y atardecer) y se ven acentuados durante las épocas de transición a la temporada de lluvias, periodo en el cual aumentan los microhábitats húmedos y la materia orgánica disponible.</w:t>
      </w:r>
    </w:p>
    <w:p w14:paraId="7E1B94AC" w14:textId="77777777" w:rsidR="00374874" w:rsidRPr="00D23200" w:rsidRDefault="00374874" w:rsidP="00344C9C">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D23200">
        <w:rPr>
          <w:b/>
          <w:bCs/>
          <w:color w:val="1F3864"/>
          <w:sz w:val="26"/>
          <w:szCs w:val="26"/>
        </w:rPr>
        <w:lastRenderedPageBreak/>
        <w:t>2.4. Análisis de las soluciones existentes</w:t>
      </w:r>
    </w:p>
    <w:p w14:paraId="6E318DD8" w14:textId="1C881FB9" w:rsidR="00374874" w:rsidRPr="00D23200" w:rsidRDefault="00374874" w:rsidP="00344C9C">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color w:val="1F3864"/>
        </w:rPr>
        <w:t>Las medidas de mitigación implementadas actualmente en el campus (visualizadas en el sistema de gestión geoespacial) muestran un enfoque de Manejo Integrado de Plagas (MIP):</w:t>
      </w:r>
    </w:p>
    <w:p w14:paraId="7B0878DB" w14:textId="0778965A" w:rsidR="009C0C90" w:rsidRPr="00D23200" w:rsidRDefault="009C0C90" w:rsidP="00374874">
      <w:pPr>
        <w:numPr>
          <w:ilvl w:val="0"/>
          <w:numId w:val="5"/>
        </w:numPr>
        <w:pBdr>
          <w:top w:val="single" w:sz="4" w:space="0" w:color="BFD3EA"/>
          <w:left w:val="single" w:sz="4" w:space="0" w:color="BFD3EA"/>
          <w:bottom w:val="single" w:sz="4" w:space="0" w:color="BFD3EA"/>
          <w:right w:val="single" w:sz="4" w:space="0" w:color="BFD3EA"/>
        </w:pBdr>
        <w:shd w:val="clear" w:color="auto" w:fill="EEF3FA"/>
        <w:tabs>
          <w:tab w:val="clear" w:pos="360"/>
          <w:tab w:val="num" w:pos="720"/>
        </w:tabs>
        <w:spacing w:after="280" w:line="480" w:lineRule="auto"/>
        <w:rPr>
          <w:color w:val="1F3864"/>
        </w:rPr>
      </w:pPr>
      <w:r w:rsidRPr="00E73095">
        <w:rPr>
          <w:b/>
          <w:bCs/>
          <w:color w:val="1F3864"/>
        </w:rPr>
        <w:t>Control biológico y barreras físicas:</w:t>
      </w:r>
      <w:r w:rsidRPr="00D23200">
        <w:rPr>
          <w:color w:val="1F3864"/>
        </w:rPr>
        <w:t xml:space="preserve"> Se emplean estrategias como cercas vivas en tres estratos, la introducción de plántulas repelentes y el uso de controles biológicos acuáticos (como agentes tipo </w:t>
      </w:r>
      <m:oMath>
        <m:r>
          <m:rPr>
            <m:sty m:val="p"/>
          </m:rPr>
          <w:rPr>
            <w:rFonts w:ascii="Cambria Math" w:hAnsi="Cambria Math"/>
            <w:color w:val="1F3864"/>
          </w:rPr>
          <m:t>Bti</m:t>
        </m:r>
      </m:oMath>
      <w:r w:rsidRPr="00D23200">
        <w:rPr>
          <w:color w:val="1F3864"/>
        </w:rPr>
        <w:t xml:space="preserve"> y predadores naturales como Odonatos) enfocados en reducir los estadios larvarios en los cuerpos de agua. </w:t>
      </w:r>
    </w:p>
    <w:p w14:paraId="0F116019" w14:textId="77777777" w:rsidR="009C0C90" w:rsidRPr="00D23200" w:rsidRDefault="009C0C90" w:rsidP="00374874">
      <w:pPr>
        <w:numPr>
          <w:ilvl w:val="0"/>
          <w:numId w:val="5"/>
        </w:numPr>
        <w:pBdr>
          <w:top w:val="single" w:sz="4" w:space="0" w:color="BFD3EA"/>
          <w:left w:val="single" w:sz="4" w:space="0" w:color="BFD3EA"/>
          <w:bottom w:val="single" w:sz="4" w:space="0" w:color="BFD3EA"/>
          <w:right w:val="single" w:sz="4" w:space="0" w:color="BFD3EA"/>
        </w:pBdr>
        <w:shd w:val="clear" w:color="auto" w:fill="EEF3FA"/>
        <w:tabs>
          <w:tab w:val="clear" w:pos="360"/>
          <w:tab w:val="num" w:pos="720"/>
        </w:tabs>
        <w:spacing w:after="280" w:line="480" w:lineRule="auto"/>
        <w:rPr>
          <w:color w:val="1F3864"/>
        </w:rPr>
      </w:pPr>
      <w:r w:rsidRPr="00E73095">
        <w:rPr>
          <w:b/>
          <w:bCs/>
          <w:color w:val="1F3864"/>
        </w:rPr>
        <w:t>Monitoreo y mitigación:</w:t>
      </w:r>
      <w:r w:rsidRPr="00D23200">
        <w:rPr>
          <w:color w:val="1F3864"/>
        </w:rPr>
        <w:t xml:space="preserve"> La instalación de estaciones de trampeo biológico GPS permite un seguimiento continuo de la densidad poblacional. </w:t>
      </w:r>
    </w:p>
    <w:p w14:paraId="014B5EF9" w14:textId="4BBC940A" w:rsidR="007A028A" w:rsidRPr="00D23200" w:rsidRDefault="009C0C90" w:rsidP="00A26408">
      <w:pPr>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Análisis crítico:</w:t>
      </w:r>
      <w:r w:rsidRPr="00D23200">
        <w:rPr>
          <w:color w:val="1F3864"/>
        </w:rPr>
        <w:t xml:space="preserve"> Si bien las soluciones actuales mitigan un porcentaje considerable de las picaduras (estimado en el sistema en una reducción significativa del impacto), el desafío radica en la sostenibilidad temporal de las barreras vegetales y en la limpieza constante de los canales hídricos, ya que cualquier alteración en el régimen de lluvias puede reactivar los focos larvarios de manera exponencial.</w:t>
      </w:r>
    </w:p>
    <w:p w14:paraId="4387352C" w14:textId="77777777" w:rsidR="007A028A" w:rsidRDefault="00000000">
      <w:pPr>
        <w:pStyle w:val="Heading1"/>
        <w:pBdr>
          <w:bottom w:val="single" w:sz="10" w:space="6" w:color="2E75B6"/>
        </w:pBdr>
        <w:spacing w:before="420" w:after="160"/>
      </w:pPr>
      <w:r>
        <w:t>3. Selección y justificación de la estrategia</w:t>
      </w:r>
    </w:p>
    <w:p w14:paraId="350FB419" w14:textId="77777777" w:rsidR="007A028A" w:rsidRDefault="00000000">
      <w:pPr>
        <w:spacing w:after="140"/>
      </w:pPr>
      <w:r>
        <w:rPr>
          <w:i/>
          <w:iCs/>
          <w:color w:val="595959"/>
        </w:rPr>
        <w:t>Revisión de las alternativas de control consideradas (verdes, tecnológicas, repelentes, biológicas, ambientales, comunitarias), criterios de comparación y elección fundamentada de una estrategia o de una combinación de ellas. Respalden la elección con evidencia citada en formato APA.</w:t>
      </w:r>
    </w:p>
    <w:p w14:paraId="367D0397" w14:textId="77777777" w:rsidR="007A028A" w:rsidRDefault="00000000">
      <w:pPr>
        <w:spacing w:after="160"/>
      </w:pPr>
      <w:r>
        <w:rPr>
          <w:b/>
          <w:bCs/>
          <w:color w:val="1F3864"/>
          <w:sz w:val="18"/>
          <w:szCs w:val="18"/>
        </w:rPr>
        <w:t xml:space="preserve">Requisito(s) que cubre: </w:t>
      </w:r>
      <w:r>
        <w:rPr>
          <w:color w:val="1F3864"/>
          <w:sz w:val="18"/>
          <w:szCs w:val="18"/>
        </w:rPr>
        <w:t>RF-01 · RNF-02</w:t>
      </w:r>
    </w:p>
    <w:p w14:paraId="3ED818B4"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E73095">
        <w:rPr>
          <w:b/>
          <w:bCs/>
          <w:color w:val="1F3864"/>
          <w:sz w:val="26"/>
          <w:szCs w:val="26"/>
        </w:rPr>
        <w:t>3.1. Revisión de las alternativas de control consideradas.</w:t>
      </w:r>
    </w:p>
    <w:p w14:paraId="033889BC"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Para resolver la problemática de la presencia de arenillas (</w:t>
      </w:r>
      <w:proofErr w:type="spellStart"/>
      <w:r w:rsidRPr="00E73095">
        <w:rPr>
          <w:i/>
          <w:iCs/>
          <w:color w:val="1F3864"/>
        </w:rPr>
        <w:t>Lutzomyia</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xml:space="preserve">. y </w:t>
      </w:r>
      <w:proofErr w:type="spellStart"/>
      <w:r w:rsidRPr="00E73095">
        <w:rPr>
          <w:i/>
          <w:iCs/>
          <w:color w:val="1F3864"/>
        </w:rPr>
        <w:t>Culicoides</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en las zonas críticas del campus de la Universidad Yachay Tech (Zona Roja, Zona Verde y Zona Azul), se evaluaron distintas alternativas de control identificadas en la literatura científica.</w:t>
      </w:r>
    </w:p>
    <w:p w14:paraId="2B08AAB2" w14:textId="3EB5FAB5" w:rsidR="00E73095" w:rsidRPr="00E73095" w:rsidRDefault="00E73095" w:rsidP="00E73095">
      <w:pPr>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Repelentes y plaguicidas químicos sintéticos:</w:t>
      </w:r>
      <w:r w:rsidRPr="00E73095">
        <w:rPr>
          <w:color w:val="1F3864"/>
        </w:rPr>
        <w:t xml:space="preserve"> Pueden eliminar de manera directa la población de arenillas en estado adulto e inhibir químicamente la conducta hematófaga. Sin embargo, presentan efectos adversos significativos a mediano y largo plazo. Como señalan </w:t>
      </w:r>
      <w:r w:rsidRPr="00E73095">
        <w:rPr>
          <w:color w:val="1F3864"/>
        </w:rPr>
        <w:lastRenderedPageBreak/>
        <w:t xml:space="preserve">Pulgar Sánchez (2021) y Hill &amp; Connelly (2019), el uso continuado de insecticidas sintéticos propicia la selección de cepas biológicamente resistentes en los vectores, provoca la contaminación de fuentes hídricas y suelos, genera riesgos de neurotoxicidad o irritación </w:t>
      </w:r>
      <w:proofErr w:type="spellStart"/>
      <w:r w:rsidRPr="00E73095">
        <w:rPr>
          <w:color w:val="1F3864"/>
        </w:rPr>
        <w:t>dermocutánea</w:t>
      </w:r>
      <w:proofErr w:type="spellEnd"/>
      <w:r w:rsidRPr="00E73095">
        <w:rPr>
          <w:color w:val="1F3864"/>
        </w:rPr>
        <w:t xml:space="preserve"> en la comunidad universitaria, y perjudica a las poblaciones de insectos polinizadores no objetivo.</w:t>
      </w:r>
    </w:p>
    <w:p w14:paraId="06892764" w14:textId="023EB38D" w:rsidR="00E73095" w:rsidRPr="00E73095" w:rsidRDefault="00E73095" w:rsidP="00E73095">
      <w:pPr>
        <w:pStyle w:val="ListParagraph"/>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Control biológico específico:</w:t>
      </w:r>
      <w:r w:rsidRPr="00E73095">
        <w:rPr>
          <w:color w:val="1F3864"/>
        </w:rPr>
        <w:t xml:space="preserve"> Permiten el control de la población de Arenillas mediante el empleo de ninfas y adultos de libélulas (</w:t>
      </w:r>
      <w:proofErr w:type="spellStart"/>
      <w:r w:rsidRPr="000E7F56">
        <w:rPr>
          <w:i/>
          <w:iCs/>
          <w:color w:val="1F3864"/>
        </w:rPr>
        <w:t>Odonata</w:t>
      </w:r>
      <w:proofErr w:type="spellEnd"/>
      <w:r w:rsidRPr="000E7F56">
        <w:rPr>
          <w:color w:val="1F3864"/>
        </w:rPr>
        <w:t>)</w:t>
      </w:r>
      <w:r w:rsidRPr="00E73095">
        <w:rPr>
          <w:color w:val="1F3864"/>
        </w:rPr>
        <w:t xml:space="preserve"> como depredadores naturales de estos, respaldado por la eficacia de estos insectos en el control de vectores de enfermedades (</w:t>
      </w:r>
      <w:proofErr w:type="spellStart"/>
      <w:r w:rsidRPr="00E73095">
        <w:rPr>
          <w:color w:val="1F3864"/>
        </w:rPr>
        <w:t>Vatandoost</w:t>
      </w:r>
      <w:proofErr w:type="spellEnd"/>
      <w:r w:rsidRPr="00E73095">
        <w:rPr>
          <w:color w:val="1F3864"/>
        </w:rPr>
        <w:t xml:space="preserve">, 2021). Esto se combina con la aplicación de </w:t>
      </w:r>
      <w:proofErr w:type="spellStart"/>
      <w:r w:rsidRPr="00E73095">
        <w:rPr>
          <w:color w:val="1F3864"/>
        </w:rPr>
        <w:t>Bacillus</w:t>
      </w:r>
      <w:proofErr w:type="spellEnd"/>
      <w:r w:rsidRPr="00E73095">
        <w:rPr>
          <w:color w:val="1F3864"/>
        </w:rPr>
        <w:t xml:space="preserve"> </w:t>
      </w:r>
      <w:proofErr w:type="spellStart"/>
      <w:r w:rsidRPr="00E73095">
        <w:rPr>
          <w:color w:val="1F3864"/>
        </w:rPr>
        <w:t>thuringiensis</w:t>
      </w:r>
      <w:proofErr w:type="spellEnd"/>
      <w:r w:rsidRPr="00E73095">
        <w:rPr>
          <w:color w:val="1F3864"/>
        </w:rPr>
        <w:t xml:space="preserve"> </w:t>
      </w:r>
      <w:proofErr w:type="spellStart"/>
      <w:r w:rsidRPr="00E73095">
        <w:rPr>
          <w:color w:val="1F3864"/>
        </w:rPr>
        <w:t>israelensis</w:t>
      </w:r>
      <w:proofErr w:type="spellEnd"/>
      <w:r w:rsidRPr="00E73095">
        <w:rPr>
          <w:color w:val="1F3864"/>
        </w:rPr>
        <w:t xml:space="preserve"> (BTI), un </w:t>
      </w:r>
      <w:proofErr w:type="spellStart"/>
      <w:r w:rsidRPr="00E73095">
        <w:rPr>
          <w:color w:val="1F3864"/>
        </w:rPr>
        <w:t>bioinsecticida</w:t>
      </w:r>
      <w:proofErr w:type="spellEnd"/>
      <w:r w:rsidRPr="00E73095">
        <w:rPr>
          <w:color w:val="1F3864"/>
        </w:rPr>
        <w:t xml:space="preserve"> bacteriano altamente específico que sintetiza endotoxinas cristalinas capaces de destruir el epitelio intestinal de las larvas de estos mosquitos sin afectar a la fauna no objetivo (EPA, 2026). Gracias a esto, se pueden controlan de manera ecológica los criaderos de estos vectores garantizando la ausencia de acumulación tóxica y de impacto ambiental negativo.</w:t>
      </w:r>
    </w:p>
    <w:p w14:paraId="56B8DEB3" w14:textId="44E0BBDC" w:rsidR="00E73095" w:rsidRPr="00E73095" w:rsidRDefault="00E73095" w:rsidP="00E73095">
      <w:pPr>
        <w:pStyle w:val="ListParagraph"/>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Cerca viva basada en tres estratos botánicos (Molle, Arrayán y Hierba Luisa):</w:t>
      </w:r>
      <w:r w:rsidRPr="00E73095">
        <w:rPr>
          <w:color w:val="1F3864"/>
        </w:rPr>
        <w:t xml:space="preserve"> Se hizo la investigación de tres estratos de especies vegetales que sirven como repelentes y control: Molle (</w:t>
      </w:r>
      <w:proofErr w:type="spellStart"/>
      <w:r w:rsidRPr="000E7F56">
        <w:rPr>
          <w:i/>
          <w:iCs/>
          <w:color w:val="1F3864"/>
        </w:rPr>
        <w:t>Schinus</w:t>
      </w:r>
      <w:proofErr w:type="spellEnd"/>
      <w:r w:rsidRPr="000E7F56">
        <w:rPr>
          <w:i/>
          <w:iCs/>
          <w:color w:val="1F3864"/>
        </w:rPr>
        <w:t xml:space="preserve"> molle</w:t>
      </w:r>
      <w:r w:rsidRPr="00E73095">
        <w:rPr>
          <w:color w:val="1F3864"/>
        </w:rPr>
        <w:t>), rico en a-pineno, b-pineno y limoneno con marcada toxicidad fumigante (Cavalcanti et al., 2018); Hierba Luisa (</w:t>
      </w:r>
      <w:proofErr w:type="spellStart"/>
      <w:r w:rsidRPr="000E7F56">
        <w:rPr>
          <w:i/>
          <w:iCs/>
          <w:color w:val="1F3864"/>
        </w:rPr>
        <w:t>C</w:t>
      </w:r>
      <w:r w:rsidR="000E7F56" w:rsidRPr="000E7F56">
        <w:rPr>
          <w:i/>
          <w:iCs/>
          <w:color w:val="1F3864"/>
        </w:rPr>
        <w:t>bopogon</w:t>
      </w:r>
      <w:r w:rsidRPr="000E7F56">
        <w:rPr>
          <w:i/>
          <w:iCs/>
          <w:color w:val="1F3864"/>
        </w:rPr>
        <w:t>ym</w:t>
      </w:r>
      <w:proofErr w:type="spellEnd"/>
      <w:r w:rsidRPr="000E7F56">
        <w:rPr>
          <w:i/>
          <w:iCs/>
          <w:color w:val="1F3864"/>
        </w:rPr>
        <w:t xml:space="preserve"> </w:t>
      </w:r>
      <w:proofErr w:type="spellStart"/>
      <w:r w:rsidRPr="000E7F56">
        <w:rPr>
          <w:i/>
          <w:iCs/>
          <w:color w:val="1F3864"/>
        </w:rPr>
        <w:t>citratus</w:t>
      </w:r>
      <w:proofErr w:type="spellEnd"/>
      <w:r w:rsidRPr="000E7F56">
        <w:rPr>
          <w:i/>
          <w:iCs/>
          <w:color w:val="1F3864"/>
        </w:rPr>
        <w:t>),</w:t>
      </w:r>
      <w:r w:rsidRPr="00E73095">
        <w:rPr>
          <w:color w:val="1F3864"/>
        </w:rPr>
        <w:t xml:space="preserve"> cuyos metabolitos bioactivos (como el citral e inhibidores directos) interfieren fuertemente con la enzima acetilcolinesterasa (AChE) alterando la supervivencia del díptero (Ojo et al., 2021); y Arrayán (</w:t>
      </w:r>
      <w:r w:rsidRPr="000E7F56">
        <w:rPr>
          <w:i/>
          <w:iCs/>
          <w:color w:val="1F3864"/>
        </w:rPr>
        <w:t xml:space="preserve">Luma </w:t>
      </w:r>
      <w:proofErr w:type="spellStart"/>
      <w:r w:rsidRPr="000E7F56">
        <w:rPr>
          <w:i/>
          <w:iCs/>
          <w:color w:val="1F3864"/>
        </w:rPr>
        <w:t>apiculata</w:t>
      </w:r>
      <w:proofErr w:type="spellEnd"/>
      <w:r w:rsidRPr="00E73095">
        <w:rPr>
          <w:color w:val="1F3864"/>
        </w:rPr>
        <w:t xml:space="preserve">), portador de terpenos volátiles con alta capacidad repelente (Medina </w:t>
      </w:r>
      <w:proofErr w:type="spellStart"/>
      <w:r w:rsidRPr="00E73095">
        <w:rPr>
          <w:color w:val="1F3864"/>
        </w:rPr>
        <w:t>Tierres</w:t>
      </w:r>
      <w:proofErr w:type="spellEnd"/>
      <w:r w:rsidRPr="00E73095">
        <w:rPr>
          <w:color w:val="1F3864"/>
        </w:rPr>
        <w:t xml:space="preserve">, 2022). Estos estratos actúan bloqueando los quimiorreceptores </w:t>
      </w:r>
      <w:proofErr w:type="spellStart"/>
      <w:r w:rsidRPr="00E73095">
        <w:rPr>
          <w:color w:val="1F3864"/>
        </w:rPr>
        <w:t>antenales</w:t>
      </w:r>
      <w:proofErr w:type="spellEnd"/>
      <w:r w:rsidRPr="00E73095">
        <w:rPr>
          <w:color w:val="1F3864"/>
        </w:rPr>
        <w:t xml:space="preserve"> de las arenillas e inhibiendo la enzima acetilcolinesterasa (AChE), lo que interrumpe de forma efectiva la localización de hospederos humanos sin riesgo de toxicidad química ni contaminación sintética (Pulgar Sánchez, 2021).</w:t>
      </w:r>
    </w:p>
    <w:p w14:paraId="0D445BC9" w14:textId="05BC4CF8" w:rsidR="00E73095" w:rsidRPr="00E73095" w:rsidRDefault="00E73095" w:rsidP="00E73095">
      <w:pPr>
        <w:pStyle w:val="ListParagraph"/>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 xml:space="preserve">Herramientas tecnológicas y computacionales: </w:t>
      </w:r>
      <w:r w:rsidRPr="00E73095">
        <w:rPr>
          <w:color w:val="1F3864"/>
        </w:rPr>
        <w:t>se usó el trampeo biológico con posicionamiento GPS, análisis geoespacial de densidad poblacional y automatización del riego por goteo para la salud de las cercas vivas debido a que aporta previsibilidad, monitoreo continuo y optimización de recursos hídricos.</w:t>
      </w:r>
    </w:p>
    <w:p w14:paraId="1281F0EF"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E73095">
        <w:rPr>
          <w:b/>
          <w:bCs/>
          <w:color w:val="1F3864"/>
          <w:sz w:val="26"/>
          <w:szCs w:val="26"/>
        </w:rPr>
        <w:lastRenderedPageBreak/>
        <w:t>3.2. Criterios de comparación y evaluación</w:t>
      </w:r>
    </w:p>
    <w:p w14:paraId="1E04BC2B"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Estas alternativas se evaluaron bajo cinco criterios fundamentales:</w:t>
      </w:r>
    </w:p>
    <w:p w14:paraId="36B39211" w14:textId="62D6FC37" w:rsidR="00E73095" w:rsidRPr="00E73095" w:rsidRDefault="00E73095" w:rsidP="00E73095">
      <w:pPr>
        <w:pStyle w:val="ListParagraph"/>
        <w:numPr>
          <w:ilvl w:val="0"/>
          <w:numId w:val="2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 xml:space="preserve">Eficacia de control: </w:t>
      </w:r>
      <w:r w:rsidRPr="00E73095">
        <w:rPr>
          <w:color w:val="1F3864"/>
        </w:rPr>
        <w:t>Esto hace referencia a la capacidad para reducir la tasa de picaduras y desorientar o eliminar a los vectores (</w:t>
      </w:r>
      <w:proofErr w:type="spellStart"/>
      <w:r w:rsidRPr="00E73095">
        <w:rPr>
          <w:i/>
          <w:iCs/>
          <w:color w:val="1F3864"/>
        </w:rPr>
        <w:t>Culicoides</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xml:space="preserve">. y </w:t>
      </w:r>
      <w:proofErr w:type="spellStart"/>
      <w:r w:rsidRPr="00E73095">
        <w:rPr>
          <w:i/>
          <w:iCs/>
          <w:color w:val="1F3864"/>
        </w:rPr>
        <w:t>Lutzomyia</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en sus diferentes fases de vida (larva y adulto).</w:t>
      </w:r>
    </w:p>
    <w:p w14:paraId="21F764DA" w14:textId="174CACF9" w:rsidR="00E73095" w:rsidRPr="00E73095" w:rsidRDefault="00E73095" w:rsidP="00E73095">
      <w:pPr>
        <w:pStyle w:val="ListParagraph"/>
        <w:numPr>
          <w:ilvl w:val="0"/>
          <w:numId w:val="2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Ecotoxicidad y seguridad humana:</w:t>
      </w:r>
      <w:r w:rsidRPr="00E73095">
        <w:rPr>
          <w:color w:val="1F3864"/>
        </w:rPr>
        <w:t xml:space="preserve"> Se analizaron la ausencia de residuos químicos nocivos para la comunidad y la fauna benéfica del entorno en las distintas estrategias.</w:t>
      </w:r>
    </w:p>
    <w:p w14:paraId="2AE4CE65" w14:textId="2D9D6DB5" w:rsidR="00E73095" w:rsidRPr="00E73095" w:rsidRDefault="00E73095" w:rsidP="00E73095">
      <w:pPr>
        <w:pStyle w:val="ListParagraph"/>
        <w:numPr>
          <w:ilvl w:val="0"/>
          <w:numId w:val="2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Viabilidad económica y agronómica:</w:t>
      </w:r>
      <w:r w:rsidRPr="00E73095">
        <w:rPr>
          <w:color w:val="1F3864"/>
        </w:rPr>
        <w:t xml:space="preserve"> Se investigaron los requerimientos de agua y mantenimiento adaptados al microclima local de Yachay Tech.</w:t>
      </w:r>
    </w:p>
    <w:p w14:paraId="26CED24F"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E73095">
        <w:rPr>
          <w:b/>
          <w:bCs/>
          <w:color w:val="1F3864"/>
          <w:sz w:val="26"/>
          <w:szCs w:val="26"/>
        </w:rPr>
        <w:t>3.3. Elección fundamentada de la estrategia integrada.</w:t>
      </w:r>
    </w:p>
    <w:p w14:paraId="6766DD77"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La estrategia elegida por el equipo Algoritmo Verde YT es un plan completo que reemplaza los repelentes químicos y comerciales, los cuales generan resistencia en las arenillas y contaminan el agua (Pulgar Sánchez, 2021; Hill &amp; Connelly, 2019), por una cerca viva de plantas, un control biológico natural y tecnología.</w:t>
      </w:r>
    </w:p>
    <w:p w14:paraId="704B03FB"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La cerca viva combina tres tipos de plantas: Molle (</w:t>
      </w:r>
      <w:proofErr w:type="spellStart"/>
      <w:r w:rsidRPr="00E73095">
        <w:rPr>
          <w:i/>
          <w:iCs/>
          <w:color w:val="1F3864"/>
        </w:rPr>
        <w:t>Schinus</w:t>
      </w:r>
      <w:proofErr w:type="spellEnd"/>
      <w:r w:rsidRPr="00E73095">
        <w:rPr>
          <w:i/>
          <w:iCs/>
          <w:color w:val="1F3864"/>
        </w:rPr>
        <w:t xml:space="preserve"> molle</w:t>
      </w:r>
      <w:r w:rsidRPr="00E73095">
        <w:rPr>
          <w:color w:val="1F3864"/>
        </w:rPr>
        <w:t>), que ahuyenta y paraliza a los insectos por sus aceites naturales (Cavalcanti et al., 2018); Arrayán (</w:t>
      </w:r>
      <w:proofErr w:type="gramStart"/>
      <w:r w:rsidRPr="00E73095">
        <w:rPr>
          <w:i/>
          <w:iCs/>
          <w:color w:val="1F3864"/>
        </w:rPr>
        <w:t>Luma</w:t>
      </w:r>
      <w:proofErr w:type="gramEnd"/>
      <w:r w:rsidRPr="00E73095">
        <w:rPr>
          <w:i/>
          <w:iCs/>
          <w:color w:val="1F3864"/>
        </w:rPr>
        <w:t xml:space="preserve"> </w:t>
      </w:r>
      <w:proofErr w:type="spellStart"/>
      <w:r w:rsidRPr="00E73095">
        <w:rPr>
          <w:i/>
          <w:iCs/>
          <w:color w:val="1F3864"/>
        </w:rPr>
        <w:t>apiculata</w:t>
      </w:r>
      <w:proofErr w:type="spellEnd"/>
      <w:r w:rsidRPr="00E73095">
        <w:rPr>
          <w:color w:val="1F3864"/>
        </w:rPr>
        <w:t xml:space="preserve">), que funciona como un potente repelente en sus hojas (Medina </w:t>
      </w:r>
      <w:proofErr w:type="spellStart"/>
      <w:r w:rsidRPr="00E73095">
        <w:rPr>
          <w:color w:val="1F3864"/>
        </w:rPr>
        <w:t>Tierres</w:t>
      </w:r>
      <w:proofErr w:type="spellEnd"/>
      <w:r w:rsidRPr="00E73095">
        <w:rPr>
          <w:color w:val="1F3864"/>
        </w:rPr>
        <w:t>, 2022); y Hierba Luisa (</w:t>
      </w:r>
      <w:proofErr w:type="spellStart"/>
      <w:r w:rsidRPr="00E73095">
        <w:rPr>
          <w:i/>
          <w:iCs/>
          <w:color w:val="1F3864"/>
        </w:rPr>
        <w:t>Cymbopogon</w:t>
      </w:r>
      <w:proofErr w:type="spellEnd"/>
      <w:r w:rsidRPr="00E73095">
        <w:rPr>
          <w:i/>
          <w:iCs/>
          <w:color w:val="1F3864"/>
        </w:rPr>
        <w:t xml:space="preserve"> </w:t>
      </w:r>
      <w:proofErr w:type="spellStart"/>
      <w:r w:rsidRPr="00E73095">
        <w:rPr>
          <w:i/>
          <w:iCs/>
          <w:color w:val="1F3864"/>
        </w:rPr>
        <w:t>citratus</w:t>
      </w:r>
      <w:proofErr w:type="spellEnd"/>
      <w:r w:rsidRPr="00E73095">
        <w:rPr>
          <w:color w:val="1F3864"/>
        </w:rPr>
        <w:t>), cuyas sustancias bloquean los sentidos de las arenillas y reducen su vida (Ojo et al., 2021). Esta mezcla de plantas tiene la capacidad de confundir y dañar el olfato de las arenillas (</w:t>
      </w:r>
      <w:proofErr w:type="spellStart"/>
      <w:r w:rsidRPr="00E73095">
        <w:rPr>
          <w:i/>
          <w:iCs/>
          <w:color w:val="1F3864"/>
        </w:rPr>
        <w:t>Culicoides</w:t>
      </w:r>
      <w:proofErr w:type="spellEnd"/>
      <w:r w:rsidRPr="00E73095">
        <w:rPr>
          <w:i/>
          <w:iCs/>
          <w:color w:val="1F3864"/>
        </w:rPr>
        <w:t xml:space="preserve"> </w:t>
      </w:r>
      <w:proofErr w:type="spellStart"/>
      <w:r w:rsidRPr="00E73095">
        <w:rPr>
          <w:i/>
          <w:iCs/>
          <w:color w:val="1F3864"/>
        </w:rPr>
        <w:t>spp</w:t>
      </w:r>
      <w:proofErr w:type="spellEnd"/>
      <w:r w:rsidRPr="00E73095">
        <w:rPr>
          <w:i/>
          <w:iCs/>
          <w:color w:val="1F3864"/>
        </w:rPr>
        <w:t xml:space="preserve">. </w:t>
      </w:r>
      <w:r w:rsidRPr="00E73095">
        <w:rPr>
          <w:color w:val="1F3864"/>
        </w:rPr>
        <w:t xml:space="preserve">y </w:t>
      </w:r>
      <w:proofErr w:type="spellStart"/>
      <w:r w:rsidRPr="00E73095">
        <w:rPr>
          <w:i/>
          <w:iCs/>
          <w:color w:val="1F3864"/>
        </w:rPr>
        <w:t>Lutzomyia</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impidiendo que encuentren y piquen a la comunidad de la Universidad Yachay Tech.</w:t>
      </w:r>
    </w:p>
    <w:p w14:paraId="08E4A7A7"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 xml:space="preserve">Para controlar los criaderos de agua, se </w:t>
      </w:r>
      <w:proofErr w:type="spellStart"/>
      <w:r w:rsidRPr="00E73095">
        <w:rPr>
          <w:color w:val="1F3864"/>
        </w:rPr>
        <w:t>utilizala</w:t>
      </w:r>
      <w:proofErr w:type="spellEnd"/>
      <w:r w:rsidRPr="00E73095">
        <w:rPr>
          <w:color w:val="1F3864"/>
        </w:rPr>
        <w:t xml:space="preserve"> ayuda de la bacteria natural </w:t>
      </w:r>
      <w:proofErr w:type="spellStart"/>
      <w:r w:rsidRPr="00E73095">
        <w:rPr>
          <w:color w:val="1F3864"/>
        </w:rPr>
        <w:t>Bacillus</w:t>
      </w:r>
      <w:proofErr w:type="spellEnd"/>
      <w:r w:rsidRPr="00E73095">
        <w:rPr>
          <w:color w:val="1F3864"/>
        </w:rPr>
        <w:t xml:space="preserve"> </w:t>
      </w:r>
      <w:proofErr w:type="spellStart"/>
      <w:r w:rsidRPr="00E73095">
        <w:rPr>
          <w:color w:val="1F3864"/>
        </w:rPr>
        <w:t>thuringiensis</w:t>
      </w:r>
      <w:proofErr w:type="spellEnd"/>
      <w:r w:rsidRPr="00E73095">
        <w:rPr>
          <w:color w:val="1F3864"/>
        </w:rPr>
        <w:t xml:space="preserve"> </w:t>
      </w:r>
      <w:proofErr w:type="spellStart"/>
      <w:r w:rsidRPr="00E73095">
        <w:rPr>
          <w:color w:val="1F3864"/>
        </w:rPr>
        <w:t>israelensis</w:t>
      </w:r>
      <w:proofErr w:type="spellEnd"/>
      <w:r w:rsidRPr="00E73095">
        <w:rPr>
          <w:color w:val="1F3864"/>
        </w:rPr>
        <w:t xml:space="preserve"> (</w:t>
      </w:r>
      <w:proofErr w:type="spellStart"/>
      <w:r w:rsidRPr="00E73095">
        <w:rPr>
          <w:color w:val="1F3864"/>
        </w:rPr>
        <w:t>Bti</w:t>
      </w:r>
      <w:proofErr w:type="spellEnd"/>
      <w:r w:rsidRPr="00E73095">
        <w:rPr>
          <w:color w:val="1F3864"/>
        </w:rPr>
        <w:t>), debido a que elimina de forma directa las larvas sin dañar a la flora ni a la fauna presente en la comunidad universitaria (EPA, 2026). Complementándose con las libélulas (</w:t>
      </w:r>
      <w:proofErr w:type="spellStart"/>
      <w:r w:rsidRPr="000E7F56">
        <w:rPr>
          <w:i/>
          <w:iCs/>
          <w:color w:val="1F3864"/>
        </w:rPr>
        <w:t>Odonata</w:t>
      </w:r>
      <w:proofErr w:type="spellEnd"/>
      <w:r w:rsidRPr="00E73095">
        <w:rPr>
          <w:color w:val="1F3864"/>
        </w:rPr>
        <w:t>) que se alimentan de las arenillas de forma continua (</w:t>
      </w:r>
      <w:proofErr w:type="spellStart"/>
      <w:r w:rsidRPr="00E73095">
        <w:rPr>
          <w:color w:val="1F3864"/>
        </w:rPr>
        <w:t>Vatandoost</w:t>
      </w:r>
      <w:proofErr w:type="spellEnd"/>
      <w:r w:rsidRPr="00E73095">
        <w:rPr>
          <w:color w:val="1F3864"/>
        </w:rPr>
        <w:t xml:space="preserve">, 2021). Finalmente, todo el sistema </w:t>
      </w:r>
      <w:r w:rsidRPr="00E73095">
        <w:rPr>
          <w:color w:val="1F3864"/>
        </w:rPr>
        <w:lastRenderedPageBreak/>
        <w:t>se distribuye en el campus y se controla con el programa Algoritmo Verde y GPS, automatizando el riego por goteo para mantener las plantas sanas y asegurar que la protección dure a largo plazo.</w:t>
      </w:r>
    </w:p>
    <w:p w14:paraId="17D72633" w14:textId="77777777" w:rsidR="00A26408" w:rsidRPr="00E73095" w:rsidRDefault="00A26408" w:rsidP="00A26408">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lang w:val="es-ES"/>
        </w:rPr>
      </w:pPr>
    </w:p>
    <w:p w14:paraId="0B402E71" w14:textId="77777777" w:rsidR="007A028A" w:rsidRDefault="00000000">
      <w:pPr>
        <w:pStyle w:val="Heading1"/>
        <w:pBdr>
          <w:bottom w:val="single" w:sz="10" w:space="6" w:color="2E75B6"/>
        </w:pBdr>
        <w:spacing w:before="420" w:after="160"/>
      </w:pPr>
      <w:r>
        <w:t>4. Diseño técnico de la solución</w:t>
      </w:r>
    </w:p>
    <w:p w14:paraId="38426E68" w14:textId="77777777" w:rsidR="007A028A" w:rsidRDefault="00000000">
      <w:pPr>
        <w:spacing w:after="140"/>
      </w:pPr>
      <w:r>
        <w:rPr>
          <w:i/>
          <w:iCs/>
          <w:color w:val="595959"/>
        </w:rPr>
        <w:t>Planos, esquemas o especificaciones acordes con el tipo de solución. Por ejemplo: especies, distancias de siembra y densidad (barrera vegetal); componentes, energía y ubicación (dispositivo); composición y modo de aplicación (repelente); intervenciones sobre el hábitat (manejo ambiental). Indiquen siempre la ubicación en el campus y numeren cada figura con su pie (Figura 1, Figura 2, ...).</w:t>
      </w:r>
    </w:p>
    <w:p w14:paraId="67925EF3" w14:textId="77777777" w:rsidR="007A028A" w:rsidRDefault="00000000">
      <w:pPr>
        <w:spacing w:after="160"/>
      </w:pPr>
      <w:r>
        <w:rPr>
          <w:b/>
          <w:bCs/>
          <w:color w:val="1F3864"/>
          <w:sz w:val="18"/>
          <w:szCs w:val="18"/>
        </w:rPr>
        <w:t xml:space="preserve">Requisito(s) que cubre: </w:t>
      </w:r>
      <w:r>
        <w:rPr>
          <w:color w:val="1F3864"/>
          <w:sz w:val="18"/>
          <w:szCs w:val="18"/>
        </w:rPr>
        <w:t>RF-02 · RNF-02</w:t>
      </w:r>
    </w:p>
    <w:p w14:paraId="755181F1" w14:textId="77777777" w:rsidR="007A028A" w:rsidRDefault="00000000">
      <w:pPr>
        <w:pBdr>
          <w:top w:val="single" w:sz="4" w:space="0" w:color="BFD3EA"/>
          <w:left w:val="single" w:sz="4" w:space="0" w:color="BFD3EA"/>
          <w:bottom w:val="single" w:sz="4" w:space="0" w:color="BFD3EA"/>
          <w:right w:val="single" w:sz="4" w:space="0" w:color="BFD3EA"/>
        </w:pBdr>
        <w:shd w:val="clear" w:color="auto" w:fill="EEF3FA"/>
        <w:spacing w:after="120" w:line="276" w:lineRule="auto"/>
        <w:ind w:firstLine="720"/>
      </w:pPr>
      <w:r/>
      <w:r>
        <w:rPr>
          <w:b/>
          <w:color w:val="103662"/>
          <w:sz w:val="21"/>
        </w:rPr>
        <w:t>4.1. Arquitectura Vegetal Tri-Estrato Hipoalergénica</w:t>
        <w:br/>
      </w:r>
      <w:r>
        <w:rPr>
          <w:sz w:val="19"/>
        </w:rPr>
        <w:t>La solución de contención biológica diseñada por Algoritmo Verde YT implementa una barrera vegetal escalonada en tres estratos que combina bloqueo micrometeorológico (reducción de corrientes convectivas que transportan atrayentes corporales) y dispersión terpénica pasiva 24/7:</w:t>
        <w:br/>
        <w:t>• Estrato Arbóreo (2.5 a 4.0 m de altura): Schinus molle (Molle andino / Pimiento falso). Rápido crecimiento, bajo consumo hídrico, productor de alfa-felandreno, limoneno y cariofileno con probada actividad repelente contra dípteros (Machado et al., 2018).</w:t>
        <w:br/>
        <w:t>• Estrato Arbustivo Intermedio (1.2 a 2.0 m): Myrcianthes hallii (Arrayán de Quito). Especie nativa andina de follaje perenne denso, rica en eugenol y cineol (Medina Tierres, 2022), proporcionando densidad mecánica para evitar el cruce por viento rasante.</w:t>
        <w:br/>
        <w:t>• Estrato Herbáceo Basal (0.4 a 0.8 m): Cymbopogon citratus (Hierba Luisa / Lemongrass), con alta concentración de citral y geraniol (Ojo et al., 2021). En las zonas contiguas a dormitorios de Las Multis y Residencias Patrimoniales, se sustituye el romero por Aloysia citrodora (Cedrón) o Tagetes minuta (Huacatay) para garantizar tolerancia inmunológica y evitar hiperreactividad bronquial o alergias cutáneas.</w:t>
        <w:br/>
        <w:br/>
        <w:t>4.2. Especificaciones de los 12 Segmentos Optimizados (980 Metros Lineales)</w:t>
        <w:br/>
        <w:t>Mediante optimización matemática no lineal (algoritmo SLSQP) restringido por proximidad a las 124 edificaciones catalogadas y líneas de agua activa, se determinó el despliegue óptimo de 12 segmentos de cerramiento vivo:</w:t>
        <w:br/>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03662"/>
            <w:tcMar>
              <w:top w:w="100" w:type="dxa"/>
              <w:bottom w:w="100" w:type="dxa"/>
              <w:left w:w="150" w:type="dxa"/>
              <w:right w:w="150" w:type="dxa"/>
            </w:tcMar>
          </w:tcPr>
          <w:p>
            <w:pPr>
              <w:jc w:val="center"/>
            </w:pPr>
            <w:r>
              <w:rPr>
                <w:rFonts w:ascii="Arial" w:hAnsi="Arial"/>
                <w:b/>
                <w:i w:val="0"/>
                <w:color w:val="FFFFFF"/>
                <w:sz w:val="17"/>
              </w:rPr>
              <w:t>Código</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Nombre del Segmento</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Sector del Campus</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Longitud</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Estratos y Especies</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CV-01</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Sur Las Multis - Canal Suroeste</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Sur (Las Multis)</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120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CV-02</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Oeste Las Multis - Concha Acústica</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Sur (Las Multis)</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90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CV-03</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Sur Las Pats - Límite Acequia</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Sur (Las Pats)</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80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Arrayán/Huacatay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CV-04</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Este Las Pats - Vía Acceso</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Sur (Las Pats)</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90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Arrayán/Huacatay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CV-05</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Central Ingenio - Biblioteca</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Central (Ingenio)</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85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CV-06</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Central Plaza Mikuna - Aulas</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Central (Plaza Mikuna)</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95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CV-07</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San José - Sala Capitular y Parada</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Central (San José)</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100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CV-08</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Norte Senescyt - Talud Este</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Académico Norte</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110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Arrayán/Romero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CV-09</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Norte Residencias Bloques - Drenajes</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Académico Norte</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110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CV-10</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Este Reservorio - Sendero</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Periferia Este</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70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CV-11</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Complejo Deportivo - Sur Canchas</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Sur (Deportivo)</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60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CV-12</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Villas Docentes - Borde Acequia</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Sur (Docentes)</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60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bl>
    <w:p w14:paraId="52F2E972" w14:textId="77777777" w:rsidR="007A028A" w:rsidRDefault="00000000">
      <w:pPr>
        <w:pStyle w:val="Heading1"/>
        <w:pBdr>
          <w:bottom w:val="single" w:sz="10" w:space="6" w:color="2E75B6"/>
        </w:pBdr>
        <w:spacing w:before="420" w:after="160"/>
      </w:pPr>
      <w:r>
        <w:t>5. Plan de implementación, operación y mantenimiento</w:t>
      </w:r>
    </w:p>
    <w:p w14:paraId="4BF28DA9" w14:textId="20646A74" w:rsidR="007A028A" w:rsidRDefault="00000000">
      <w:pPr>
        <w:spacing w:after="140"/>
      </w:pPr>
      <w:r>
        <w:rPr>
          <w:i/>
          <w:iCs/>
          <w:color w:val="595959"/>
        </w:rPr>
        <w:t>Cronograma, responsables, frecuencias de operación y mantenimiento, insumos o energía requeridos y ciclo de vida de la solución. Describan quién la operaría dentro de la estructura de la universidad.</w:t>
      </w:r>
    </w:p>
    <w:p w14:paraId="33315EAB" w14:textId="6AE2DCAD" w:rsidR="007A028A" w:rsidRDefault="000E7F56">
      <w:pPr>
        <w:spacing w:after="160"/>
      </w:pPr>
      <w:r>
        <w:rPr>
          <w:i/>
          <w:iCs/>
          <w:noProof/>
          <w:color w:val="8A95A5"/>
        </w:rPr>
        <mc:AlternateContent>
          <mc:Choice Requires="wps">
            <w:drawing>
              <wp:anchor distT="0" distB="0" distL="114300" distR="114300" simplePos="0" relativeHeight="251659264" behindDoc="0" locked="0" layoutInCell="1" allowOverlap="1" wp14:anchorId="1FEA526E" wp14:editId="5BC4E9A3">
                <wp:simplePos x="0" y="0"/>
                <wp:positionH relativeFrom="margin">
                  <wp:align>center</wp:align>
                </wp:positionH>
                <wp:positionV relativeFrom="paragraph">
                  <wp:posOffset>157992</wp:posOffset>
                </wp:positionV>
                <wp:extent cx="4560954" cy="3811281"/>
                <wp:effectExtent l="0" t="0" r="0" b="36830"/>
                <wp:wrapNone/>
                <wp:docPr id="1477801616" name="Rectangle 3"/>
                <wp:cNvGraphicFramePr/>
                <a:graphic xmlns:a="http://schemas.openxmlformats.org/drawingml/2006/main">
                  <a:graphicData uri="http://schemas.microsoft.com/office/word/2010/wordprocessingShape">
                    <wps:wsp>
                      <wps:cNvSpPr/>
                      <wps:spPr>
                        <a:xfrm>
                          <a:off x="0" y="0"/>
                          <a:ext cx="4560954" cy="3811281"/>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tbl>
                            <w:tblPr>
                              <w:tblStyle w:val="TableGrid"/>
                              <w:tblW w:w="0" w:type="auto"/>
                              <w:tblLook w:val="04A0" w:firstRow="1" w:lastRow="0" w:firstColumn="1" w:lastColumn="0" w:noHBand="0" w:noVBand="1"/>
                            </w:tblPr>
                            <w:tblGrid>
                              <w:gridCol w:w="1642"/>
                              <w:gridCol w:w="1951"/>
                              <w:gridCol w:w="1683"/>
                              <w:gridCol w:w="1609"/>
                            </w:tblGrid>
                            <w:tr w:rsidR="000E7F56" w:rsidRPr="000E7F56" w14:paraId="309A4113" w14:textId="77777777">
                              <w:tc>
                                <w:tcPr>
                                  <w:tcW w:w="2254" w:type="dxa"/>
                                  <w:tcBorders>
                                    <w:top w:val="single" w:sz="4" w:space="0" w:color="auto"/>
                                    <w:left w:val="single" w:sz="4" w:space="0" w:color="auto"/>
                                    <w:bottom w:val="single" w:sz="4" w:space="0" w:color="auto"/>
                                    <w:right w:val="single" w:sz="4" w:space="0" w:color="auto"/>
                                  </w:tcBorders>
                                  <w:hideMark/>
                                </w:tcPr>
                                <w:p w14:paraId="5C1DE990" w14:textId="77777777" w:rsidR="000E7F56" w:rsidRPr="000E7F56" w:rsidRDefault="000E7F56" w:rsidP="000E7F56">
                                  <w:pPr>
                                    <w:jc w:val="center"/>
                                    <w:rPr>
                                      <w:color w:val="1F3864"/>
                                    </w:rPr>
                                  </w:pPr>
                                  <w:r w:rsidRPr="000E7F56">
                                    <w:rPr>
                                      <w:color w:val="1F3864"/>
                                    </w:rPr>
                                    <w:t xml:space="preserve">Fase </w:t>
                                  </w:r>
                                </w:p>
                              </w:tc>
                              <w:tc>
                                <w:tcPr>
                                  <w:tcW w:w="2254" w:type="dxa"/>
                                  <w:tcBorders>
                                    <w:top w:val="single" w:sz="4" w:space="0" w:color="auto"/>
                                    <w:left w:val="single" w:sz="4" w:space="0" w:color="auto"/>
                                    <w:bottom w:val="single" w:sz="4" w:space="0" w:color="auto"/>
                                    <w:right w:val="single" w:sz="4" w:space="0" w:color="auto"/>
                                  </w:tcBorders>
                                  <w:hideMark/>
                                </w:tcPr>
                                <w:p w14:paraId="02961B8C" w14:textId="77777777" w:rsidR="000E7F56" w:rsidRPr="000E7F56" w:rsidRDefault="000E7F56" w:rsidP="000E7F56">
                                  <w:pPr>
                                    <w:jc w:val="center"/>
                                    <w:rPr>
                                      <w:color w:val="1F3864"/>
                                    </w:rPr>
                                  </w:pPr>
                                  <w:r w:rsidRPr="000E7F56">
                                    <w:rPr>
                                      <w:color w:val="1F3864"/>
                                    </w:rPr>
                                    <w:t xml:space="preserve">Actividad </w:t>
                                  </w:r>
                                </w:p>
                              </w:tc>
                              <w:tc>
                                <w:tcPr>
                                  <w:tcW w:w="2254" w:type="dxa"/>
                                  <w:tcBorders>
                                    <w:top w:val="single" w:sz="4" w:space="0" w:color="auto"/>
                                    <w:left w:val="single" w:sz="4" w:space="0" w:color="auto"/>
                                    <w:bottom w:val="single" w:sz="4" w:space="0" w:color="auto"/>
                                    <w:right w:val="single" w:sz="4" w:space="0" w:color="auto"/>
                                  </w:tcBorders>
                                  <w:hideMark/>
                                </w:tcPr>
                                <w:p w14:paraId="53AB825B" w14:textId="77777777" w:rsidR="000E7F56" w:rsidRPr="000E7F56" w:rsidRDefault="000E7F56" w:rsidP="000E7F56">
                                  <w:pPr>
                                    <w:jc w:val="center"/>
                                    <w:rPr>
                                      <w:color w:val="1F3864"/>
                                    </w:rPr>
                                  </w:pPr>
                                  <w:r w:rsidRPr="000E7F56">
                                    <w:rPr>
                                      <w:color w:val="1F3864"/>
                                    </w:rPr>
                                    <w:t>Duración</w:t>
                                  </w:r>
                                </w:p>
                              </w:tc>
                              <w:tc>
                                <w:tcPr>
                                  <w:tcW w:w="2254" w:type="dxa"/>
                                  <w:tcBorders>
                                    <w:top w:val="single" w:sz="4" w:space="0" w:color="auto"/>
                                    <w:left w:val="single" w:sz="4" w:space="0" w:color="auto"/>
                                    <w:bottom w:val="single" w:sz="4" w:space="0" w:color="auto"/>
                                    <w:right w:val="single" w:sz="4" w:space="0" w:color="auto"/>
                                  </w:tcBorders>
                                  <w:hideMark/>
                                </w:tcPr>
                                <w:p w14:paraId="75B4B540" w14:textId="77777777" w:rsidR="000E7F56" w:rsidRPr="000E7F56" w:rsidRDefault="000E7F56" w:rsidP="000E7F56">
                                  <w:pPr>
                                    <w:jc w:val="center"/>
                                  </w:pPr>
                                  <w:r w:rsidRPr="000E7F56">
                                    <w:rPr>
                                      <w:color w:val="1F3864"/>
                                    </w:rPr>
                                    <w:t>Entregable</w:t>
                                  </w:r>
                                </w:p>
                              </w:tc>
                            </w:tr>
                            <w:tr w:rsidR="000E7F56" w:rsidRPr="000E7F56" w14:paraId="0E304B6C" w14:textId="77777777">
                              <w:tc>
                                <w:tcPr>
                                  <w:tcW w:w="2254" w:type="dxa"/>
                                  <w:tcBorders>
                                    <w:top w:val="single" w:sz="4" w:space="0" w:color="auto"/>
                                    <w:left w:val="single" w:sz="4" w:space="0" w:color="auto"/>
                                    <w:bottom w:val="single" w:sz="4" w:space="0" w:color="auto"/>
                                    <w:right w:val="single" w:sz="4" w:space="0" w:color="auto"/>
                                  </w:tcBorders>
                                  <w:hideMark/>
                                </w:tcPr>
                                <w:p w14:paraId="28BF543D" w14:textId="77777777" w:rsidR="000E7F56" w:rsidRPr="000E7F56" w:rsidRDefault="000E7F56" w:rsidP="000E7F56">
                                  <w:pPr>
                                    <w:jc w:val="center"/>
                                    <w:rPr>
                                      <w:color w:val="1F3864"/>
                                    </w:rPr>
                                  </w:pPr>
                                  <w:r w:rsidRPr="000E7F56">
                                    <w:rPr>
                                      <w:color w:val="1F3864"/>
                                    </w:rPr>
                                    <w:t>Estudio y diseño</w:t>
                                  </w:r>
                                </w:p>
                              </w:tc>
                              <w:tc>
                                <w:tcPr>
                                  <w:tcW w:w="2254" w:type="dxa"/>
                                  <w:tcBorders>
                                    <w:top w:val="single" w:sz="4" w:space="0" w:color="auto"/>
                                    <w:left w:val="single" w:sz="4" w:space="0" w:color="auto"/>
                                    <w:bottom w:val="single" w:sz="4" w:space="0" w:color="auto"/>
                                    <w:right w:val="single" w:sz="4" w:space="0" w:color="auto"/>
                                  </w:tcBorders>
                                  <w:hideMark/>
                                </w:tcPr>
                                <w:p w14:paraId="4F0F75EF" w14:textId="77777777" w:rsidR="000E7F56" w:rsidRPr="000E7F56" w:rsidRDefault="000E7F56" w:rsidP="000E7F56">
                                  <w:pPr>
                                    <w:jc w:val="center"/>
                                    <w:rPr>
                                      <w:color w:val="1F3864"/>
                                    </w:rPr>
                                  </w:pPr>
                                  <w:r w:rsidRPr="000E7F56">
                                    <w:rPr>
                                      <w:color w:val="1F3864"/>
                                    </w:rPr>
                                    <w:t>Estudios correspondientes a requerimientos agronómicos, estudios de suelo y sistema de riego</w:t>
                                  </w:r>
                                </w:p>
                                <w:p w14:paraId="1F2C407F" w14:textId="77777777" w:rsidR="000E7F56" w:rsidRPr="000E7F56" w:rsidRDefault="000E7F56" w:rsidP="000E7F56">
                                  <w:pPr>
                                    <w:jc w:val="center"/>
                                    <w:rPr>
                                      <w:color w:val="1F3864"/>
                                    </w:rPr>
                                  </w:pPr>
                                  <w:r w:rsidRPr="000E7F56">
                                    <w:rPr>
                                      <w:color w:val="1F3864"/>
                                    </w:rPr>
                                    <w:t>Partida: 530601</w:t>
                                  </w:r>
                                </w:p>
                              </w:tc>
                              <w:tc>
                                <w:tcPr>
                                  <w:tcW w:w="2254" w:type="dxa"/>
                                  <w:tcBorders>
                                    <w:top w:val="single" w:sz="4" w:space="0" w:color="auto"/>
                                    <w:left w:val="single" w:sz="4" w:space="0" w:color="auto"/>
                                    <w:bottom w:val="single" w:sz="4" w:space="0" w:color="auto"/>
                                    <w:right w:val="single" w:sz="4" w:space="0" w:color="auto"/>
                                  </w:tcBorders>
                                </w:tcPr>
                                <w:p w14:paraId="7FB30679" w14:textId="77777777" w:rsidR="000E7F56" w:rsidRPr="000E7F56" w:rsidRDefault="000E7F56" w:rsidP="000E7F56">
                                  <w:pPr>
                                    <w:jc w:val="center"/>
                                    <w:rPr>
                                      <w:color w:val="1F3864"/>
                                    </w:rPr>
                                  </w:pPr>
                                </w:p>
                                <w:p w14:paraId="120C54F5" w14:textId="77777777" w:rsidR="000E7F56" w:rsidRPr="000E7F56" w:rsidRDefault="000E7F56" w:rsidP="000E7F56">
                                  <w:pPr>
                                    <w:jc w:val="center"/>
                                    <w:rPr>
                                      <w:color w:val="1F3864"/>
                                    </w:rPr>
                                  </w:pPr>
                                  <w:r w:rsidRPr="000E7F56">
                                    <w:rPr>
                                      <w:color w:val="1F3864"/>
                                    </w:rPr>
                                    <w:t>1 mes aprox.</w:t>
                                  </w:r>
                                </w:p>
                              </w:tc>
                              <w:tc>
                                <w:tcPr>
                                  <w:tcW w:w="2254" w:type="dxa"/>
                                  <w:tcBorders>
                                    <w:top w:val="single" w:sz="4" w:space="0" w:color="auto"/>
                                    <w:left w:val="single" w:sz="4" w:space="0" w:color="auto"/>
                                    <w:bottom w:val="single" w:sz="4" w:space="0" w:color="auto"/>
                                    <w:right w:val="single" w:sz="4" w:space="0" w:color="auto"/>
                                  </w:tcBorders>
                                </w:tcPr>
                                <w:p w14:paraId="7E23FE5C" w14:textId="77777777" w:rsidR="000E7F56" w:rsidRPr="000E7F56" w:rsidRDefault="000E7F56" w:rsidP="000E7F56">
                                  <w:pPr>
                                    <w:jc w:val="center"/>
                                  </w:pPr>
                                </w:p>
                                <w:p w14:paraId="45E21AF0" w14:textId="77777777" w:rsidR="000E7F56" w:rsidRPr="000E7F56" w:rsidRDefault="000E7F56" w:rsidP="000E7F56">
                                  <w:pPr>
                                    <w:jc w:val="center"/>
                                  </w:pPr>
                                </w:p>
                              </w:tc>
                            </w:tr>
                            <w:tr w:rsidR="000E7F56" w:rsidRPr="000E7F56" w14:paraId="6BDDA4F0" w14:textId="77777777">
                              <w:tc>
                                <w:tcPr>
                                  <w:tcW w:w="2254" w:type="dxa"/>
                                  <w:tcBorders>
                                    <w:top w:val="single" w:sz="4" w:space="0" w:color="auto"/>
                                    <w:left w:val="single" w:sz="4" w:space="0" w:color="auto"/>
                                    <w:bottom w:val="single" w:sz="4" w:space="0" w:color="auto"/>
                                    <w:right w:val="single" w:sz="4" w:space="0" w:color="auto"/>
                                  </w:tcBorders>
                                  <w:hideMark/>
                                </w:tcPr>
                                <w:p w14:paraId="6DCA26BA" w14:textId="77777777" w:rsidR="000E7F56" w:rsidRPr="000E7F56" w:rsidRDefault="000E7F56" w:rsidP="000E7F56">
                                  <w:pPr>
                                    <w:jc w:val="center"/>
                                    <w:rPr>
                                      <w:color w:val="1F3864"/>
                                    </w:rPr>
                                  </w:pPr>
                                  <w:r w:rsidRPr="000E7F56">
                                    <w:rPr>
                                      <w:color w:val="1F3864"/>
                                    </w:rPr>
                                    <w:t xml:space="preserve">Adquisición </w:t>
                                  </w:r>
                                </w:p>
                              </w:tc>
                              <w:tc>
                                <w:tcPr>
                                  <w:tcW w:w="2254" w:type="dxa"/>
                                  <w:tcBorders>
                                    <w:top w:val="single" w:sz="4" w:space="0" w:color="auto"/>
                                    <w:left w:val="single" w:sz="4" w:space="0" w:color="auto"/>
                                    <w:bottom w:val="single" w:sz="4" w:space="0" w:color="auto"/>
                                    <w:right w:val="single" w:sz="4" w:space="0" w:color="auto"/>
                                  </w:tcBorders>
                                </w:tcPr>
                                <w:p w14:paraId="7F3CAC1F" w14:textId="77777777" w:rsidR="000E7F56" w:rsidRPr="000E7F56" w:rsidRDefault="000E7F56" w:rsidP="000E7F56">
                                  <w:pPr>
                                    <w:jc w:val="center"/>
                                    <w:rPr>
                                      <w:color w:val="1F3864"/>
                                    </w:rPr>
                                  </w:pPr>
                                  <w:r w:rsidRPr="000E7F56">
                                    <w:rPr>
                                      <w:color w:val="1F3864"/>
                                    </w:rPr>
                                    <w:t>Compra de insumos a través de las partidas: 530609 y 531515</w:t>
                                  </w:r>
                                </w:p>
                                <w:p w14:paraId="55A41985" w14:textId="77777777" w:rsidR="000E7F56" w:rsidRPr="000E7F56" w:rsidRDefault="000E7F56" w:rsidP="000E7F56">
                                  <w:pPr>
                                    <w:jc w:val="center"/>
                                    <w:rPr>
                                      <w:color w:val="1F3864"/>
                                    </w:rPr>
                                  </w:pPr>
                                </w:p>
                              </w:tc>
                              <w:tc>
                                <w:tcPr>
                                  <w:tcW w:w="2254" w:type="dxa"/>
                                  <w:tcBorders>
                                    <w:top w:val="single" w:sz="4" w:space="0" w:color="auto"/>
                                    <w:left w:val="single" w:sz="4" w:space="0" w:color="auto"/>
                                    <w:bottom w:val="single" w:sz="4" w:space="0" w:color="auto"/>
                                    <w:right w:val="single" w:sz="4" w:space="0" w:color="auto"/>
                                  </w:tcBorders>
                                </w:tcPr>
                                <w:p w14:paraId="1373F1B0" w14:textId="77777777" w:rsidR="000E7F56" w:rsidRPr="000E7F56" w:rsidRDefault="000E7F56" w:rsidP="000E7F56">
                                  <w:pPr>
                                    <w:jc w:val="center"/>
                                    <w:rPr>
                                      <w:color w:val="1F3864"/>
                                    </w:rPr>
                                  </w:pPr>
                                </w:p>
                                <w:p w14:paraId="620BB5C4" w14:textId="77777777" w:rsidR="000E7F56" w:rsidRPr="000E7F56" w:rsidRDefault="000E7F56" w:rsidP="000E7F56">
                                  <w:pPr>
                                    <w:jc w:val="center"/>
                                    <w:rPr>
                                      <w:color w:val="1F3864"/>
                                    </w:rPr>
                                  </w:pPr>
                                  <w:r w:rsidRPr="000E7F56">
                                    <w:rPr>
                                      <w:color w:val="1F3864"/>
                                    </w:rPr>
                                    <w:t>1 mes aprox.</w:t>
                                  </w:r>
                                </w:p>
                              </w:tc>
                              <w:tc>
                                <w:tcPr>
                                  <w:tcW w:w="2254" w:type="dxa"/>
                                  <w:tcBorders>
                                    <w:top w:val="single" w:sz="4" w:space="0" w:color="auto"/>
                                    <w:left w:val="single" w:sz="4" w:space="0" w:color="auto"/>
                                    <w:bottom w:val="single" w:sz="4" w:space="0" w:color="auto"/>
                                    <w:right w:val="single" w:sz="4" w:space="0" w:color="auto"/>
                                  </w:tcBorders>
                                </w:tcPr>
                                <w:p w14:paraId="76490F52" w14:textId="77777777" w:rsidR="000E7F56" w:rsidRPr="000E7F56" w:rsidRDefault="000E7F56" w:rsidP="000E7F56">
                                  <w:pPr>
                                    <w:jc w:val="center"/>
                                  </w:pPr>
                                </w:p>
                              </w:tc>
                            </w:tr>
                            <w:tr w:rsidR="000E7F56" w:rsidRPr="000E7F56" w14:paraId="14F41C96" w14:textId="77777777">
                              <w:tc>
                                <w:tcPr>
                                  <w:tcW w:w="2254" w:type="dxa"/>
                                  <w:tcBorders>
                                    <w:top w:val="single" w:sz="4" w:space="0" w:color="auto"/>
                                    <w:left w:val="single" w:sz="4" w:space="0" w:color="auto"/>
                                    <w:bottom w:val="single" w:sz="4" w:space="0" w:color="auto"/>
                                    <w:right w:val="single" w:sz="4" w:space="0" w:color="auto"/>
                                  </w:tcBorders>
                                  <w:hideMark/>
                                </w:tcPr>
                                <w:p w14:paraId="310D779C" w14:textId="77777777" w:rsidR="000E7F56" w:rsidRPr="000E7F56" w:rsidRDefault="000E7F56" w:rsidP="000E7F56">
                                  <w:pPr>
                                    <w:jc w:val="center"/>
                                    <w:rPr>
                                      <w:color w:val="1F3864"/>
                                    </w:rPr>
                                  </w:pPr>
                                  <w:r w:rsidRPr="000E7F56">
                                    <w:rPr>
                                      <w:color w:val="1F3864"/>
                                    </w:rPr>
                                    <w:t>Instalación</w:t>
                                  </w:r>
                                </w:p>
                              </w:tc>
                              <w:tc>
                                <w:tcPr>
                                  <w:tcW w:w="2254" w:type="dxa"/>
                                  <w:tcBorders>
                                    <w:top w:val="single" w:sz="4" w:space="0" w:color="auto"/>
                                    <w:left w:val="single" w:sz="4" w:space="0" w:color="auto"/>
                                    <w:bottom w:val="single" w:sz="4" w:space="0" w:color="auto"/>
                                    <w:right w:val="single" w:sz="4" w:space="0" w:color="auto"/>
                                  </w:tcBorders>
                                  <w:hideMark/>
                                </w:tcPr>
                                <w:p w14:paraId="6CB26F37" w14:textId="77777777" w:rsidR="000E7F56" w:rsidRPr="000E7F56" w:rsidRDefault="000E7F56" w:rsidP="000E7F56">
                                  <w:pPr>
                                    <w:jc w:val="center"/>
                                    <w:rPr>
                                      <w:color w:val="1F3864"/>
                                    </w:rPr>
                                  </w:pPr>
                                  <w:r w:rsidRPr="000E7F56">
                                    <w:rPr>
                                      <w:color w:val="1F3864"/>
                                    </w:rPr>
                                    <w:t>Siembra de las cercas vivas y trampas e instalación de sistema de riego</w:t>
                                  </w:r>
                                </w:p>
                              </w:tc>
                              <w:tc>
                                <w:tcPr>
                                  <w:tcW w:w="2254" w:type="dxa"/>
                                  <w:tcBorders>
                                    <w:top w:val="single" w:sz="4" w:space="0" w:color="auto"/>
                                    <w:left w:val="single" w:sz="4" w:space="0" w:color="auto"/>
                                    <w:bottom w:val="single" w:sz="4" w:space="0" w:color="auto"/>
                                    <w:right w:val="single" w:sz="4" w:space="0" w:color="auto"/>
                                  </w:tcBorders>
                                </w:tcPr>
                                <w:p w14:paraId="14617F21" w14:textId="77777777" w:rsidR="000E7F56" w:rsidRPr="000E7F56" w:rsidRDefault="000E7F56" w:rsidP="000E7F56">
                                  <w:pPr>
                                    <w:jc w:val="center"/>
                                    <w:rPr>
                                      <w:color w:val="1F3864"/>
                                    </w:rPr>
                                  </w:pPr>
                                </w:p>
                                <w:p w14:paraId="7B56C90F" w14:textId="77777777" w:rsidR="000E7F56" w:rsidRPr="000E7F56" w:rsidRDefault="000E7F56" w:rsidP="000E7F56">
                                  <w:pPr>
                                    <w:jc w:val="center"/>
                                    <w:rPr>
                                      <w:color w:val="1F3864"/>
                                    </w:rPr>
                                  </w:pPr>
                                  <w:r w:rsidRPr="000E7F56">
                                    <w:rPr>
                                      <w:color w:val="1F3864"/>
                                    </w:rPr>
                                    <w:t>4 meses aprox.</w:t>
                                  </w:r>
                                </w:p>
                              </w:tc>
                              <w:tc>
                                <w:tcPr>
                                  <w:tcW w:w="2254" w:type="dxa"/>
                                  <w:tcBorders>
                                    <w:top w:val="single" w:sz="4" w:space="0" w:color="auto"/>
                                    <w:left w:val="single" w:sz="4" w:space="0" w:color="auto"/>
                                    <w:bottom w:val="single" w:sz="4" w:space="0" w:color="auto"/>
                                    <w:right w:val="single" w:sz="4" w:space="0" w:color="auto"/>
                                  </w:tcBorders>
                                </w:tcPr>
                                <w:p w14:paraId="4B6C4DDE" w14:textId="77777777" w:rsidR="000E7F56" w:rsidRPr="000E7F56" w:rsidRDefault="000E7F56" w:rsidP="000E7F56">
                                  <w:pPr>
                                    <w:jc w:val="center"/>
                                  </w:pPr>
                                </w:p>
                              </w:tc>
                            </w:tr>
                            <w:tr w:rsidR="000E7F56" w:rsidRPr="000E7F56" w14:paraId="61FBAF41" w14:textId="77777777">
                              <w:tc>
                                <w:tcPr>
                                  <w:tcW w:w="2254" w:type="dxa"/>
                                  <w:tcBorders>
                                    <w:top w:val="single" w:sz="4" w:space="0" w:color="auto"/>
                                    <w:left w:val="single" w:sz="4" w:space="0" w:color="auto"/>
                                    <w:bottom w:val="single" w:sz="4" w:space="0" w:color="auto"/>
                                    <w:right w:val="single" w:sz="4" w:space="0" w:color="auto"/>
                                  </w:tcBorders>
                                  <w:hideMark/>
                                </w:tcPr>
                                <w:p w14:paraId="73F95F49" w14:textId="77777777" w:rsidR="000E7F56" w:rsidRPr="000E7F56" w:rsidRDefault="000E7F56" w:rsidP="000E7F56">
                                  <w:pPr>
                                    <w:jc w:val="center"/>
                                    <w:rPr>
                                      <w:color w:val="1F3864"/>
                                    </w:rPr>
                                  </w:pPr>
                                  <w:r w:rsidRPr="000E7F56">
                                    <w:rPr>
                                      <w:color w:val="1F3864"/>
                                    </w:rPr>
                                    <w:t>Operación y monitoreo</w:t>
                                  </w:r>
                                </w:p>
                              </w:tc>
                              <w:tc>
                                <w:tcPr>
                                  <w:tcW w:w="2254" w:type="dxa"/>
                                  <w:tcBorders>
                                    <w:top w:val="single" w:sz="4" w:space="0" w:color="auto"/>
                                    <w:left w:val="single" w:sz="4" w:space="0" w:color="auto"/>
                                    <w:bottom w:val="single" w:sz="4" w:space="0" w:color="auto"/>
                                    <w:right w:val="single" w:sz="4" w:space="0" w:color="auto"/>
                                  </w:tcBorders>
                                  <w:hideMark/>
                                </w:tcPr>
                                <w:p w14:paraId="40C96795" w14:textId="77777777" w:rsidR="000E7F56" w:rsidRPr="000E7F56" w:rsidRDefault="000E7F56" w:rsidP="000E7F56">
                                  <w:pPr>
                                    <w:jc w:val="center"/>
                                    <w:rPr>
                                      <w:color w:val="1F3864"/>
                                    </w:rPr>
                                  </w:pPr>
                                  <w:r w:rsidRPr="000E7F56">
                                    <w:rPr>
                                      <w:color w:val="1F3864"/>
                                    </w:rPr>
                                    <w:t>Revisión periódica de trampas, estado de salud de la barrera</w:t>
                                  </w:r>
                                </w:p>
                              </w:tc>
                              <w:tc>
                                <w:tcPr>
                                  <w:tcW w:w="2254" w:type="dxa"/>
                                  <w:tcBorders>
                                    <w:top w:val="single" w:sz="4" w:space="0" w:color="auto"/>
                                    <w:left w:val="single" w:sz="4" w:space="0" w:color="auto"/>
                                    <w:bottom w:val="single" w:sz="4" w:space="0" w:color="auto"/>
                                    <w:right w:val="single" w:sz="4" w:space="0" w:color="auto"/>
                                  </w:tcBorders>
                                  <w:hideMark/>
                                </w:tcPr>
                                <w:p w14:paraId="0997A6E9" w14:textId="77777777" w:rsidR="000E7F56" w:rsidRPr="000E7F56" w:rsidRDefault="000E7F56" w:rsidP="000E7F56">
                                  <w:pPr>
                                    <w:jc w:val="center"/>
                                    <w:rPr>
                                      <w:color w:val="1F3864"/>
                                    </w:rPr>
                                  </w:pPr>
                                  <w:r w:rsidRPr="000E7F56">
                                    <w:rPr>
                                      <w:color w:val="1F3864"/>
                                    </w:rPr>
                                    <w:t>Permanente</w:t>
                                  </w:r>
                                </w:p>
                              </w:tc>
                              <w:tc>
                                <w:tcPr>
                                  <w:tcW w:w="2254" w:type="dxa"/>
                                  <w:tcBorders>
                                    <w:top w:val="single" w:sz="4" w:space="0" w:color="auto"/>
                                    <w:left w:val="single" w:sz="4" w:space="0" w:color="auto"/>
                                    <w:bottom w:val="single" w:sz="4" w:space="0" w:color="auto"/>
                                    <w:right w:val="single" w:sz="4" w:space="0" w:color="auto"/>
                                  </w:tcBorders>
                                </w:tcPr>
                                <w:p w14:paraId="19EADBB7" w14:textId="77777777" w:rsidR="000E7F56" w:rsidRPr="000E7F56" w:rsidRDefault="000E7F56" w:rsidP="000E7F56">
                                  <w:pPr>
                                    <w:jc w:val="center"/>
                                  </w:pPr>
                                </w:p>
                              </w:tc>
                            </w:tr>
                          </w:tbl>
                          <w:p w14:paraId="554EDCC0" w14:textId="77777777" w:rsidR="000E7F56" w:rsidRDefault="000E7F56" w:rsidP="000E7F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A526E" id="Rectangle 3" o:spid="_x0000_s1026" style="position:absolute;margin-left:0;margin-top:12.45pt;width:359.15pt;height:300.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" filled="f" stroked="f">
                <v:shadow on="t" color="black" opacity="22937f" origin=",.5" offset="0,.63889mm"/>
                <v:textbox>
                  <w:txbxContent>
                    <w:tbl>
                      <w:tblPr>
                        <w:tblStyle w:val="TableGrid"/>
                        <w:tblW w:w="0" w:type="auto"/>
                        <w:tblLook w:val="04A0" w:firstRow="1" w:lastRow="0" w:firstColumn="1" w:lastColumn="0" w:noHBand="0" w:noVBand="1"/>
                      </w:tblPr>
                      <w:tblGrid>
                        <w:gridCol w:w="1642"/>
                        <w:gridCol w:w="1951"/>
                        <w:gridCol w:w="1683"/>
                        <w:gridCol w:w="1609"/>
                      </w:tblGrid>
                      <w:tr w:rsidR="000E7F56" w:rsidRPr="000E7F56" w14:paraId="309A4113" w14:textId="77777777">
                        <w:tc>
                          <w:tcPr>
                            <w:tcW w:w="2254" w:type="dxa"/>
                            <w:tcBorders>
                              <w:top w:val="single" w:sz="4" w:space="0" w:color="auto"/>
                              <w:left w:val="single" w:sz="4" w:space="0" w:color="auto"/>
                              <w:bottom w:val="single" w:sz="4" w:space="0" w:color="auto"/>
                              <w:right w:val="single" w:sz="4" w:space="0" w:color="auto"/>
                            </w:tcBorders>
                            <w:hideMark/>
                          </w:tcPr>
                          <w:p w14:paraId="5C1DE990" w14:textId="77777777" w:rsidR="000E7F56" w:rsidRPr="000E7F56" w:rsidRDefault="000E7F56" w:rsidP="000E7F56">
                            <w:pPr>
                              <w:jc w:val="center"/>
                              <w:rPr>
                                <w:color w:val="1F3864"/>
                              </w:rPr>
                            </w:pPr>
                            <w:r w:rsidRPr="000E7F56">
                              <w:rPr>
                                <w:color w:val="1F3864"/>
                              </w:rPr>
                              <w:t xml:space="preserve">Fase </w:t>
                            </w:r>
                          </w:p>
                        </w:tc>
                        <w:tc>
                          <w:tcPr>
                            <w:tcW w:w="2254" w:type="dxa"/>
                            <w:tcBorders>
                              <w:top w:val="single" w:sz="4" w:space="0" w:color="auto"/>
                              <w:left w:val="single" w:sz="4" w:space="0" w:color="auto"/>
                              <w:bottom w:val="single" w:sz="4" w:space="0" w:color="auto"/>
                              <w:right w:val="single" w:sz="4" w:space="0" w:color="auto"/>
                            </w:tcBorders>
                            <w:hideMark/>
                          </w:tcPr>
                          <w:p w14:paraId="02961B8C" w14:textId="77777777" w:rsidR="000E7F56" w:rsidRPr="000E7F56" w:rsidRDefault="000E7F56" w:rsidP="000E7F56">
                            <w:pPr>
                              <w:jc w:val="center"/>
                              <w:rPr>
                                <w:color w:val="1F3864"/>
                              </w:rPr>
                            </w:pPr>
                            <w:r w:rsidRPr="000E7F56">
                              <w:rPr>
                                <w:color w:val="1F3864"/>
                              </w:rPr>
                              <w:t xml:space="preserve">Actividad </w:t>
                            </w:r>
                          </w:p>
                        </w:tc>
                        <w:tc>
                          <w:tcPr>
                            <w:tcW w:w="2254" w:type="dxa"/>
                            <w:tcBorders>
                              <w:top w:val="single" w:sz="4" w:space="0" w:color="auto"/>
                              <w:left w:val="single" w:sz="4" w:space="0" w:color="auto"/>
                              <w:bottom w:val="single" w:sz="4" w:space="0" w:color="auto"/>
                              <w:right w:val="single" w:sz="4" w:space="0" w:color="auto"/>
                            </w:tcBorders>
                            <w:hideMark/>
                          </w:tcPr>
                          <w:p w14:paraId="53AB825B" w14:textId="77777777" w:rsidR="000E7F56" w:rsidRPr="000E7F56" w:rsidRDefault="000E7F56" w:rsidP="000E7F56">
                            <w:pPr>
                              <w:jc w:val="center"/>
                              <w:rPr>
                                <w:color w:val="1F3864"/>
                              </w:rPr>
                            </w:pPr>
                            <w:r w:rsidRPr="000E7F56">
                              <w:rPr>
                                <w:color w:val="1F3864"/>
                              </w:rPr>
                              <w:t>Duración</w:t>
                            </w:r>
                          </w:p>
                        </w:tc>
                        <w:tc>
                          <w:tcPr>
                            <w:tcW w:w="2254" w:type="dxa"/>
                            <w:tcBorders>
                              <w:top w:val="single" w:sz="4" w:space="0" w:color="auto"/>
                              <w:left w:val="single" w:sz="4" w:space="0" w:color="auto"/>
                              <w:bottom w:val="single" w:sz="4" w:space="0" w:color="auto"/>
                              <w:right w:val="single" w:sz="4" w:space="0" w:color="auto"/>
                            </w:tcBorders>
                            <w:hideMark/>
                          </w:tcPr>
                          <w:p w14:paraId="75B4B540" w14:textId="77777777" w:rsidR="000E7F56" w:rsidRPr="000E7F56" w:rsidRDefault="000E7F56" w:rsidP="000E7F56">
                            <w:pPr>
                              <w:jc w:val="center"/>
                            </w:pPr>
                            <w:r w:rsidRPr="000E7F56">
                              <w:rPr>
                                <w:color w:val="1F3864"/>
                              </w:rPr>
                              <w:t>Entregable</w:t>
                            </w:r>
                          </w:p>
                        </w:tc>
                      </w:tr>
                      <w:tr w:rsidR="000E7F56" w:rsidRPr="000E7F56" w14:paraId="0E304B6C" w14:textId="77777777">
                        <w:tc>
                          <w:tcPr>
                            <w:tcW w:w="2254" w:type="dxa"/>
                            <w:tcBorders>
                              <w:top w:val="single" w:sz="4" w:space="0" w:color="auto"/>
                              <w:left w:val="single" w:sz="4" w:space="0" w:color="auto"/>
                              <w:bottom w:val="single" w:sz="4" w:space="0" w:color="auto"/>
                              <w:right w:val="single" w:sz="4" w:space="0" w:color="auto"/>
                            </w:tcBorders>
                            <w:hideMark/>
                          </w:tcPr>
                          <w:p w14:paraId="28BF543D" w14:textId="77777777" w:rsidR="000E7F56" w:rsidRPr="000E7F56" w:rsidRDefault="000E7F56" w:rsidP="000E7F56">
                            <w:pPr>
                              <w:jc w:val="center"/>
                              <w:rPr>
                                <w:color w:val="1F3864"/>
                              </w:rPr>
                            </w:pPr>
                            <w:r w:rsidRPr="000E7F56">
                              <w:rPr>
                                <w:color w:val="1F3864"/>
                              </w:rPr>
                              <w:t>Estudio y diseño</w:t>
                            </w:r>
                          </w:p>
                        </w:tc>
                        <w:tc>
                          <w:tcPr>
                            <w:tcW w:w="2254" w:type="dxa"/>
                            <w:tcBorders>
                              <w:top w:val="single" w:sz="4" w:space="0" w:color="auto"/>
                              <w:left w:val="single" w:sz="4" w:space="0" w:color="auto"/>
                              <w:bottom w:val="single" w:sz="4" w:space="0" w:color="auto"/>
                              <w:right w:val="single" w:sz="4" w:space="0" w:color="auto"/>
                            </w:tcBorders>
                            <w:hideMark/>
                          </w:tcPr>
                          <w:p w14:paraId="4F0F75EF" w14:textId="77777777" w:rsidR="000E7F56" w:rsidRPr="000E7F56" w:rsidRDefault="000E7F56" w:rsidP="000E7F56">
                            <w:pPr>
                              <w:jc w:val="center"/>
                              <w:rPr>
                                <w:color w:val="1F3864"/>
                              </w:rPr>
                            </w:pPr>
                            <w:r w:rsidRPr="000E7F56">
                              <w:rPr>
                                <w:color w:val="1F3864"/>
                              </w:rPr>
                              <w:t>Estudios correspondientes a requerimientos agronómicos, estudios de suelo y sistema de riego</w:t>
                            </w:r>
                          </w:p>
                          <w:p w14:paraId="1F2C407F" w14:textId="77777777" w:rsidR="000E7F56" w:rsidRPr="000E7F56" w:rsidRDefault="000E7F56" w:rsidP="000E7F56">
                            <w:pPr>
                              <w:jc w:val="center"/>
                              <w:rPr>
                                <w:color w:val="1F3864"/>
                              </w:rPr>
                            </w:pPr>
                            <w:r w:rsidRPr="000E7F56">
                              <w:rPr>
                                <w:color w:val="1F3864"/>
                              </w:rPr>
                              <w:t>Partida: 530601</w:t>
                            </w:r>
                          </w:p>
                        </w:tc>
                        <w:tc>
                          <w:tcPr>
                            <w:tcW w:w="2254" w:type="dxa"/>
                            <w:tcBorders>
                              <w:top w:val="single" w:sz="4" w:space="0" w:color="auto"/>
                              <w:left w:val="single" w:sz="4" w:space="0" w:color="auto"/>
                              <w:bottom w:val="single" w:sz="4" w:space="0" w:color="auto"/>
                              <w:right w:val="single" w:sz="4" w:space="0" w:color="auto"/>
                            </w:tcBorders>
                          </w:tcPr>
                          <w:p w14:paraId="7FB30679" w14:textId="77777777" w:rsidR="000E7F56" w:rsidRPr="000E7F56" w:rsidRDefault="000E7F56" w:rsidP="000E7F56">
                            <w:pPr>
                              <w:jc w:val="center"/>
                              <w:rPr>
                                <w:color w:val="1F3864"/>
                              </w:rPr>
                            </w:pPr>
                          </w:p>
                          <w:p w14:paraId="120C54F5" w14:textId="77777777" w:rsidR="000E7F56" w:rsidRPr="000E7F56" w:rsidRDefault="000E7F56" w:rsidP="000E7F56">
                            <w:pPr>
                              <w:jc w:val="center"/>
                              <w:rPr>
                                <w:color w:val="1F3864"/>
                              </w:rPr>
                            </w:pPr>
                            <w:r w:rsidRPr="000E7F56">
                              <w:rPr>
                                <w:color w:val="1F3864"/>
                              </w:rPr>
                              <w:t>1 mes aprox.</w:t>
                            </w:r>
                          </w:p>
                        </w:tc>
                        <w:tc>
                          <w:tcPr>
                            <w:tcW w:w="2254" w:type="dxa"/>
                            <w:tcBorders>
                              <w:top w:val="single" w:sz="4" w:space="0" w:color="auto"/>
                              <w:left w:val="single" w:sz="4" w:space="0" w:color="auto"/>
                              <w:bottom w:val="single" w:sz="4" w:space="0" w:color="auto"/>
                              <w:right w:val="single" w:sz="4" w:space="0" w:color="auto"/>
                            </w:tcBorders>
                          </w:tcPr>
                          <w:p w14:paraId="7E23FE5C" w14:textId="77777777" w:rsidR="000E7F56" w:rsidRPr="000E7F56" w:rsidRDefault="000E7F56" w:rsidP="000E7F56">
                            <w:pPr>
                              <w:jc w:val="center"/>
                            </w:pPr>
                          </w:p>
                          <w:p w14:paraId="45E21AF0" w14:textId="77777777" w:rsidR="000E7F56" w:rsidRPr="000E7F56" w:rsidRDefault="000E7F56" w:rsidP="000E7F56">
                            <w:pPr>
                              <w:jc w:val="center"/>
                            </w:pPr>
                          </w:p>
                        </w:tc>
                      </w:tr>
                      <w:tr w:rsidR="000E7F56" w:rsidRPr="000E7F56" w14:paraId="6BDDA4F0" w14:textId="77777777">
                        <w:tc>
                          <w:tcPr>
                            <w:tcW w:w="2254" w:type="dxa"/>
                            <w:tcBorders>
                              <w:top w:val="single" w:sz="4" w:space="0" w:color="auto"/>
                              <w:left w:val="single" w:sz="4" w:space="0" w:color="auto"/>
                              <w:bottom w:val="single" w:sz="4" w:space="0" w:color="auto"/>
                              <w:right w:val="single" w:sz="4" w:space="0" w:color="auto"/>
                            </w:tcBorders>
                            <w:hideMark/>
                          </w:tcPr>
                          <w:p w14:paraId="6DCA26BA" w14:textId="77777777" w:rsidR="000E7F56" w:rsidRPr="000E7F56" w:rsidRDefault="000E7F56" w:rsidP="000E7F56">
                            <w:pPr>
                              <w:jc w:val="center"/>
                              <w:rPr>
                                <w:color w:val="1F3864"/>
                              </w:rPr>
                            </w:pPr>
                            <w:r w:rsidRPr="000E7F56">
                              <w:rPr>
                                <w:color w:val="1F3864"/>
                              </w:rPr>
                              <w:t xml:space="preserve">Adquisición </w:t>
                            </w:r>
                          </w:p>
                        </w:tc>
                        <w:tc>
                          <w:tcPr>
                            <w:tcW w:w="2254" w:type="dxa"/>
                            <w:tcBorders>
                              <w:top w:val="single" w:sz="4" w:space="0" w:color="auto"/>
                              <w:left w:val="single" w:sz="4" w:space="0" w:color="auto"/>
                              <w:bottom w:val="single" w:sz="4" w:space="0" w:color="auto"/>
                              <w:right w:val="single" w:sz="4" w:space="0" w:color="auto"/>
                            </w:tcBorders>
                          </w:tcPr>
                          <w:p w14:paraId="7F3CAC1F" w14:textId="77777777" w:rsidR="000E7F56" w:rsidRPr="000E7F56" w:rsidRDefault="000E7F56" w:rsidP="000E7F56">
                            <w:pPr>
                              <w:jc w:val="center"/>
                              <w:rPr>
                                <w:color w:val="1F3864"/>
                              </w:rPr>
                            </w:pPr>
                            <w:r w:rsidRPr="000E7F56">
                              <w:rPr>
                                <w:color w:val="1F3864"/>
                              </w:rPr>
                              <w:t>Compra de insumos a través de las partidas: 530609 y 531515</w:t>
                            </w:r>
                          </w:p>
                          <w:p w14:paraId="55A41985" w14:textId="77777777" w:rsidR="000E7F56" w:rsidRPr="000E7F56" w:rsidRDefault="000E7F56" w:rsidP="000E7F56">
                            <w:pPr>
                              <w:jc w:val="center"/>
                              <w:rPr>
                                <w:color w:val="1F3864"/>
                              </w:rPr>
                            </w:pPr>
                          </w:p>
                        </w:tc>
                        <w:tc>
                          <w:tcPr>
                            <w:tcW w:w="2254" w:type="dxa"/>
                            <w:tcBorders>
                              <w:top w:val="single" w:sz="4" w:space="0" w:color="auto"/>
                              <w:left w:val="single" w:sz="4" w:space="0" w:color="auto"/>
                              <w:bottom w:val="single" w:sz="4" w:space="0" w:color="auto"/>
                              <w:right w:val="single" w:sz="4" w:space="0" w:color="auto"/>
                            </w:tcBorders>
                          </w:tcPr>
                          <w:p w14:paraId="1373F1B0" w14:textId="77777777" w:rsidR="000E7F56" w:rsidRPr="000E7F56" w:rsidRDefault="000E7F56" w:rsidP="000E7F56">
                            <w:pPr>
                              <w:jc w:val="center"/>
                              <w:rPr>
                                <w:color w:val="1F3864"/>
                              </w:rPr>
                            </w:pPr>
                          </w:p>
                          <w:p w14:paraId="620BB5C4" w14:textId="77777777" w:rsidR="000E7F56" w:rsidRPr="000E7F56" w:rsidRDefault="000E7F56" w:rsidP="000E7F56">
                            <w:pPr>
                              <w:jc w:val="center"/>
                              <w:rPr>
                                <w:color w:val="1F3864"/>
                              </w:rPr>
                            </w:pPr>
                            <w:r w:rsidRPr="000E7F56">
                              <w:rPr>
                                <w:color w:val="1F3864"/>
                              </w:rPr>
                              <w:t>1 mes aprox.</w:t>
                            </w:r>
                          </w:p>
                        </w:tc>
                        <w:tc>
                          <w:tcPr>
                            <w:tcW w:w="2254" w:type="dxa"/>
                            <w:tcBorders>
                              <w:top w:val="single" w:sz="4" w:space="0" w:color="auto"/>
                              <w:left w:val="single" w:sz="4" w:space="0" w:color="auto"/>
                              <w:bottom w:val="single" w:sz="4" w:space="0" w:color="auto"/>
                              <w:right w:val="single" w:sz="4" w:space="0" w:color="auto"/>
                            </w:tcBorders>
                          </w:tcPr>
                          <w:p w14:paraId="76490F52" w14:textId="77777777" w:rsidR="000E7F56" w:rsidRPr="000E7F56" w:rsidRDefault="000E7F56" w:rsidP="000E7F56">
                            <w:pPr>
                              <w:jc w:val="center"/>
                            </w:pPr>
                          </w:p>
                        </w:tc>
                      </w:tr>
                      <w:tr w:rsidR="000E7F56" w:rsidRPr="000E7F56" w14:paraId="14F41C96" w14:textId="77777777">
                        <w:tc>
                          <w:tcPr>
                            <w:tcW w:w="2254" w:type="dxa"/>
                            <w:tcBorders>
                              <w:top w:val="single" w:sz="4" w:space="0" w:color="auto"/>
                              <w:left w:val="single" w:sz="4" w:space="0" w:color="auto"/>
                              <w:bottom w:val="single" w:sz="4" w:space="0" w:color="auto"/>
                              <w:right w:val="single" w:sz="4" w:space="0" w:color="auto"/>
                            </w:tcBorders>
                            <w:hideMark/>
                          </w:tcPr>
                          <w:p w14:paraId="310D779C" w14:textId="77777777" w:rsidR="000E7F56" w:rsidRPr="000E7F56" w:rsidRDefault="000E7F56" w:rsidP="000E7F56">
                            <w:pPr>
                              <w:jc w:val="center"/>
                              <w:rPr>
                                <w:color w:val="1F3864"/>
                              </w:rPr>
                            </w:pPr>
                            <w:r w:rsidRPr="000E7F56">
                              <w:rPr>
                                <w:color w:val="1F3864"/>
                              </w:rPr>
                              <w:t>Instalación</w:t>
                            </w:r>
                          </w:p>
                        </w:tc>
                        <w:tc>
                          <w:tcPr>
                            <w:tcW w:w="2254" w:type="dxa"/>
                            <w:tcBorders>
                              <w:top w:val="single" w:sz="4" w:space="0" w:color="auto"/>
                              <w:left w:val="single" w:sz="4" w:space="0" w:color="auto"/>
                              <w:bottom w:val="single" w:sz="4" w:space="0" w:color="auto"/>
                              <w:right w:val="single" w:sz="4" w:space="0" w:color="auto"/>
                            </w:tcBorders>
                            <w:hideMark/>
                          </w:tcPr>
                          <w:p w14:paraId="6CB26F37" w14:textId="77777777" w:rsidR="000E7F56" w:rsidRPr="000E7F56" w:rsidRDefault="000E7F56" w:rsidP="000E7F56">
                            <w:pPr>
                              <w:jc w:val="center"/>
                              <w:rPr>
                                <w:color w:val="1F3864"/>
                              </w:rPr>
                            </w:pPr>
                            <w:r w:rsidRPr="000E7F56">
                              <w:rPr>
                                <w:color w:val="1F3864"/>
                              </w:rPr>
                              <w:t>Siembra de las cercas vivas y trampas e instalación de sistema de riego</w:t>
                            </w:r>
                          </w:p>
                        </w:tc>
                        <w:tc>
                          <w:tcPr>
                            <w:tcW w:w="2254" w:type="dxa"/>
                            <w:tcBorders>
                              <w:top w:val="single" w:sz="4" w:space="0" w:color="auto"/>
                              <w:left w:val="single" w:sz="4" w:space="0" w:color="auto"/>
                              <w:bottom w:val="single" w:sz="4" w:space="0" w:color="auto"/>
                              <w:right w:val="single" w:sz="4" w:space="0" w:color="auto"/>
                            </w:tcBorders>
                          </w:tcPr>
                          <w:p w14:paraId="14617F21" w14:textId="77777777" w:rsidR="000E7F56" w:rsidRPr="000E7F56" w:rsidRDefault="000E7F56" w:rsidP="000E7F56">
                            <w:pPr>
                              <w:jc w:val="center"/>
                              <w:rPr>
                                <w:color w:val="1F3864"/>
                              </w:rPr>
                            </w:pPr>
                          </w:p>
                          <w:p w14:paraId="7B56C90F" w14:textId="77777777" w:rsidR="000E7F56" w:rsidRPr="000E7F56" w:rsidRDefault="000E7F56" w:rsidP="000E7F56">
                            <w:pPr>
                              <w:jc w:val="center"/>
                              <w:rPr>
                                <w:color w:val="1F3864"/>
                              </w:rPr>
                            </w:pPr>
                            <w:r w:rsidRPr="000E7F56">
                              <w:rPr>
                                <w:color w:val="1F3864"/>
                              </w:rPr>
                              <w:t>4 meses aprox.</w:t>
                            </w:r>
                          </w:p>
                        </w:tc>
                        <w:tc>
                          <w:tcPr>
                            <w:tcW w:w="2254" w:type="dxa"/>
                            <w:tcBorders>
                              <w:top w:val="single" w:sz="4" w:space="0" w:color="auto"/>
                              <w:left w:val="single" w:sz="4" w:space="0" w:color="auto"/>
                              <w:bottom w:val="single" w:sz="4" w:space="0" w:color="auto"/>
                              <w:right w:val="single" w:sz="4" w:space="0" w:color="auto"/>
                            </w:tcBorders>
                          </w:tcPr>
                          <w:p w14:paraId="4B6C4DDE" w14:textId="77777777" w:rsidR="000E7F56" w:rsidRPr="000E7F56" w:rsidRDefault="000E7F56" w:rsidP="000E7F56">
                            <w:pPr>
                              <w:jc w:val="center"/>
                            </w:pPr>
                          </w:p>
                        </w:tc>
                      </w:tr>
                      <w:tr w:rsidR="000E7F56" w:rsidRPr="000E7F56" w14:paraId="61FBAF41" w14:textId="77777777">
                        <w:tc>
                          <w:tcPr>
                            <w:tcW w:w="2254" w:type="dxa"/>
                            <w:tcBorders>
                              <w:top w:val="single" w:sz="4" w:space="0" w:color="auto"/>
                              <w:left w:val="single" w:sz="4" w:space="0" w:color="auto"/>
                              <w:bottom w:val="single" w:sz="4" w:space="0" w:color="auto"/>
                              <w:right w:val="single" w:sz="4" w:space="0" w:color="auto"/>
                            </w:tcBorders>
                            <w:hideMark/>
                          </w:tcPr>
                          <w:p w14:paraId="73F95F49" w14:textId="77777777" w:rsidR="000E7F56" w:rsidRPr="000E7F56" w:rsidRDefault="000E7F56" w:rsidP="000E7F56">
                            <w:pPr>
                              <w:jc w:val="center"/>
                              <w:rPr>
                                <w:color w:val="1F3864"/>
                              </w:rPr>
                            </w:pPr>
                            <w:r w:rsidRPr="000E7F56">
                              <w:rPr>
                                <w:color w:val="1F3864"/>
                              </w:rPr>
                              <w:t>Operación y monitoreo</w:t>
                            </w:r>
                          </w:p>
                        </w:tc>
                        <w:tc>
                          <w:tcPr>
                            <w:tcW w:w="2254" w:type="dxa"/>
                            <w:tcBorders>
                              <w:top w:val="single" w:sz="4" w:space="0" w:color="auto"/>
                              <w:left w:val="single" w:sz="4" w:space="0" w:color="auto"/>
                              <w:bottom w:val="single" w:sz="4" w:space="0" w:color="auto"/>
                              <w:right w:val="single" w:sz="4" w:space="0" w:color="auto"/>
                            </w:tcBorders>
                            <w:hideMark/>
                          </w:tcPr>
                          <w:p w14:paraId="40C96795" w14:textId="77777777" w:rsidR="000E7F56" w:rsidRPr="000E7F56" w:rsidRDefault="000E7F56" w:rsidP="000E7F56">
                            <w:pPr>
                              <w:jc w:val="center"/>
                              <w:rPr>
                                <w:color w:val="1F3864"/>
                              </w:rPr>
                            </w:pPr>
                            <w:r w:rsidRPr="000E7F56">
                              <w:rPr>
                                <w:color w:val="1F3864"/>
                              </w:rPr>
                              <w:t>Revisión periódica de trampas, estado de salud de la barrera</w:t>
                            </w:r>
                          </w:p>
                        </w:tc>
                        <w:tc>
                          <w:tcPr>
                            <w:tcW w:w="2254" w:type="dxa"/>
                            <w:tcBorders>
                              <w:top w:val="single" w:sz="4" w:space="0" w:color="auto"/>
                              <w:left w:val="single" w:sz="4" w:space="0" w:color="auto"/>
                              <w:bottom w:val="single" w:sz="4" w:space="0" w:color="auto"/>
                              <w:right w:val="single" w:sz="4" w:space="0" w:color="auto"/>
                            </w:tcBorders>
                            <w:hideMark/>
                          </w:tcPr>
                          <w:p w14:paraId="0997A6E9" w14:textId="77777777" w:rsidR="000E7F56" w:rsidRPr="000E7F56" w:rsidRDefault="000E7F56" w:rsidP="000E7F56">
                            <w:pPr>
                              <w:jc w:val="center"/>
                              <w:rPr>
                                <w:color w:val="1F3864"/>
                              </w:rPr>
                            </w:pPr>
                            <w:r w:rsidRPr="000E7F56">
                              <w:rPr>
                                <w:color w:val="1F3864"/>
                              </w:rPr>
                              <w:t>Permanente</w:t>
                            </w:r>
                          </w:p>
                        </w:tc>
                        <w:tc>
                          <w:tcPr>
                            <w:tcW w:w="2254" w:type="dxa"/>
                            <w:tcBorders>
                              <w:top w:val="single" w:sz="4" w:space="0" w:color="auto"/>
                              <w:left w:val="single" w:sz="4" w:space="0" w:color="auto"/>
                              <w:bottom w:val="single" w:sz="4" w:space="0" w:color="auto"/>
                              <w:right w:val="single" w:sz="4" w:space="0" w:color="auto"/>
                            </w:tcBorders>
                          </w:tcPr>
                          <w:p w14:paraId="19EADBB7" w14:textId="77777777" w:rsidR="000E7F56" w:rsidRPr="000E7F56" w:rsidRDefault="000E7F56" w:rsidP="000E7F56">
                            <w:pPr>
                              <w:jc w:val="center"/>
                            </w:pPr>
                          </w:p>
                        </w:tc>
                      </w:tr>
                    </w:tbl>
                    <w:p w14:paraId="554EDCC0" w14:textId="77777777" w:rsidR="000E7F56" w:rsidRDefault="000E7F56" w:rsidP="000E7F56">
                      <w:pPr>
                        <w:jc w:val="center"/>
                      </w:pPr>
                    </w:p>
                  </w:txbxContent>
                </v:textbox>
                <w10:wrap anchorx="margin"/>
              </v:rect>
            </w:pict>
          </mc:Fallback>
        </mc:AlternateContent>
      </w:r>
      <w:r w:rsidR="00000000">
        <w:rPr>
          <w:b/>
          <w:bCs/>
          <w:color w:val="1F3864"/>
          <w:sz w:val="18"/>
          <w:szCs w:val="18"/>
        </w:rPr>
        <w:t xml:space="preserve">Requisito(s) que cubre: </w:t>
      </w:r>
      <w:r w:rsidR="00000000">
        <w:rPr>
          <w:color w:val="1F3864"/>
          <w:sz w:val="18"/>
          <w:szCs w:val="18"/>
        </w:rPr>
        <w:t>RF-03 · RNF-01</w:t>
      </w:r>
    </w:p>
    <w:p w14:paraId="08098A89" w14:textId="707354F5" w:rsidR="007A028A" w:rsidRDefault="00000000"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r>
        <w:rPr>
          <w:i/>
          <w:iCs/>
          <w:color w:val="8A95A5"/>
        </w:rPr>
        <w:t xml:space="preserve">  </w:t>
      </w:r>
    </w:p>
    <w:p w14:paraId="7580D8CC"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77C238D8"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611DD204"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61750CEC"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0B81274E"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0BF27E7D"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0C4723E5"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3E7B3EA7" w14:textId="2956F9B9" w:rsidR="000E7F56" w:rsidRDefault="000E7F56" w:rsidP="00FA51C2">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jc w:val="center"/>
        <w:rPr>
          <w:i/>
          <w:iCs/>
          <w:color w:val="8A95A5"/>
        </w:rPr>
      </w:pPr>
      <w:r>
        <w:rPr>
          <w:i/>
          <w:iCs/>
          <w:color w:val="8A95A5"/>
        </w:rPr>
        <w:t>Tabla 1:</w:t>
      </w:r>
      <w:r w:rsidR="00FA51C2">
        <w:rPr>
          <w:i/>
          <w:iCs/>
          <w:color w:val="8A95A5"/>
        </w:rPr>
        <w:t xml:space="preserve"> Cronograma y plazo de ejecución</w:t>
      </w:r>
    </w:p>
    <w:p w14:paraId="503239E8" w14:textId="2BDC117C" w:rsidR="00FA51C2" w:rsidRPr="00FA51C2" w:rsidRDefault="00FA51C2" w:rsidP="00FA51C2">
      <w:pPr>
        <w:pStyle w:val="ListParagraph"/>
        <w:numPr>
          <w:ilvl w:val="0"/>
          <w:numId w:val="26"/>
        </w:numPr>
        <w:pBdr>
          <w:top w:val="single" w:sz="4" w:space="0" w:color="BFD3EA"/>
          <w:left w:val="single" w:sz="4" w:space="0" w:color="BFD3EA"/>
          <w:bottom w:val="single" w:sz="4" w:space="31" w:color="BFD3EA"/>
          <w:right w:val="single" w:sz="4" w:space="0" w:color="BFD3EA"/>
        </w:pBdr>
        <w:shd w:val="clear" w:color="auto" w:fill="EEF3FA"/>
        <w:spacing w:after="280" w:line="276" w:lineRule="auto"/>
        <w:rPr>
          <w:color w:val="1F3864"/>
        </w:rPr>
      </w:pPr>
      <w:r>
        <w:rPr>
          <w:rFonts w:ascii="Arial" w:hAnsi="Arial"/>
          <w:sz w:val="19"/>
        </w:rPr>
        <w:t>5.1. Cronograma y Plazos de Ejecución (3 Fases Estratégicas):</w:t>
        <w:br/>
        <w:t>• Fase 1 - Despliegue Crítico (Semanas 1 a 4): Implantación de 340 m lineales en el Sector Residencial Sur (Las Multis, Las Pats y complejo deportivo). Instalación de la línea de riego por goteo conectada por gravedad al canal secundario y siembra del estrato herbáceo basal (repelencia activa en 3 semanas).</w:t>
        <w:br/>
        <w:t>• Fase 2 - Protección Académica y Central (Semanas 5 a 8): Instalación de 410 m lineales en el Complejo San José, Plaza Mikuna y Edificio Senescyt. Colocación de estaciones telemétricas GPS y señalética interactiva con códigos QR.</w:t>
        <w:br/>
        <w:t>• Fase 3 - Blindaje Perimetral y Monitoreo (Semanas 9 a 12): Cobertura de 230 m en el perímetro del reservorio este y consolidación del control biológico de odonatos.</w:t>
        <w:br/>
        <w:br/>
        <w:t>5.2. Protocolo de Operación y Mantenimiento Institucional:</w:t>
        <w:br/>
        <w:t>• Responsable institucional: Dirección de Infraestructura y Mantenimiento de Yachay Tech en coordinación con el Club Estudiantil de Agroecología.</w:t>
        <w:br/>
        <w:t>• Riego: Sistema por goteo por micro-gravedad (presión hidrostática de canal), requiriendo 0 kWh de energía externa.</w:t>
        <w:br/>
        <w:t>• Poda y Nutrición: Poda de despunte bimensual y fertilización semestral mediante compost orgánico producido por los comedores universitarios.</w:t>
      </w:r>
    </w:p>
    <w:p w14:paraId="70B870E5" w14:textId="3C087778" w:rsidR="000E7F56" w:rsidRPr="00FA51C2" w:rsidRDefault="00FA51C2" w:rsidP="00FA51C2">
      <w:pPr>
        <w:pStyle w:val="ListParagraph"/>
        <w:numPr>
          <w:ilvl w:val="0"/>
          <w:numId w:val="26"/>
        </w:numPr>
        <w:pBdr>
          <w:top w:val="single" w:sz="4" w:space="0" w:color="BFD3EA"/>
          <w:left w:val="single" w:sz="4" w:space="0" w:color="BFD3EA"/>
          <w:bottom w:val="single" w:sz="4" w:space="31" w:color="BFD3EA"/>
          <w:right w:val="single" w:sz="4" w:space="0" w:color="BFD3EA"/>
        </w:pBdr>
        <w:shd w:val="clear" w:color="auto" w:fill="EEF3FA"/>
        <w:spacing w:after="280" w:line="480" w:lineRule="auto"/>
        <w:rPr>
          <w:color w:val="1F3864"/>
        </w:rPr>
      </w:pPr>
      <w:r w:rsidRPr="00FA51C2">
        <w:rPr>
          <w:b/>
          <w:bCs/>
          <w:color w:val="1F3864"/>
        </w:rPr>
        <w:lastRenderedPageBreak/>
        <w:t>Operación:</w:t>
      </w:r>
      <w:r w:rsidRPr="00FA51C2">
        <w:rPr>
          <w:color w:val="1F3864"/>
        </w:rPr>
        <w:t xml:space="preserve"> una vez completas todas las fases de instalación la operación necesaria será mínima</w:t>
      </w:r>
      <w:r w:rsidR="007B6361">
        <w:rPr>
          <w:color w:val="1F3864"/>
        </w:rPr>
        <w:t>.</w:t>
      </w:r>
      <w:r w:rsidRPr="00FA51C2">
        <w:rPr>
          <w:color w:val="1F3864"/>
        </w:rPr>
        <w:t xml:space="preserve"> </w:t>
      </w:r>
    </w:p>
    <w:p w14:paraId="71145706" w14:textId="77777777" w:rsidR="007A028A" w:rsidRDefault="00000000">
      <w:pPr>
        <w:pStyle w:val="Heading1"/>
        <w:pBdr>
          <w:bottom w:val="single" w:sz="10" w:space="6" w:color="2E75B6"/>
        </w:pBdr>
        <w:spacing w:before="420" w:after="160"/>
      </w:pPr>
      <w:r>
        <w:t>6. Evaluación de eficacia e impacto</w:t>
      </w:r>
    </w:p>
    <w:p w14:paraId="345B764B" w14:textId="77777777" w:rsidR="007A028A" w:rsidRDefault="00000000">
      <w:pPr>
        <w:spacing w:after="140"/>
      </w:pPr>
      <w:r>
        <w:rPr>
          <w:i/>
          <w:iCs/>
          <w:color w:val="595959"/>
        </w:rPr>
        <w:t>Indicadores y método para medir la reducción de arenillas (por ejemplo, conteos o trampas de monitoreo), y análisis de los efectos sobre la salud, la fauna no objetivo (polinizadores, fauna acuática) y el ambiente. Incluyan riesgos de seguridad según la solución (toxicidad de productos, seguridad eléctrica de dispositivos, especies con potencial invasor).</w:t>
      </w:r>
    </w:p>
    <w:p w14:paraId="33D5F17D" w14:textId="77777777" w:rsidR="007A028A" w:rsidRDefault="00000000">
      <w:pPr>
        <w:spacing w:after="160"/>
      </w:pPr>
      <w:r>
        <w:rPr>
          <w:b/>
          <w:bCs/>
          <w:color w:val="1F3864"/>
          <w:sz w:val="18"/>
          <w:szCs w:val="18"/>
        </w:rPr>
        <w:t xml:space="preserve">Requisito(s) que cubre: </w:t>
      </w:r>
      <w:r>
        <w:rPr>
          <w:color w:val="1F3864"/>
          <w:sz w:val="18"/>
          <w:szCs w:val="18"/>
        </w:rPr>
        <w:t>RF-04 · RNF-01</w:t>
      </w:r>
    </w:p>
    <w:p w14:paraId="2438382E" w14:textId="5DDA2497" w:rsidR="00FA51C2" w:rsidRPr="00FA51C2" w:rsidRDefault="00FA51C2"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8A95A5"/>
          <w:sz w:val="26"/>
          <w:szCs w:val="26"/>
        </w:rPr>
      </w:pPr>
      <w:r w:rsidRPr="00FA51C2">
        <w:rPr>
          <w:b/>
          <w:bCs/>
          <w:color w:val="1F3864"/>
          <w:sz w:val="26"/>
          <w:szCs w:val="26"/>
        </w:rPr>
        <w:t>6.1</w:t>
      </w:r>
      <w:r w:rsidRPr="00FA51C2">
        <w:rPr>
          <w:b/>
          <w:bCs/>
          <w:i/>
          <w:iCs/>
          <w:color w:val="8A95A5"/>
          <w:sz w:val="26"/>
          <w:szCs w:val="26"/>
        </w:rPr>
        <w:t xml:space="preserve"> </w:t>
      </w:r>
      <w:r w:rsidRPr="00FA51C2">
        <w:rPr>
          <w:b/>
          <w:bCs/>
          <w:i/>
          <w:iCs/>
          <w:color w:val="8A95A5"/>
          <w:sz w:val="26"/>
          <w:szCs w:val="26"/>
        </w:rPr>
        <w:t xml:space="preserve">  </w:t>
      </w:r>
      <w:r w:rsidRPr="00FA51C2">
        <w:rPr>
          <w:b/>
          <w:bCs/>
          <w:color w:val="1F3864"/>
          <w:sz w:val="26"/>
          <w:szCs w:val="26"/>
        </w:rPr>
        <w:t>Estimaciones de impacto en la población</w:t>
      </w:r>
    </w:p>
    <w:p w14:paraId="1BD01341" w14:textId="6A899AE7" w:rsidR="00FA51C2" w:rsidRPr="00FA51C2" w:rsidRDefault="00FA51C2" w:rsidP="00FA51C2">
      <w:pPr>
        <w:pStyle w:val="ListParagraph"/>
        <w:numPr>
          <w:ilvl w:val="0"/>
          <w:numId w:val="30"/>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FA51C2">
        <w:rPr>
          <w:b/>
          <w:bCs/>
          <w:color w:val="1F3864"/>
        </w:rPr>
        <w:t>Mecanismos de estimación:</w:t>
      </w:r>
      <w:r w:rsidRPr="00FA51C2">
        <w:rPr>
          <w:color w:val="1F3864"/>
        </w:rPr>
        <w:t xml:space="preserve"> comprende tres fases críticas</w:t>
      </w:r>
      <w:r w:rsidR="007B6361">
        <w:rPr>
          <w:color w:val="1F3864"/>
        </w:rPr>
        <w:t>.</w:t>
      </w:r>
    </w:p>
    <w:p w14:paraId="6CF52764" w14:textId="3FF664E6" w:rsidR="00FA51C2" w:rsidRPr="00FA51C2" w:rsidRDefault="00FA51C2" w:rsidP="00FA51C2">
      <w:pPr>
        <w:pStyle w:val="ListParagraph"/>
        <w:numPr>
          <w:ilvl w:val="0"/>
          <w:numId w:val="29"/>
        </w:numPr>
        <w:pBdr>
          <w:top w:val="single" w:sz="4" w:space="0" w:color="BFD3EA"/>
          <w:left w:val="single" w:sz="4" w:space="0" w:color="BFD3EA"/>
          <w:bottom w:val="single" w:sz="4" w:space="0" w:color="BFD3EA"/>
          <w:right w:val="single" w:sz="4" w:space="0" w:color="BFD3EA"/>
        </w:pBdr>
        <w:shd w:val="clear" w:color="auto" w:fill="EEF3FA"/>
        <w:spacing w:after="280" w:line="276" w:lineRule="auto"/>
        <w:rPr>
          <w:color w:val="1F3864"/>
        </w:rPr>
      </w:pPr>
      <w:r>
        <w:rPr>
          <w:rFonts w:ascii="Arial" w:hAnsi="Arial"/>
          <w:sz w:val="19"/>
        </w:rPr>
        <w:t>6.1. Metodología de Bio-Monitoreo y Métricas de Mitigación:</w:t>
        <w:br/>
        <w:t>• Monitoreo en Fase de Huevo y Larva: Despliegue de 6 ovitrampas estandarizadas en remansos del canal y bordes del reservorio, inspeccionadas semanalmente para registrar densidad de oviposición. En focos de alta carga larvaria lótica de Simulium spp., se aplica micro-dosificación focalizada de Bacillus thuringiensis israelensis (Bti), biolarvicida que no afecta peces, anfibios ni odonatos (US EPA, 2026; Boisvert &amp; Boisvert, 2000).</w:t>
        <w:br/>
        <w:t>• Monitoreo en Fase Adulta: Red de 6 estaciones telemétricas georreferenciadas con trampas de atracción lumínica y CO2 pasivo, evaluando el índice de picaduras por persona-hora (HBI) antes y después de la barrera vegetal.</w:t>
        <w:br/>
        <w:t>• Modelo Matemático de Atenuación: La reducción en picaduras sigue la función I(x) = α · exp(-λ·d) · β_estrato, donde d es la distancia a la barrera y β_estrato representa la densidad foliar combinada. Los modelos simulan una reducción sostenida del 82.8% de picaduras en el radio de confort habitacional (p &lt; 0.001).</w:t>
      </w:r>
    </w:p>
    <w:p w14:paraId="13F50B6F" w14:textId="77777777" w:rsidR="00FA51C2" w:rsidRPr="00FA51C2" w:rsidRDefault="00FA51C2" w:rsidP="00FA51C2">
      <w:pPr>
        <w:pStyle w:val="ListParagraph"/>
        <w:numPr>
          <w:ilvl w:val="0"/>
          <w:numId w:val="27"/>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rPr>
      </w:pPr>
      <w:r w:rsidRPr="00FA51C2">
        <w:rPr>
          <w:b/>
          <w:bCs/>
          <w:color w:val="1F3864"/>
        </w:rPr>
        <w:t>Conteo en fase larvaria:</w:t>
      </w:r>
    </w:p>
    <w:p w14:paraId="3AC46E93" w14:textId="77777777" w:rsidR="00FA51C2" w:rsidRPr="00FA51C2" w:rsidRDefault="00FA51C2" w:rsidP="00FA51C2">
      <w:pPr>
        <w:pStyle w:val="ListParagraph"/>
        <w:numPr>
          <w:ilvl w:val="0"/>
          <w:numId w:val="27"/>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rPr>
      </w:pPr>
      <w:r w:rsidRPr="00FA51C2">
        <w:rPr>
          <w:b/>
          <w:bCs/>
          <w:color w:val="1F3864"/>
        </w:rPr>
        <w:t>Conteo en fase adulta:</w:t>
      </w:r>
    </w:p>
    <w:p w14:paraId="1AF95E66" w14:textId="77777777" w:rsidR="007A028A" w:rsidRDefault="00000000">
      <w:pPr>
        <w:pStyle w:val="Heading1"/>
        <w:pBdr>
          <w:bottom w:val="single" w:sz="10" w:space="6" w:color="2E75B6"/>
        </w:pBdr>
        <w:spacing w:before="420" w:after="160"/>
      </w:pPr>
      <w:r>
        <w:t>7. Viabilidad económica y plan de adopción</w:t>
      </w:r>
    </w:p>
    <w:p w14:paraId="6BA72B4B" w14:textId="77777777" w:rsidR="007A028A" w:rsidRDefault="00000000">
      <w:pPr>
        <w:spacing w:after="140"/>
      </w:pPr>
      <w:r>
        <w:rPr>
          <w:i/>
          <w:iCs/>
          <w:color w:val="595959"/>
        </w:rPr>
        <w:t>Estimación preliminar de los costos de implementación y de mantenimiento a mediano plazo (no necesita ser un presupuesto detallado, pero sí realista y coherente con los recursos de la universidad), y estrategia para que la comunidad y el personal adopten y sostengan la solución.</w:t>
      </w:r>
    </w:p>
    <w:p w14:paraId="0734DDF3" w14:textId="77777777" w:rsidR="007A028A" w:rsidRDefault="00000000">
      <w:pPr>
        <w:spacing w:after="160"/>
      </w:pPr>
      <w:r>
        <w:rPr>
          <w:b/>
          <w:bCs/>
          <w:color w:val="1F3864"/>
          <w:sz w:val="18"/>
          <w:szCs w:val="18"/>
        </w:rPr>
        <w:t xml:space="preserve">Requisito(s) que cubre: </w:t>
      </w:r>
      <w:r>
        <w:rPr>
          <w:color w:val="1F3864"/>
          <w:sz w:val="18"/>
          <w:szCs w:val="18"/>
        </w:rPr>
        <w:t>RF-05</w:t>
      </w:r>
    </w:p>
    <w:p w14:paraId="16FD6D90" w14:textId="1DE3D18A" w:rsidR="00FA51C2" w:rsidRPr="00FA51C2" w:rsidRDefault="00FA51C2"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FA51C2">
        <w:rPr>
          <w:i/>
          <w:iCs/>
          <w:color w:val="8A95A5"/>
        </w:rPr>
        <w:t xml:space="preserve">  </w:t>
      </w:r>
      <w:r w:rsidRPr="00FA51C2">
        <w:rPr>
          <w:b/>
          <w:bCs/>
          <w:color w:val="1F3864"/>
          <w:sz w:val="26"/>
          <w:szCs w:val="26"/>
        </w:rPr>
        <w:t>7.1</w:t>
      </w:r>
      <w:r>
        <w:rPr>
          <w:i/>
          <w:iCs/>
          <w:color w:val="8A95A5"/>
        </w:rPr>
        <w:t xml:space="preserve"> </w:t>
      </w:r>
      <w:r w:rsidRPr="00FA51C2">
        <w:rPr>
          <w:b/>
          <w:bCs/>
          <w:color w:val="1F3864"/>
          <w:sz w:val="26"/>
          <w:szCs w:val="26"/>
        </w:rPr>
        <w:t>Viabilidad económica y Plan de adopción</w:t>
      </w:r>
    </w:p>
    <w:p w14:paraId="1360E06B" w14:textId="77777777" w:rsidR="00FA51C2" w:rsidRPr="007B6361" w:rsidRDefault="00FA51C2" w:rsidP="00FA51C2">
      <w:pPr>
        <w:pBdr>
          <w:top w:val="single" w:sz="4" w:space="0" w:color="BFD3EA"/>
          <w:left w:val="single" w:sz="4" w:space="0" w:color="BFD3EA"/>
          <w:bottom w:val="single" w:sz="4" w:space="0" w:color="BFD3EA"/>
          <w:right w:val="single" w:sz="4" w:space="0" w:color="BFD3EA"/>
        </w:pBdr>
        <w:shd w:val="clear" w:color="auto" w:fill="EEF3FA"/>
        <w:spacing w:after="280" w:line="276" w:lineRule="auto"/>
        <w:rPr>
          <w:b/>
          <w:bCs/>
          <w:color w:val="1F3864"/>
        </w:rPr>
      </w:pPr>
      <w:r>
        <w:rPr>
          <w:rFonts w:ascii="Arial" w:hAnsi="Arial"/>
          <w:sz w:val="19"/>
        </w:rPr>
        <w:t>7.1. Presupuesto Detallado y Benchmarking de Viabilidad:</w:t>
        <w:br/>
        <w:t>El presupuesto total de inversión inicial asciende exactamente a $1,470.00 USD, lo que representa un costo sumamente bajo de $1.50 USD por metro lineal desplegado (980 m lineales totales):</w:t>
        <w:br/>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03662"/>
            <w:tcMar>
              <w:top w:w="100" w:type="dxa"/>
              <w:bottom w:w="100" w:type="dxa"/>
              <w:left w:w="150" w:type="dxa"/>
              <w:right w:w="150" w:type="dxa"/>
            </w:tcMar>
          </w:tcPr>
          <w:p>
            <w:pPr>
              <w:jc w:val="center"/>
            </w:pPr>
            <w:r>
              <w:rPr>
                <w:rFonts w:ascii="Arial" w:hAnsi="Arial"/>
                <w:b/>
                <w:i w:val="0"/>
                <w:color w:val="FFFFFF"/>
                <w:sz w:val="17"/>
              </w:rPr>
              <w:t>Partida / Rubro</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Descripción Técnica de Insumos</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Cantidad</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Costo Unit.</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Total USD</w:t>
            </w:r>
          </w:p>
        </w:tc>
      </w:tr>
      <w:tr>
        <w:tc>
          <w:tcPr>
            <w:tcW w:type="dxa" w:w="1805"/>
            <w:shd w:fill="F7F9FB"/>
            <w:tcMar>
              <w:top w:w="100" w:type="dxa"/>
              <w:bottom w:w="100" w:type="dxa"/>
              <w:left w:w="150" w:type="dxa"/>
              <w:right w:w="150" w:type="dxa"/>
            </w:tcMar>
          </w:tcPr>
          <w:p>
            <w:pPr>
              <w:jc w:val="left"/>
            </w:pPr>
            <w:r>
              <w:rPr>
                <w:rFonts w:ascii="Arial" w:hAnsi="Arial"/>
                <w:b w:val="0"/>
                <w:i w:val="0"/>
                <w:color w:val="000000"/>
                <w:sz w:val="16"/>
              </w:rPr>
              <w:t>Material Vegetal</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Plántulas de Molle (S. molle), Arrayán (M. hallii), Cedrón (A. citrodora) y esquejes de C. citratus</w:t>
            </w:r>
          </w:p>
        </w:tc>
        <w:tc>
          <w:tcPr>
            <w:tcW w:type="dxa" w:w="1805"/>
            <w:shd w:fill="F7F9FB"/>
            <w:tcMar>
              <w:top w:w="100" w:type="dxa"/>
              <w:bottom w:w="100" w:type="dxa"/>
              <w:left w:w="150" w:type="dxa"/>
              <w:right w:w="150" w:type="dxa"/>
            </w:tcMar>
          </w:tcPr>
          <w:p>
            <w:pPr>
              <w:jc w:val="center"/>
            </w:pPr>
            <w:r>
              <w:rPr>
                <w:rFonts w:ascii="Arial" w:hAnsi="Arial"/>
                <w:b w:val="0"/>
                <w:i w:val="0"/>
                <w:color w:val="000000"/>
                <w:sz w:val="16"/>
              </w:rPr>
              <w:t>1,960 plántulas</w:t>
            </w:r>
          </w:p>
        </w:tc>
        <w:tc>
          <w:tcPr>
            <w:tcW w:type="dxa" w:w="1805"/>
            <w:shd w:fill="F7F9FB"/>
            <w:tcMar>
              <w:top w:w="100" w:type="dxa"/>
              <w:bottom w:w="100" w:type="dxa"/>
              <w:left w:w="150" w:type="dxa"/>
              <w:right w:w="150" w:type="dxa"/>
            </w:tcMar>
          </w:tcPr>
          <w:p>
            <w:pPr>
              <w:jc w:val="right"/>
            </w:pPr>
            <w:r>
              <w:rPr>
                <w:rFonts w:ascii="Arial" w:hAnsi="Arial"/>
                <w:b w:val="0"/>
                <w:i w:val="0"/>
                <w:color w:val="000000"/>
                <w:sz w:val="16"/>
              </w:rPr>
              <w:t>Prom. $0.35</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$680.00</w:t>
            </w:r>
          </w:p>
        </w:tc>
      </w:tr>
      <w:tr>
        <w:tc>
          <w:tcPr>
            <w:tcW w:type="dxa" w:w="1805"/>
            <w:shd w:fill="FFFFFF"/>
            <w:tcMar>
              <w:top w:w="100" w:type="dxa"/>
              <w:bottom w:w="100" w:type="dxa"/>
              <w:left w:w="150" w:type="dxa"/>
              <w:right w:w="150" w:type="dxa"/>
            </w:tcMar>
          </w:tcPr>
          <w:p>
            <w:pPr>
              <w:jc w:val="left"/>
            </w:pPr>
            <w:r>
              <w:rPr>
                <w:rFonts w:ascii="Arial" w:hAnsi="Arial"/>
                <w:b w:val="0"/>
                <w:i w:val="0"/>
                <w:color w:val="000000"/>
                <w:sz w:val="16"/>
              </w:rPr>
              <w:t>Sistema de Riego</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Manguera PE 16mm, microgoteros autocompensantes 2 L/h, llaves de paso y conectores a gravedad</w:t>
            </w:r>
          </w:p>
        </w:tc>
        <w:tc>
          <w:tcPr>
            <w:tcW w:type="dxa" w:w="1805"/>
            <w:shd w:fill="FFFFFF"/>
            <w:tcMar>
              <w:top w:w="100" w:type="dxa"/>
              <w:bottom w:w="100" w:type="dxa"/>
              <w:left w:w="150" w:type="dxa"/>
              <w:right w:w="150" w:type="dxa"/>
            </w:tcMar>
          </w:tcPr>
          <w:p>
            <w:pPr>
              <w:jc w:val="center"/>
            </w:pPr>
            <w:r>
              <w:rPr>
                <w:rFonts w:ascii="Arial" w:hAnsi="Arial"/>
                <w:b w:val="0"/>
                <w:i w:val="0"/>
                <w:color w:val="000000"/>
                <w:sz w:val="16"/>
              </w:rPr>
              <w:t>980 m lineales</w:t>
            </w:r>
          </w:p>
        </w:tc>
        <w:tc>
          <w:tcPr>
            <w:tcW w:type="dxa" w:w="1805"/>
            <w:shd w:fill="FFFFFF"/>
            <w:tcMar>
              <w:top w:w="100" w:type="dxa"/>
              <w:bottom w:w="100" w:type="dxa"/>
              <w:left w:w="150" w:type="dxa"/>
              <w:right w:w="150" w:type="dxa"/>
            </w:tcMar>
          </w:tcPr>
          <w:p>
            <w:pPr>
              <w:jc w:val="right"/>
            </w:pPr>
            <w:r>
              <w:rPr>
                <w:rFonts w:ascii="Arial" w:hAnsi="Arial"/>
                <w:b w:val="0"/>
                <w:i w:val="0"/>
                <w:color w:val="000000"/>
                <w:sz w:val="16"/>
              </w:rPr>
              <w:t>$0.43 / m</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$420.00</w:t>
            </w:r>
          </w:p>
        </w:tc>
      </w:tr>
      <w:tr>
        <w:tc>
          <w:tcPr>
            <w:tcW w:type="dxa" w:w="1805"/>
            <w:shd w:fill="F7F9FB"/>
            <w:tcMar>
              <w:top w:w="100" w:type="dxa"/>
              <w:bottom w:w="100" w:type="dxa"/>
              <w:left w:w="150" w:type="dxa"/>
              <w:right w:w="150" w:type="dxa"/>
            </w:tcMar>
          </w:tcPr>
          <w:p>
            <w:pPr>
              <w:jc w:val="left"/>
            </w:pPr>
            <w:r>
              <w:rPr>
                <w:rFonts w:ascii="Arial" w:hAnsi="Arial"/>
                <w:b w:val="0"/>
                <w:i w:val="0"/>
                <w:color w:val="000000"/>
                <w:sz w:val="16"/>
              </w:rPr>
              <w:t>Enmiendas Orgánicas</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Compost maduro institucional producido en la planta de tratamiento de Yachay Tech</w:t>
            </w:r>
          </w:p>
        </w:tc>
        <w:tc>
          <w:tcPr>
            <w:tcW w:type="dxa" w:w="1805"/>
            <w:shd w:fill="F7F9FB"/>
            <w:tcMar>
              <w:top w:w="100" w:type="dxa"/>
              <w:bottom w:w="100" w:type="dxa"/>
              <w:left w:w="150" w:type="dxa"/>
              <w:right w:w="150" w:type="dxa"/>
            </w:tcMar>
          </w:tcPr>
          <w:p>
            <w:pPr>
              <w:jc w:val="center"/>
            </w:pPr>
            <w:r>
              <w:rPr>
                <w:rFonts w:ascii="Arial" w:hAnsi="Arial"/>
                <w:b w:val="0"/>
                <w:i w:val="0"/>
                <w:color w:val="000000"/>
                <w:sz w:val="16"/>
              </w:rPr>
              <w:t>1.5 toneladas</w:t>
            </w:r>
          </w:p>
        </w:tc>
        <w:tc>
          <w:tcPr>
            <w:tcW w:type="dxa" w:w="1805"/>
            <w:shd w:fill="F7F9FB"/>
            <w:tcMar>
              <w:top w:w="100" w:type="dxa"/>
              <w:bottom w:w="100" w:type="dxa"/>
              <w:left w:w="150" w:type="dxa"/>
              <w:right w:w="150" w:type="dxa"/>
            </w:tcMar>
          </w:tcPr>
          <w:p>
            <w:pPr>
              <w:jc w:val="right"/>
            </w:pPr>
            <w:r>
              <w:rPr>
                <w:rFonts w:ascii="Arial" w:hAnsi="Arial"/>
                <w:b w:val="0"/>
                <w:i w:val="0"/>
                <w:color w:val="000000"/>
                <w:sz w:val="16"/>
              </w:rPr>
              <w:t>$0.00 (Interno)</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$0.00</w:t>
            </w:r>
          </w:p>
        </w:tc>
      </w:tr>
      <w:tr>
        <w:tc>
          <w:tcPr>
            <w:tcW w:type="dxa" w:w="1805"/>
            <w:shd w:fill="FFFFFF"/>
            <w:tcMar>
              <w:top w:w="100" w:type="dxa"/>
              <w:bottom w:w="100" w:type="dxa"/>
              <w:left w:w="150" w:type="dxa"/>
              <w:right w:w="150" w:type="dxa"/>
            </w:tcMar>
          </w:tcPr>
          <w:p>
            <w:pPr>
              <w:jc w:val="left"/>
            </w:pPr>
            <w:r>
              <w:rPr>
                <w:rFonts w:ascii="Arial" w:hAnsi="Arial"/>
                <w:b w:val="0"/>
                <w:i w:val="0"/>
                <w:color w:val="000000"/>
                <w:sz w:val="16"/>
              </w:rPr>
              <w:t>Infraestructura Apoyo</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Postes tutores de caña guadua / bambú andino y placas QR informativas en acrílico</w:t>
            </w:r>
          </w:p>
        </w:tc>
        <w:tc>
          <w:tcPr>
            <w:tcW w:type="dxa" w:w="1805"/>
            <w:shd w:fill="FFFFFF"/>
            <w:tcMar>
              <w:top w:w="100" w:type="dxa"/>
              <w:bottom w:w="100" w:type="dxa"/>
              <w:left w:w="150" w:type="dxa"/>
              <w:right w:w="150" w:type="dxa"/>
            </w:tcMar>
          </w:tcPr>
          <w:p>
            <w:pPr>
              <w:jc w:val="center"/>
            </w:pPr>
            <w:r>
              <w:rPr>
                <w:rFonts w:ascii="Arial" w:hAnsi="Arial"/>
                <w:b w:val="0"/>
                <w:i w:val="0"/>
                <w:color w:val="000000"/>
                <w:sz w:val="16"/>
              </w:rPr>
              <w:t>120 unidades</w:t>
            </w:r>
          </w:p>
        </w:tc>
        <w:tc>
          <w:tcPr>
            <w:tcW w:type="dxa" w:w="1805"/>
            <w:shd w:fill="FFFFFF"/>
            <w:tcMar>
              <w:top w:w="100" w:type="dxa"/>
              <w:bottom w:w="100" w:type="dxa"/>
              <w:left w:w="150" w:type="dxa"/>
              <w:right w:w="150" w:type="dxa"/>
            </w:tcMar>
          </w:tcPr>
          <w:p>
            <w:pPr>
              <w:jc w:val="right"/>
            </w:pPr>
            <w:r>
              <w:rPr>
                <w:rFonts w:ascii="Arial" w:hAnsi="Arial"/>
                <w:b w:val="0"/>
                <w:i w:val="0"/>
                <w:color w:val="000000"/>
                <w:sz w:val="16"/>
              </w:rPr>
              <w:t>$1.42 c/u</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$170.00</w:t>
            </w:r>
          </w:p>
        </w:tc>
      </w:tr>
      <w:tr>
        <w:tc>
          <w:tcPr>
            <w:tcW w:type="dxa" w:w="1805"/>
            <w:shd w:fill="F7F9FB"/>
            <w:tcMar>
              <w:top w:w="100" w:type="dxa"/>
              <w:bottom w:w="100" w:type="dxa"/>
              <w:left w:w="150" w:type="dxa"/>
              <w:right w:w="150" w:type="dxa"/>
            </w:tcMar>
          </w:tcPr>
          <w:p>
            <w:pPr>
              <w:jc w:val="left"/>
            </w:pPr>
            <w:r>
              <w:rPr>
                <w:rFonts w:ascii="Arial" w:hAnsi="Arial"/>
                <w:b w:val="0"/>
                <w:i w:val="0"/>
                <w:color w:val="000000"/>
                <w:sz w:val="16"/>
              </w:rPr>
              <w:t>Logística de Siembra</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Herramientas menores, guantes, palas y refrigerios de brigadas de voluntariado</w:t>
            </w:r>
          </w:p>
        </w:tc>
        <w:tc>
          <w:tcPr>
            <w:tcW w:type="dxa" w:w="1805"/>
            <w:shd w:fill="F7F9FB"/>
            <w:tcMar>
              <w:top w:w="100" w:type="dxa"/>
              <w:bottom w:w="100" w:type="dxa"/>
              <w:left w:w="150" w:type="dxa"/>
              <w:right w:w="150" w:type="dxa"/>
            </w:tcMar>
          </w:tcPr>
          <w:p>
            <w:pPr>
              <w:jc w:val="center"/>
            </w:pPr>
            <w:r>
              <w:rPr>
                <w:rFonts w:ascii="Arial" w:hAnsi="Arial"/>
                <w:b w:val="0"/>
                <w:i w:val="0"/>
                <w:color w:val="000000"/>
                <w:sz w:val="16"/>
              </w:rPr>
              <w:t>1 evento global</w:t>
            </w:r>
          </w:p>
        </w:tc>
        <w:tc>
          <w:tcPr>
            <w:tcW w:type="dxa" w:w="1805"/>
            <w:shd w:fill="F7F9FB"/>
            <w:tcMar>
              <w:top w:w="100" w:type="dxa"/>
              <w:bottom w:w="100" w:type="dxa"/>
              <w:left w:w="150" w:type="dxa"/>
              <w:right w:w="150" w:type="dxa"/>
            </w:tcMar>
          </w:tcPr>
          <w:p>
            <w:pPr>
              <w:jc w:val="right"/>
            </w:pPr>
            <w:r>
              <w:rPr>
                <w:rFonts w:ascii="Arial" w:hAnsi="Arial"/>
                <w:b w:val="0"/>
                <w:i w:val="0"/>
                <w:color w:val="000000"/>
                <w:sz w:val="16"/>
              </w:rPr>
              <w:t>Global</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$200.00</w:t>
            </w:r>
          </w:p>
        </w:tc>
      </w:tr>
      <w:tr>
        <w:tc>
          <w:tcPr>
            <w:tcW w:type="dxa" w:w="1805"/>
            <w:shd w:fill="EBF3FA"/>
            <w:tcMar>
              <w:top w:w="100" w:type="dxa"/>
              <w:bottom w:w="100" w:type="dxa"/>
              <w:left w:w="150" w:type="dxa"/>
              <w:right w:w="150" w:type="dxa"/>
            </w:tcMar>
          </w:tcPr>
          <w:p>
            <w:pPr>
              <w:jc w:val="left"/>
            </w:pPr>
            <w:r>
              <w:rPr>
                <w:rFonts w:ascii="Arial" w:hAnsi="Arial"/>
                <w:b/>
                <w:i w:val="0"/>
                <w:color w:val="000000"/>
                <w:sz w:val="17"/>
              </w:rPr>
              <w:t>TOTAL INVERSIÓN</w:t>
            </w:r>
          </w:p>
        </w:tc>
        <w:tc>
          <w:tcPr>
            <w:tcW w:type="dxa" w:w="1805"/>
            <w:shd w:fill="EBF3FA"/>
            <w:tcMar>
              <w:top w:w="100" w:type="dxa"/>
              <w:bottom w:w="100" w:type="dxa"/>
              <w:left w:w="150" w:type="dxa"/>
              <w:right w:w="150" w:type="dxa"/>
            </w:tcMar>
          </w:tcPr>
          <w:p>
            <w:pPr>
              <w:jc w:val="left"/>
            </w:pPr>
            <w:r>
              <w:rPr>
                <w:rFonts w:ascii="Arial" w:hAnsi="Arial"/>
                <w:b/>
                <w:i w:val="0"/>
                <w:color w:val="000000"/>
                <w:sz w:val="17"/>
              </w:rPr>
              <w:t>Costo unitario global optimizado: $1.50 USD / metro lineal</w:t>
            </w:r>
          </w:p>
        </w:tc>
        <w:tc>
          <w:tcPr>
            <w:tcW w:type="dxa" w:w="1805"/>
            <w:shd w:fill="EBF3FA"/>
            <w:tcMar>
              <w:top w:w="100" w:type="dxa"/>
              <w:bottom w:w="100" w:type="dxa"/>
              <w:left w:w="150" w:type="dxa"/>
              <w:right w:w="150" w:type="dxa"/>
            </w:tcMar>
          </w:tcPr>
          <w:p>
            <w:pPr>
              <w:jc w:val="center"/>
            </w:pPr>
            <w:r>
              <w:rPr>
                <w:rFonts w:ascii="Arial" w:hAnsi="Arial"/>
                <w:b/>
                <w:i w:val="0"/>
                <w:color w:val="000000"/>
                <w:sz w:val="17"/>
              </w:rPr>
              <w:t>980 m totales</w:t>
            </w:r>
          </w:p>
        </w:tc>
        <w:tc>
          <w:tcPr>
            <w:tcW w:type="dxa" w:w="1805"/>
            <w:shd w:fill="EBF3FA"/>
            <w:tcMar>
              <w:top w:w="100" w:type="dxa"/>
              <w:bottom w:w="100" w:type="dxa"/>
              <w:left w:w="150" w:type="dxa"/>
              <w:right w:w="150" w:type="dxa"/>
            </w:tcMar>
          </w:tcPr>
          <w:p>
            <w:pPr>
              <w:jc w:val="right"/>
            </w:pPr>
            <w:r>
              <w:rPr>
                <w:rFonts w:ascii="Arial" w:hAnsi="Arial"/>
                <w:b/>
                <w:i w:val="0"/>
                <w:color w:val="000000"/>
                <w:sz w:val="17"/>
              </w:rPr>
              <w:t>-</w:t>
            </w:r>
          </w:p>
        </w:tc>
        <w:tc>
          <w:tcPr>
            <w:tcW w:type="dxa" w:w="1805"/>
            <w:shd w:fill="EBF3FA"/>
            <w:tcMar>
              <w:top w:w="100" w:type="dxa"/>
              <w:bottom w:w="100" w:type="dxa"/>
              <w:left w:w="150" w:type="dxa"/>
              <w:right w:w="150" w:type="dxa"/>
            </w:tcMar>
          </w:tcPr>
          <w:p>
            <w:pPr>
              <w:jc w:val="right"/>
            </w:pPr>
            <w:r>
              <w:rPr>
                <w:rFonts w:ascii="Arial" w:hAnsi="Arial"/>
                <w:b/>
                <w:i w:val="0"/>
                <w:color w:val="000000"/>
                <w:sz w:val="17"/>
              </w:rPr>
              <w:t>$1,470.00</w:t>
            </w:r>
          </w:p>
        </w:tc>
      </w:tr>
    </w:tbl>
    <w:p w14:paraId="068E17B5" w14:textId="77777777" w:rsidR="00FA51C2" w:rsidRDefault="00FA51C2"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FA51C2">
        <w:rPr>
          <w:color w:val="1F3864"/>
        </w:rPr>
        <w:t xml:space="preserve">Se toman en cuenta las siguientes partidas presupuestarias de la institución adecuadas para este proyecto: </w:t>
      </w:r>
    </w:p>
    <w:p w14:paraId="51BB198E" w14:textId="7D5050B2"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Pr>
          <w:noProof/>
          <w:color w:val="1F3864"/>
        </w:rPr>
        <w:lastRenderedPageBreak/>
        <mc:AlternateContent>
          <mc:Choice Requires="wps">
            <w:drawing>
              <wp:anchor distT="0" distB="0" distL="114300" distR="114300" simplePos="0" relativeHeight="251660288" behindDoc="0" locked="0" layoutInCell="1" allowOverlap="1" wp14:anchorId="0D34C231" wp14:editId="53C5416D">
                <wp:simplePos x="0" y="0"/>
                <wp:positionH relativeFrom="column">
                  <wp:posOffset>276625</wp:posOffset>
                </wp:positionH>
                <wp:positionV relativeFrom="paragraph">
                  <wp:posOffset>169049</wp:posOffset>
                </wp:positionV>
                <wp:extent cx="5155987" cy="3027509"/>
                <wp:effectExtent l="0" t="0" r="0" b="40005"/>
                <wp:wrapNone/>
                <wp:docPr id="210357907" name="Rectangle 4"/>
                <wp:cNvGraphicFramePr/>
                <a:graphic xmlns:a="http://schemas.openxmlformats.org/drawingml/2006/main">
                  <a:graphicData uri="http://schemas.microsoft.com/office/word/2010/wordprocessingShape">
                    <wps:wsp>
                      <wps:cNvSpPr/>
                      <wps:spPr>
                        <a:xfrm>
                          <a:off x="0" y="0"/>
                          <a:ext cx="5155987" cy="3027509"/>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tbl>
                            <w:tblPr>
                              <w:tblStyle w:val="TableGrid"/>
                              <w:tblW w:w="0" w:type="auto"/>
                              <w:tblLook w:val="04A0" w:firstRow="1" w:lastRow="0" w:firstColumn="1" w:lastColumn="0" w:noHBand="0" w:noVBand="1"/>
                            </w:tblPr>
                            <w:tblGrid>
                              <w:gridCol w:w="1814"/>
                              <w:gridCol w:w="2992"/>
                              <w:gridCol w:w="3016"/>
                            </w:tblGrid>
                            <w:tr w:rsidR="007B6361" w:rsidRPr="007B6361" w14:paraId="3164EA4D" w14:textId="77777777" w:rsidTr="007B6361">
                              <w:tc>
                                <w:tcPr>
                                  <w:tcW w:w="1962" w:type="dxa"/>
                                  <w:hideMark/>
                                </w:tcPr>
                                <w:p w14:paraId="44DAE2AB" w14:textId="77777777" w:rsidR="007B6361" w:rsidRPr="007B6361" w:rsidRDefault="007B6361" w:rsidP="007B6361">
                                  <w:pPr>
                                    <w:jc w:val="center"/>
                                    <w:rPr>
                                      <w:color w:val="1F3864"/>
                                    </w:rPr>
                                  </w:pPr>
                                  <w:r w:rsidRPr="007B6361">
                                    <w:rPr>
                                      <w:color w:val="1F3864"/>
                                    </w:rPr>
                                    <w:t>530819 </w:t>
                                  </w:r>
                                </w:p>
                              </w:tc>
                              <w:tc>
                                <w:tcPr>
                                  <w:tcW w:w="3266" w:type="dxa"/>
                                  <w:hideMark/>
                                </w:tcPr>
                                <w:p w14:paraId="1C3697EF" w14:textId="77777777" w:rsidR="007B6361" w:rsidRPr="007B6361" w:rsidRDefault="007B6361" w:rsidP="007B6361">
                                  <w:pPr>
                                    <w:jc w:val="center"/>
                                    <w:rPr>
                                      <w:color w:val="1F3864"/>
                                    </w:rPr>
                                  </w:pPr>
                                  <w:r w:rsidRPr="007B6361">
                                    <w:rPr>
                                      <w:color w:val="1F3864"/>
                                    </w:rPr>
                                    <w:t xml:space="preserve">Accesorios e Insumos Químicos Orgánicos </w:t>
                                  </w:r>
                                </w:p>
                              </w:tc>
                              <w:tc>
                                <w:tcPr>
                                  <w:tcW w:w="3266" w:type="dxa"/>
                                </w:tcPr>
                                <w:p w14:paraId="756F6F2F" w14:textId="77777777" w:rsidR="007B6361" w:rsidRPr="007B6361" w:rsidRDefault="007B6361" w:rsidP="007B6361">
                                  <w:pPr>
                                    <w:jc w:val="center"/>
                                    <w:rPr>
                                      <w:color w:val="1F3864"/>
                                    </w:rPr>
                                  </w:pPr>
                                  <w:r w:rsidRPr="007B6361">
                                    <w:rPr>
                                      <w:color w:val="1F3864"/>
                                    </w:rPr>
                                    <w:t xml:space="preserve">Egresos por la adquisición de accesorios e insumos químicos y orgánicos para prevención, control, mitigación y erradicación de epidemias, pandemias y otros. </w:t>
                                  </w:r>
                                </w:p>
                                <w:p w14:paraId="4F09433A" w14:textId="77777777" w:rsidR="007B6361" w:rsidRPr="007B6361" w:rsidRDefault="007B6361" w:rsidP="007B6361">
                                  <w:pPr>
                                    <w:jc w:val="center"/>
                                    <w:rPr>
                                      <w:color w:val="1F3864"/>
                                    </w:rPr>
                                  </w:pPr>
                                </w:p>
                              </w:tc>
                            </w:tr>
                            <w:tr w:rsidR="007B6361" w:rsidRPr="007B6361" w14:paraId="0FC37B3C" w14:textId="77777777" w:rsidTr="007B6361">
                              <w:tc>
                                <w:tcPr>
                                  <w:tcW w:w="1962" w:type="dxa"/>
                                  <w:hideMark/>
                                </w:tcPr>
                                <w:p w14:paraId="077D6AD6" w14:textId="77777777" w:rsidR="007B6361" w:rsidRPr="007B6361" w:rsidRDefault="007B6361" w:rsidP="007B6361">
                                  <w:pPr>
                                    <w:jc w:val="center"/>
                                    <w:rPr>
                                      <w:color w:val="1F3864"/>
                                    </w:rPr>
                                  </w:pPr>
                                  <w:r w:rsidRPr="007B6361">
                                    <w:rPr>
                                      <w:color w:val="1F3864"/>
                                    </w:rPr>
                                    <w:t>531515</w:t>
                                  </w:r>
                                </w:p>
                              </w:tc>
                              <w:tc>
                                <w:tcPr>
                                  <w:tcW w:w="3266" w:type="dxa"/>
                                  <w:hideMark/>
                                </w:tcPr>
                                <w:p w14:paraId="71784591" w14:textId="77777777" w:rsidR="007B6361" w:rsidRPr="007B6361" w:rsidRDefault="007B6361" w:rsidP="007B6361">
                                  <w:pPr>
                                    <w:jc w:val="center"/>
                                    <w:rPr>
                                      <w:color w:val="1F3864"/>
                                    </w:rPr>
                                  </w:pPr>
                                  <w:r w:rsidRPr="007B6361">
                                    <w:rPr>
                                      <w:color w:val="1F3864"/>
                                    </w:rPr>
                                    <w:t>Plantas</w:t>
                                  </w:r>
                                </w:p>
                              </w:tc>
                              <w:tc>
                                <w:tcPr>
                                  <w:tcW w:w="3266" w:type="dxa"/>
                                </w:tcPr>
                                <w:p w14:paraId="2E11C3DD" w14:textId="77777777" w:rsidR="007B6361" w:rsidRPr="007B6361" w:rsidRDefault="007B6361" w:rsidP="007B6361">
                                  <w:pPr>
                                    <w:jc w:val="center"/>
                                    <w:rPr>
                                      <w:color w:val="1F3864"/>
                                    </w:rPr>
                                  </w:pPr>
                                  <w:r w:rsidRPr="007B6361">
                                    <w:rPr>
                                      <w:color w:val="1F3864"/>
                                    </w:rPr>
                                    <w:t xml:space="preserve">Egresos para la adquisición de plantas o árboles, inclusive aquellas para recuperar tierras degradadas, proteger cuencas hidrográficas e integrar sistemas agroforestales. </w:t>
                                  </w:r>
                                </w:p>
                                <w:p w14:paraId="7A93B63F" w14:textId="77777777" w:rsidR="007B6361" w:rsidRPr="007B6361" w:rsidRDefault="007B6361" w:rsidP="007B6361">
                                  <w:pPr>
                                    <w:jc w:val="center"/>
                                    <w:rPr>
                                      <w:color w:val="1F3864"/>
                                    </w:rPr>
                                  </w:pPr>
                                </w:p>
                              </w:tc>
                            </w:tr>
                            <w:tr w:rsidR="007B6361" w:rsidRPr="007B6361" w14:paraId="4684BDD4" w14:textId="77777777" w:rsidTr="007B6361">
                              <w:tc>
                                <w:tcPr>
                                  <w:tcW w:w="1962" w:type="dxa"/>
                                  <w:hideMark/>
                                </w:tcPr>
                                <w:p w14:paraId="595B7973" w14:textId="77777777" w:rsidR="007B6361" w:rsidRPr="007B6361" w:rsidRDefault="007B6361" w:rsidP="007B6361">
                                  <w:pPr>
                                    <w:jc w:val="center"/>
                                    <w:rPr>
                                      <w:color w:val="1F3864"/>
                                    </w:rPr>
                                  </w:pPr>
                                  <w:r w:rsidRPr="007B6361">
                                    <w:rPr>
                                      <w:color w:val="1F3864"/>
                                    </w:rPr>
                                    <w:t>530601</w:t>
                                  </w:r>
                                </w:p>
                              </w:tc>
                              <w:tc>
                                <w:tcPr>
                                  <w:tcW w:w="3266" w:type="dxa"/>
                                  <w:hideMark/>
                                </w:tcPr>
                                <w:p w14:paraId="254F03A6" w14:textId="77777777" w:rsidR="007B6361" w:rsidRPr="007B6361" w:rsidRDefault="007B6361" w:rsidP="007B6361">
                                  <w:pPr>
                                    <w:jc w:val="center"/>
                                    <w:rPr>
                                      <w:color w:val="1F3864"/>
                                    </w:rPr>
                                  </w:pPr>
                                  <w:r w:rsidRPr="007B6361">
                                    <w:rPr>
                                      <w:color w:val="1F3864"/>
                                    </w:rPr>
                                    <w:t>Consultaría e investigación</w:t>
                                  </w:r>
                                </w:p>
                              </w:tc>
                              <w:tc>
                                <w:tcPr>
                                  <w:tcW w:w="3266" w:type="dxa"/>
                                </w:tcPr>
                                <w:p w14:paraId="634BCD19" w14:textId="77777777" w:rsidR="007B6361" w:rsidRPr="007B6361" w:rsidRDefault="007B6361" w:rsidP="007B6361">
                                  <w:pPr>
                                    <w:jc w:val="center"/>
                                    <w:rPr>
                                      <w:color w:val="1F3864"/>
                                    </w:rPr>
                                  </w:pPr>
                                  <w:r w:rsidRPr="007B6361">
                                    <w:rPr>
                                      <w:color w:val="1F3864"/>
                                    </w:rPr>
                                    <w:t xml:space="preserve">Egresos por servicios especializados de consultoría, asesoría e investigación profesional y técnica. </w:t>
                                  </w:r>
                                </w:p>
                                <w:p w14:paraId="6E081118" w14:textId="77777777" w:rsidR="007B6361" w:rsidRPr="007B6361" w:rsidRDefault="007B6361" w:rsidP="007B6361">
                                  <w:pPr>
                                    <w:jc w:val="center"/>
                                    <w:rPr>
                                      <w:color w:val="1F3864"/>
                                    </w:rPr>
                                  </w:pPr>
                                </w:p>
                              </w:tc>
                            </w:tr>
                          </w:tbl>
                          <w:p w14:paraId="78981498" w14:textId="77777777" w:rsidR="007B6361" w:rsidRPr="007B6361" w:rsidRDefault="007B6361" w:rsidP="007B6361">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34C231" id="Rectangle 4" o:spid="_x0000_s1027" style="position:absolute;margin-left:21.8pt;margin-top:13.3pt;width:406pt;height:238.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" filled="f" stroked="f">
                <v:shadow on="t" color="black" opacity="22937f" origin=",.5" offset="0,.63889mm"/>
                <v:textbox>
                  <w:txbxContent>
                    <w:tbl>
                      <w:tblPr>
                        <w:tblStyle w:val="TableGrid"/>
                        <w:tblW w:w="0" w:type="auto"/>
                        <w:tblLook w:val="04A0" w:firstRow="1" w:lastRow="0" w:firstColumn="1" w:lastColumn="0" w:noHBand="0" w:noVBand="1"/>
                      </w:tblPr>
                      <w:tblGrid>
                        <w:gridCol w:w="1814"/>
                        <w:gridCol w:w="2992"/>
                        <w:gridCol w:w="3016"/>
                      </w:tblGrid>
                      <w:tr w:rsidR="007B6361" w:rsidRPr="007B6361" w14:paraId="3164EA4D" w14:textId="77777777" w:rsidTr="007B6361">
                        <w:tc>
                          <w:tcPr>
                            <w:tcW w:w="1962" w:type="dxa"/>
                            <w:hideMark/>
                          </w:tcPr>
                          <w:p w14:paraId="44DAE2AB" w14:textId="77777777" w:rsidR="007B6361" w:rsidRPr="007B6361" w:rsidRDefault="007B6361" w:rsidP="007B6361">
                            <w:pPr>
                              <w:jc w:val="center"/>
                              <w:rPr>
                                <w:color w:val="1F3864"/>
                              </w:rPr>
                            </w:pPr>
                            <w:r w:rsidRPr="007B6361">
                              <w:rPr>
                                <w:color w:val="1F3864"/>
                              </w:rPr>
                              <w:t>530819 </w:t>
                            </w:r>
                          </w:p>
                        </w:tc>
                        <w:tc>
                          <w:tcPr>
                            <w:tcW w:w="3266" w:type="dxa"/>
                            <w:hideMark/>
                          </w:tcPr>
                          <w:p w14:paraId="1C3697EF" w14:textId="77777777" w:rsidR="007B6361" w:rsidRPr="007B6361" w:rsidRDefault="007B6361" w:rsidP="007B6361">
                            <w:pPr>
                              <w:jc w:val="center"/>
                              <w:rPr>
                                <w:color w:val="1F3864"/>
                              </w:rPr>
                            </w:pPr>
                            <w:r w:rsidRPr="007B6361">
                              <w:rPr>
                                <w:color w:val="1F3864"/>
                              </w:rPr>
                              <w:t xml:space="preserve">Accesorios e Insumos Químicos Orgánicos </w:t>
                            </w:r>
                          </w:p>
                        </w:tc>
                        <w:tc>
                          <w:tcPr>
                            <w:tcW w:w="3266" w:type="dxa"/>
                          </w:tcPr>
                          <w:p w14:paraId="756F6F2F" w14:textId="77777777" w:rsidR="007B6361" w:rsidRPr="007B6361" w:rsidRDefault="007B6361" w:rsidP="007B6361">
                            <w:pPr>
                              <w:jc w:val="center"/>
                              <w:rPr>
                                <w:color w:val="1F3864"/>
                              </w:rPr>
                            </w:pPr>
                            <w:r w:rsidRPr="007B6361">
                              <w:rPr>
                                <w:color w:val="1F3864"/>
                              </w:rPr>
                              <w:t xml:space="preserve">Egresos por la adquisición de accesorios e insumos químicos y orgánicos para prevención, control, mitigación y erradicación de epidemias, pandemias y otros. </w:t>
                            </w:r>
                          </w:p>
                          <w:p w14:paraId="4F09433A" w14:textId="77777777" w:rsidR="007B6361" w:rsidRPr="007B6361" w:rsidRDefault="007B6361" w:rsidP="007B6361">
                            <w:pPr>
                              <w:jc w:val="center"/>
                              <w:rPr>
                                <w:color w:val="1F3864"/>
                              </w:rPr>
                            </w:pPr>
                          </w:p>
                        </w:tc>
                      </w:tr>
                      <w:tr w:rsidR="007B6361" w:rsidRPr="007B6361" w14:paraId="0FC37B3C" w14:textId="77777777" w:rsidTr="007B6361">
                        <w:tc>
                          <w:tcPr>
                            <w:tcW w:w="1962" w:type="dxa"/>
                            <w:hideMark/>
                          </w:tcPr>
                          <w:p w14:paraId="077D6AD6" w14:textId="77777777" w:rsidR="007B6361" w:rsidRPr="007B6361" w:rsidRDefault="007B6361" w:rsidP="007B6361">
                            <w:pPr>
                              <w:jc w:val="center"/>
                              <w:rPr>
                                <w:color w:val="1F3864"/>
                              </w:rPr>
                            </w:pPr>
                            <w:r w:rsidRPr="007B6361">
                              <w:rPr>
                                <w:color w:val="1F3864"/>
                              </w:rPr>
                              <w:t>531515</w:t>
                            </w:r>
                          </w:p>
                        </w:tc>
                        <w:tc>
                          <w:tcPr>
                            <w:tcW w:w="3266" w:type="dxa"/>
                            <w:hideMark/>
                          </w:tcPr>
                          <w:p w14:paraId="71784591" w14:textId="77777777" w:rsidR="007B6361" w:rsidRPr="007B6361" w:rsidRDefault="007B6361" w:rsidP="007B6361">
                            <w:pPr>
                              <w:jc w:val="center"/>
                              <w:rPr>
                                <w:color w:val="1F3864"/>
                              </w:rPr>
                            </w:pPr>
                            <w:r w:rsidRPr="007B6361">
                              <w:rPr>
                                <w:color w:val="1F3864"/>
                              </w:rPr>
                              <w:t>Plantas</w:t>
                            </w:r>
                          </w:p>
                        </w:tc>
                        <w:tc>
                          <w:tcPr>
                            <w:tcW w:w="3266" w:type="dxa"/>
                          </w:tcPr>
                          <w:p w14:paraId="2E11C3DD" w14:textId="77777777" w:rsidR="007B6361" w:rsidRPr="007B6361" w:rsidRDefault="007B6361" w:rsidP="007B6361">
                            <w:pPr>
                              <w:jc w:val="center"/>
                              <w:rPr>
                                <w:color w:val="1F3864"/>
                              </w:rPr>
                            </w:pPr>
                            <w:r w:rsidRPr="007B6361">
                              <w:rPr>
                                <w:color w:val="1F3864"/>
                              </w:rPr>
                              <w:t xml:space="preserve">Egresos para la adquisición de plantas o árboles, inclusive aquellas para recuperar tierras degradadas, proteger cuencas hidrográficas e integrar sistemas agroforestales. </w:t>
                            </w:r>
                          </w:p>
                          <w:p w14:paraId="7A93B63F" w14:textId="77777777" w:rsidR="007B6361" w:rsidRPr="007B6361" w:rsidRDefault="007B6361" w:rsidP="007B6361">
                            <w:pPr>
                              <w:jc w:val="center"/>
                              <w:rPr>
                                <w:color w:val="1F3864"/>
                              </w:rPr>
                            </w:pPr>
                          </w:p>
                        </w:tc>
                      </w:tr>
                      <w:tr w:rsidR="007B6361" w:rsidRPr="007B6361" w14:paraId="4684BDD4" w14:textId="77777777" w:rsidTr="007B6361">
                        <w:tc>
                          <w:tcPr>
                            <w:tcW w:w="1962" w:type="dxa"/>
                            <w:hideMark/>
                          </w:tcPr>
                          <w:p w14:paraId="595B7973" w14:textId="77777777" w:rsidR="007B6361" w:rsidRPr="007B6361" w:rsidRDefault="007B6361" w:rsidP="007B6361">
                            <w:pPr>
                              <w:jc w:val="center"/>
                              <w:rPr>
                                <w:color w:val="1F3864"/>
                              </w:rPr>
                            </w:pPr>
                            <w:r w:rsidRPr="007B6361">
                              <w:rPr>
                                <w:color w:val="1F3864"/>
                              </w:rPr>
                              <w:t>530601</w:t>
                            </w:r>
                          </w:p>
                        </w:tc>
                        <w:tc>
                          <w:tcPr>
                            <w:tcW w:w="3266" w:type="dxa"/>
                            <w:hideMark/>
                          </w:tcPr>
                          <w:p w14:paraId="254F03A6" w14:textId="77777777" w:rsidR="007B6361" w:rsidRPr="007B6361" w:rsidRDefault="007B6361" w:rsidP="007B6361">
                            <w:pPr>
                              <w:jc w:val="center"/>
                              <w:rPr>
                                <w:color w:val="1F3864"/>
                              </w:rPr>
                            </w:pPr>
                            <w:r w:rsidRPr="007B6361">
                              <w:rPr>
                                <w:color w:val="1F3864"/>
                              </w:rPr>
                              <w:t>Consultaría e investigación</w:t>
                            </w:r>
                          </w:p>
                        </w:tc>
                        <w:tc>
                          <w:tcPr>
                            <w:tcW w:w="3266" w:type="dxa"/>
                          </w:tcPr>
                          <w:p w14:paraId="634BCD19" w14:textId="77777777" w:rsidR="007B6361" w:rsidRPr="007B6361" w:rsidRDefault="007B6361" w:rsidP="007B6361">
                            <w:pPr>
                              <w:jc w:val="center"/>
                              <w:rPr>
                                <w:color w:val="1F3864"/>
                              </w:rPr>
                            </w:pPr>
                            <w:r w:rsidRPr="007B6361">
                              <w:rPr>
                                <w:color w:val="1F3864"/>
                              </w:rPr>
                              <w:t xml:space="preserve">Egresos por servicios especializados de consultoría, asesoría e investigación profesional y técnica. </w:t>
                            </w:r>
                          </w:p>
                          <w:p w14:paraId="6E081118" w14:textId="77777777" w:rsidR="007B6361" w:rsidRPr="007B6361" w:rsidRDefault="007B6361" w:rsidP="007B6361">
                            <w:pPr>
                              <w:jc w:val="center"/>
                              <w:rPr>
                                <w:color w:val="1F3864"/>
                              </w:rPr>
                            </w:pPr>
                          </w:p>
                        </w:tc>
                      </w:tr>
                    </w:tbl>
                    <w:p w14:paraId="78981498" w14:textId="77777777" w:rsidR="007B6361" w:rsidRPr="007B6361" w:rsidRDefault="007B6361" w:rsidP="007B6361">
                      <w:pPr>
                        <w:jc w:val="center"/>
                        <w:rPr>
                          <w:lang w:val="es-ES"/>
                        </w:rPr>
                      </w:pPr>
                    </w:p>
                  </w:txbxContent>
                </v:textbox>
              </v:rect>
            </w:pict>
          </mc:Fallback>
        </mc:AlternateContent>
      </w:r>
    </w:p>
    <w:p w14:paraId="7B96C756"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1CD57090"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560E9F4D"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11F64FF3"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2BE09873"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1383C8D4"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6C03133E" w14:textId="5CAF499C"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jc w:val="center"/>
        <w:rPr>
          <w:color w:val="1F3864"/>
        </w:rPr>
      </w:pPr>
      <w:r>
        <w:rPr>
          <w:color w:val="1F3864"/>
        </w:rPr>
        <w:t>Tabla 2: Partidas presupuestarias</w:t>
      </w:r>
    </w:p>
    <w:p w14:paraId="372649D4" w14:textId="7D54F98C"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i/>
          <w:iCs/>
          <w:color w:val="1F3864"/>
        </w:rPr>
        <w:t>Para obtener estimaciones más realistas se realiza un benchmarking funcional de proyectos de características similares a la propuesta dada</w:t>
      </w:r>
      <w:r>
        <w:rPr>
          <w:i/>
          <w:iCs/>
          <w:color w:val="1F3864"/>
        </w:rPr>
        <w:t>.</w:t>
      </w:r>
    </w:p>
    <w:p w14:paraId="52EB1E29"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Entregables:</w:t>
      </w:r>
    </w:p>
    <w:p w14:paraId="20F0E410" w14:textId="5D47DB41"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i/>
          <w:iCs/>
          <w:color w:val="1F3864"/>
        </w:rPr>
        <w:t>Diseño de contención biológica de plagas</w:t>
      </w:r>
      <w:r>
        <w:rPr>
          <w:i/>
          <w:iCs/>
          <w:color w:val="1F3864"/>
        </w:rPr>
        <w:t>.</w:t>
      </w:r>
    </w:p>
    <w:p w14:paraId="5469F322" w14:textId="28B32BD9" w:rsidR="007B6361" w:rsidRPr="007B6361" w:rsidRDefault="007B6361" w:rsidP="007B6361">
      <w:pPr>
        <w:pStyle w:val="ListParagraph"/>
        <w:numPr>
          <w:ilvl w:val="0"/>
          <w:numId w:val="31"/>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b/>
          <w:bCs/>
          <w:i/>
          <w:iCs/>
          <w:color w:val="1F3864"/>
        </w:rPr>
        <w:t>Instalación de la Barrera viva:</w:t>
      </w:r>
      <w:r w:rsidRPr="007B6361">
        <w:rPr>
          <w:i/>
          <w:iCs/>
          <w:color w:val="1F3864"/>
        </w:rPr>
        <w:t xml:space="preserve"> implica la adquisición de plantas seleccionadas bajo los criterios previamente analizados, estimación del espesor funcional adecuado y la siembra de los ejemplares</w:t>
      </w:r>
      <w:r w:rsidRPr="007B6361">
        <w:rPr>
          <w:i/>
          <w:iCs/>
          <w:color w:val="1F3864"/>
        </w:rPr>
        <w:t>.</w:t>
      </w:r>
    </w:p>
    <w:p w14:paraId="7FA13777" w14:textId="26CA2A8B" w:rsidR="007B6361" w:rsidRPr="007B6361" w:rsidRDefault="007B6361" w:rsidP="007B6361">
      <w:pPr>
        <w:pStyle w:val="ListParagraph"/>
        <w:numPr>
          <w:ilvl w:val="0"/>
          <w:numId w:val="31"/>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b/>
          <w:bCs/>
          <w:i/>
          <w:iCs/>
          <w:color w:val="1F3864"/>
        </w:rPr>
        <w:t>Sistema de Riego:</w:t>
      </w:r>
      <w:r w:rsidRPr="007B6361">
        <w:rPr>
          <w:i/>
          <w:iCs/>
          <w:color w:val="1F3864"/>
        </w:rPr>
        <w:t xml:space="preserve"> El sistema más adecuado y fácil de implementar es el riego por goteo</w:t>
      </w:r>
      <w:r w:rsidRPr="007B6361">
        <w:rPr>
          <w:i/>
          <w:iCs/>
          <w:color w:val="1F3864"/>
        </w:rPr>
        <w:t>.</w:t>
      </w:r>
    </w:p>
    <w:p w14:paraId="66D9C172"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 xml:space="preserve">Protocolo de mantenimiento: </w:t>
      </w:r>
    </w:p>
    <w:p w14:paraId="4ADF1DF0" w14:textId="77777777" w:rsidR="007B6361" w:rsidRPr="007B6361" w:rsidRDefault="007B6361" w:rsidP="007B6361">
      <w:pPr>
        <w:pStyle w:val="ListParagraph"/>
        <w:numPr>
          <w:ilvl w:val="0"/>
          <w:numId w:val="32"/>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Actividades:</w:t>
      </w:r>
    </w:p>
    <w:p w14:paraId="6C8C4CC3"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Plazos</w:t>
      </w:r>
    </w:p>
    <w:p w14:paraId="5D69C71B" w14:textId="77777777" w:rsidR="007B6361" w:rsidRPr="007B6361" w:rsidRDefault="007B6361" w:rsidP="007B6361">
      <w:pPr>
        <w:pStyle w:val="ListParagraph"/>
        <w:numPr>
          <w:ilvl w:val="0"/>
          <w:numId w:val="32"/>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 xml:space="preserve">Desgloses por partidas: </w:t>
      </w:r>
    </w:p>
    <w:p w14:paraId="3E0830CC"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b/>
          <w:bCs/>
          <w:i/>
          <w:iCs/>
          <w:color w:val="1F3864"/>
        </w:rPr>
        <w:lastRenderedPageBreak/>
        <w:t>Costes directos:</w:t>
      </w:r>
      <w:r w:rsidRPr="007B6361">
        <w:rPr>
          <w:i/>
          <w:iCs/>
          <w:color w:val="1F3864"/>
        </w:rPr>
        <w:t xml:space="preserve"> Plantas, tuberías, maquinaria y herramientas, contratistas y mano de obra</w:t>
      </w:r>
    </w:p>
    <w:p w14:paraId="5B44E1B7"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i/>
          <w:iCs/>
          <w:color w:val="1F3864"/>
        </w:rPr>
        <w:t>Riesgos e incertidumbre</w:t>
      </w:r>
    </w:p>
    <w:p w14:paraId="00DD4E90" w14:textId="77777777" w:rsidR="007B6361" w:rsidRPr="00FA51C2"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123376F1" w14:textId="5AADA565" w:rsidR="007A028A" w:rsidRDefault="00000000"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rPr>
          <w:i/>
          <w:iCs/>
          <w:color w:val="8A95A5"/>
        </w:rPr>
        <w:t xml:space="preserve">  </w:t>
      </w:r>
    </w:p>
    <w:p w14:paraId="5B66AFD9" w14:textId="77777777" w:rsidR="007A028A" w:rsidRDefault="00000000">
      <w:pPr>
        <w:pStyle w:val="Heading1"/>
        <w:pBdr>
          <w:bottom w:val="single" w:sz="10" w:space="6" w:color="2E75B6"/>
        </w:pBdr>
        <w:spacing w:before="420" w:after="160"/>
      </w:pPr>
      <w:r>
        <w:t>8. Conclusiones</w:t>
      </w:r>
    </w:p>
    <w:p w14:paraId="0D750FCC" w14:textId="77777777" w:rsidR="007A028A" w:rsidRDefault="00000000">
      <w:pPr>
        <w:spacing w:after="140"/>
      </w:pPr>
      <w:r>
        <w:rPr>
          <w:i/>
          <w:iCs/>
          <w:color w:val="595959"/>
        </w:rPr>
        <w:t>Cierre breve: qué problema queda resuelto, qué limitaciones tiene la propuesta tal como fue planteada en 5 días, y qué pasos seguirían si la universidad decidiera implementarla.</w:t>
      </w:r>
    </w:p>
    <w:p w14:paraId="5EEBB12A" w14:textId="77777777" w:rsidR="007A028A" w:rsidRDefault="00000000">
      <w:pPr>
        <w:pBdr>
          <w:top w:val="single" w:sz="4" w:space="0" w:color="BFD3EA"/>
          <w:left w:val="single" w:sz="4" w:space="0" w:color="BFD3EA"/>
          <w:bottom w:val="single" w:sz="4" w:space="0" w:color="BFD3EA"/>
          <w:right w:val="single" w:sz="4" w:space="0" w:color="BFD3EA"/>
        </w:pBdr>
        <w:shd w:val="clear" w:color="auto" w:fill="EEF3FA"/>
        <w:spacing w:after="280" w:line="276" w:lineRule="auto"/>
        <w:ind w:firstLine="720"/>
      </w:pPr>
      <w:r>
        <w:rPr>
          <w:rFonts w:ascii="Arial" w:hAnsi="Arial"/>
          <w:sz w:val="19"/>
        </w:rPr>
        <w:t>1. Problema Resuelto: Se diseñó una solución biológica, no invasiva y de alta ingeniería para mitigar el ataque del complejo vectorial de arenillas (Simulium spp., Culicoides spp., Lutzomyia spp.) en el campus de Yachay Tech, protegiendo 124 edificaciones sin verter agroquímicos a los canales de riego.</w:t>
        <w:br/>
        <w:t>2. Rigor Científico y Tecnológico: La integración del catálogo SIG de 259 entidades georreferenciadas con la optimización espacial SLSQP permitió dimensionar una barrera viva tri-estrato de 980 metros lineales que maximiza la protección humana (82.8% de mitigación estimada) por un presupuesto realista de $1,470.00 USD.</w:t>
        <w:br/>
        <w:t>3. Limitaciones Reconocidas: La barrera arbórea y arbustiva requiere de 6 a 12 meses para su consolidación estructural completa; sin embargo, el estrato basal herbáceo de Hierba Luisa y Cedrón provee repelencia fitoquímica funcional a partir de la tercera semana de siembra.</w:t>
        <w:br/>
        <w:t>4. Hoja de Ruta para Adopción Inmediata: La universidad puede ejecutar el proyecto de inmediato mediante las cuadrillas de jardinería existentes y el voluntariado estudiantil, convirtiendo a Yachay Tech en un referente andino de bio-arquitectura y salud ambiental.</w:t>
      </w:r>
    </w:p>
    <w:p w14:paraId="12F890F8" w14:textId="77777777" w:rsidR="007A028A" w:rsidRDefault="00000000">
      <w:pPr>
        <w:pStyle w:val="Heading1"/>
        <w:pBdr>
          <w:bottom w:val="single" w:sz="10" w:space="6" w:color="2E75B6"/>
        </w:pBdr>
        <w:spacing w:before="420" w:after="160"/>
      </w:pPr>
      <w:r>
        <w:t>9. Referencias bibliográficas</w:t>
      </w:r>
    </w:p>
    <w:p w14:paraId="64DE4578" w14:textId="77777777" w:rsidR="007A028A" w:rsidRDefault="00000000">
      <w:pPr>
        <w:spacing w:after="140"/>
      </w:pPr>
      <w:r>
        <w:rPr>
          <w:i/>
          <w:iCs/>
          <w:color w:val="595959"/>
        </w:rPr>
        <w:t>Listado completo en formato APA (7.ª edición) de toda la literatura citada en el documento, en orden alfabético y con sangría francesa (ya aplicada en el recuadro). Ejemplo: Apellido, A. A. (Año). Título del artículo. Nombre de la Revista, volumen(número), páginas. https://doi.org/xxxx</w:t>
      </w:r>
    </w:p>
    <w:p w14:paraId="10B10CBF" w14:textId="77777777" w:rsidR="007B6361" w:rsidRPr="00C40FE4" w:rsidRDefault="00000000"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8A95A5"/>
          <w:lang w:val="en-US"/>
        </w:rPr>
      </w:pPr>
      <w:r w:rsidRPr="007B6361">
        <w:rPr>
          <w:i/>
          <w:iCs/>
          <w:color w:val="8A95A5"/>
          <w:lang w:val="en-US"/>
        </w:rPr>
        <w:t xml:space="preserve">  </w:t>
      </w:r>
      <w:r w:rsidR="007B6361" w:rsidRPr="007B6361">
        <w:rPr>
          <w:i/>
          <w:iCs/>
          <w:color w:val="8A95A5"/>
          <w:lang w:val="en-US"/>
        </w:rPr>
        <w:t xml:space="preserve"> </w:t>
      </w:r>
      <w:r w:rsidR="007B6361" w:rsidRPr="00C40FE4">
        <w:rPr>
          <w:i/>
          <w:iCs/>
          <w:lang w:val="en-US"/>
        </w:rPr>
        <w:t xml:space="preserve">- </w:t>
      </w:r>
      <w:proofErr w:type="spellStart"/>
      <w:r w:rsidR="007B6361" w:rsidRPr="00C40FE4">
        <w:rPr>
          <w:i/>
          <w:iCs/>
          <w:lang w:val="en-US"/>
        </w:rPr>
        <w:t>Vatandoost</w:t>
      </w:r>
      <w:proofErr w:type="spellEnd"/>
      <w:r w:rsidR="007B6361" w:rsidRPr="00C40FE4">
        <w:rPr>
          <w:i/>
          <w:iCs/>
          <w:lang w:val="en-US"/>
        </w:rPr>
        <w:t xml:space="preserve">, H. (2021). Dragonflies as an Important Aquatic Predator Insect and Their Potential for Control of Vectors of Different Diseases. Journal Of Marine Science, 3(3). </w:t>
      </w:r>
      <w:hyperlink r:id="rId9" w:history="1">
        <w:r w:rsidR="007B6361" w:rsidRPr="00C40FE4">
          <w:rPr>
            <w:rStyle w:val="Hyperlink"/>
            <w:i/>
            <w:iCs/>
            <w:color w:val="0070C0"/>
            <w:lang w:val="en-US"/>
          </w:rPr>
          <w:t>https://doi.org/10.30564/jms.v3i3.3121</w:t>
        </w:r>
      </w:hyperlink>
    </w:p>
    <w:p w14:paraId="7342BF45"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rsidRPr="00C40FE4">
        <w:rPr>
          <w:lang w:val="en-US"/>
        </w:rPr>
        <w:t xml:space="preserve">- </w:t>
      </w:r>
      <w:proofErr w:type="spellStart"/>
      <w:r w:rsidRPr="00C40FE4">
        <w:rPr>
          <w:lang w:val="en-US"/>
        </w:rPr>
        <w:t>Bti</w:t>
      </w:r>
      <w:proofErr w:type="spellEnd"/>
      <w:r w:rsidRPr="00C40FE4">
        <w:rPr>
          <w:lang w:val="en-US"/>
        </w:rPr>
        <w:t xml:space="preserve"> para el control del mosquito | US EPA. </w:t>
      </w:r>
      <w:r w:rsidRPr="00A47C9B">
        <w:t xml:space="preserve">(2026, 17 junio). US EPA. </w:t>
      </w:r>
      <w:hyperlink r:id="rId10" w:history="1">
        <w:r w:rsidRPr="00FF3624">
          <w:rPr>
            <w:rStyle w:val="Hyperlink"/>
          </w:rPr>
          <w:t>https://espanol.epa.gov/control-de-plagas/bti-para-el-control-del-mosquito</w:t>
        </w:r>
      </w:hyperlink>
    </w:p>
    <w:p w14:paraId="62B0A9A2" w14:textId="77777777" w:rsidR="007B6361" w:rsidRPr="00C40FE4"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lang w:val="en-US"/>
        </w:rPr>
      </w:pPr>
      <w:r w:rsidRPr="00C40FE4">
        <w:rPr>
          <w:lang w:val="en-US"/>
        </w:rPr>
        <w:t xml:space="preserve">- Hill, S. K. L., &amp; Connelly, C. R. (2019, 12 </w:t>
      </w:r>
      <w:proofErr w:type="spellStart"/>
      <w:r w:rsidRPr="00C40FE4">
        <w:rPr>
          <w:lang w:val="en-US"/>
        </w:rPr>
        <w:t>agosto</w:t>
      </w:r>
      <w:proofErr w:type="spellEnd"/>
      <w:r w:rsidRPr="00C40FE4">
        <w:rPr>
          <w:lang w:val="en-US"/>
        </w:rPr>
        <w:t xml:space="preserve">). Southern House Mosquito Culex </w:t>
      </w:r>
      <w:proofErr w:type="spellStart"/>
      <w:r w:rsidRPr="00C40FE4">
        <w:rPr>
          <w:lang w:val="en-US"/>
        </w:rPr>
        <w:t>quinquefasciatus</w:t>
      </w:r>
      <w:proofErr w:type="spellEnd"/>
      <w:r w:rsidRPr="00C40FE4">
        <w:rPr>
          <w:lang w:val="en-US"/>
        </w:rPr>
        <w:t xml:space="preserve"> Say. Ask IFAS - Powered By EDIS. </w:t>
      </w:r>
      <w:hyperlink r:id="rId11" w:history="1">
        <w:r w:rsidRPr="00C40FE4">
          <w:rPr>
            <w:rStyle w:val="Hyperlink"/>
            <w:lang w:val="en-US"/>
          </w:rPr>
          <w:t>https://ask.ifas.ufl.edu/publication/IN837</w:t>
        </w:r>
      </w:hyperlink>
    </w:p>
    <w:p w14:paraId="2E689786"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rsidRPr="00C40FE4">
        <w:rPr>
          <w:lang w:val="en-US"/>
        </w:rPr>
        <w:t xml:space="preserve">- Pulgar Sánchez, M. E. (2021). Prediction models for the discovery of insect repellents that interfere with olfaction [Tesis de </w:t>
      </w:r>
      <w:proofErr w:type="spellStart"/>
      <w:r w:rsidRPr="00C40FE4">
        <w:rPr>
          <w:lang w:val="en-US"/>
        </w:rPr>
        <w:t>pregrado</w:t>
      </w:r>
      <w:proofErr w:type="spellEnd"/>
      <w:r w:rsidRPr="00C40FE4">
        <w:rPr>
          <w:lang w:val="en-US"/>
        </w:rPr>
        <w:t xml:space="preserve">, Universidad de </w:t>
      </w:r>
      <w:proofErr w:type="spellStart"/>
      <w:r w:rsidRPr="00C40FE4">
        <w:rPr>
          <w:lang w:val="en-US"/>
        </w:rPr>
        <w:t>Investigación</w:t>
      </w:r>
      <w:proofErr w:type="spellEnd"/>
      <w:r w:rsidRPr="00C40FE4">
        <w:rPr>
          <w:lang w:val="en-US"/>
        </w:rPr>
        <w:t xml:space="preserve"> de </w:t>
      </w:r>
      <w:proofErr w:type="spellStart"/>
      <w:r w:rsidRPr="00C40FE4">
        <w:rPr>
          <w:lang w:val="en-US"/>
        </w:rPr>
        <w:t>Tecnología</w:t>
      </w:r>
      <w:proofErr w:type="spellEnd"/>
      <w:r w:rsidRPr="00C40FE4">
        <w:rPr>
          <w:lang w:val="en-US"/>
        </w:rPr>
        <w:t xml:space="preserve"> Experimental Yachay Tech]. </w:t>
      </w:r>
      <w:r w:rsidRPr="00A47C9B">
        <w:t xml:space="preserve">Repositorio Institucional Yachay Tech. </w:t>
      </w:r>
      <w:hyperlink r:id="rId12" w:history="1">
        <w:r w:rsidRPr="00FF3624">
          <w:rPr>
            <w:rStyle w:val="Hyperlink"/>
          </w:rPr>
          <w:t>http://repositorio.yachaytech.edu.ec/handle/123456789/343</w:t>
        </w:r>
      </w:hyperlink>
    </w:p>
    <w:p w14:paraId="7D89CA31"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t xml:space="preserve">- </w:t>
      </w:r>
      <w:r w:rsidRPr="00A47C9B">
        <w:t xml:space="preserve">Machado, C. D., Raman, V., Rehman, J. U., Maia, B. H., Meneghetti, E. K., Almeida, V. P., Silva, R. Z., Farago, P. V., Khan, I. A., &amp; </w:t>
      </w:r>
      <w:proofErr w:type="spellStart"/>
      <w:r w:rsidRPr="00A47C9B">
        <w:t>Budel</w:t>
      </w:r>
      <w:proofErr w:type="spellEnd"/>
      <w:r w:rsidRPr="00A47C9B">
        <w:t xml:space="preserve">, J. M. (2018). </w:t>
      </w:r>
      <w:proofErr w:type="spellStart"/>
      <w:r w:rsidRPr="00C40FE4">
        <w:rPr>
          <w:lang w:val="en-US"/>
        </w:rPr>
        <w:t>Schinus</w:t>
      </w:r>
      <w:proofErr w:type="spellEnd"/>
      <w:r w:rsidRPr="00C40FE4">
        <w:rPr>
          <w:lang w:val="en-US"/>
        </w:rPr>
        <w:t xml:space="preserve"> molle: anatomy of leaves and stems, </w:t>
      </w:r>
      <w:r w:rsidRPr="00C40FE4">
        <w:rPr>
          <w:lang w:val="en-US"/>
        </w:rPr>
        <w:lastRenderedPageBreak/>
        <w:t xml:space="preserve">chemical composition and insecticidal activities of volatile oil against bed bug (Cimex lectularius). </w:t>
      </w:r>
      <w:r w:rsidRPr="00A47C9B">
        <w:rPr>
          <w:i/>
          <w:iCs/>
        </w:rPr>
        <w:t>Revista Brasileira de Farmacognosia</w:t>
      </w:r>
      <w:r w:rsidRPr="00A47C9B">
        <w:t xml:space="preserve">, </w:t>
      </w:r>
      <w:r w:rsidRPr="00A47C9B">
        <w:rPr>
          <w:i/>
          <w:iCs/>
        </w:rPr>
        <w:t>29</w:t>
      </w:r>
      <w:r w:rsidRPr="00A47C9B">
        <w:t xml:space="preserve">(1), 1-10. </w:t>
      </w:r>
      <w:hyperlink r:id="rId13" w:history="1">
        <w:r w:rsidRPr="00FF3624">
          <w:rPr>
            <w:rStyle w:val="Hyperlink"/>
          </w:rPr>
          <w:t>https://doi.org/10.1016/j.bjp.2018.10.005</w:t>
        </w:r>
      </w:hyperlink>
    </w:p>
    <w:p w14:paraId="2A1EA3D3"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t xml:space="preserve">- </w:t>
      </w:r>
      <w:r w:rsidRPr="00A47C9B">
        <w:t xml:space="preserve">Medina </w:t>
      </w:r>
      <w:proofErr w:type="spellStart"/>
      <w:r w:rsidRPr="00A47C9B">
        <w:t>Tierres</w:t>
      </w:r>
      <w:proofErr w:type="spellEnd"/>
      <w:r w:rsidRPr="00A47C9B">
        <w:t xml:space="preserve">, C. A. (2022). </w:t>
      </w:r>
      <w:r w:rsidRPr="00A47C9B">
        <w:rPr>
          <w:i/>
          <w:iCs/>
        </w:rPr>
        <w:t>Actividad repelente e insecticida de aceites esenciales de plantas medicinales</w:t>
      </w:r>
      <w:r w:rsidRPr="00A47C9B">
        <w:t xml:space="preserve"> [Trabajo de titulación, Universidad Técnica de Ambato]. Repositorio Digital UTA. </w:t>
      </w:r>
      <w:hyperlink r:id="rId14" w:tgtFrame="_blank" w:history="1">
        <w:r w:rsidRPr="00A47C9B">
          <w:rPr>
            <w:rStyle w:val="Hyperlink"/>
          </w:rPr>
          <w:t>https://repositorio.uta.edu.ec/server/api/core/bitstreams/960533f2-bd11-401e-b480-71bd5a674045/content</w:t>
        </w:r>
      </w:hyperlink>
    </w:p>
    <w:p w14:paraId="747FB063"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rsidRPr="007B6361">
        <w:rPr>
          <w:lang w:val="en-US"/>
        </w:rPr>
        <w:t xml:space="preserve">- Ojo, O. A., et al. (2021). </w:t>
      </w:r>
      <w:r w:rsidRPr="00C40FE4">
        <w:rPr>
          <w:lang w:val="en-US"/>
        </w:rPr>
        <w:t xml:space="preserve">Biochemical evaluation and molecular docking assessment of </w:t>
      </w:r>
      <w:r w:rsidRPr="00C40FE4">
        <w:rPr>
          <w:i/>
          <w:iCs/>
          <w:lang w:val="en-US"/>
        </w:rPr>
        <w:t xml:space="preserve">Cymbopogon </w:t>
      </w:r>
      <w:proofErr w:type="spellStart"/>
      <w:r w:rsidRPr="00C40FE4">
        <w:rPr>
          <w:i/>
          <w:iCs/>
          <w:lang w:val="en-US"/>
        </w:rPr>
        <w:t>citratus</w:t>
      </w:r>
      <w:proofErr w:type="spellEnd"/>
      <w:r w:rsidRPr="00C40FE4">
        <w:rPr>
          <w:lang w:val="en-US"/>
        </w:rPr>
        <w:t xml:space="preserve"> as a natural source of acetylcholine esterase (</w:t>
      </w:r>
      <w:proofErr w:type="spellStart"/>
      <w:r w:rsidRPr="00C40FE4">
        <w:rPr>
          <w:lang w:val="en-US"/>
        </w:rPr>
        <w:t>AChE</w:t>
      </w:r>
      <w:proofErr w:type="spellEnd"/>
      <w:r w:rsidRPr="00C40FE4">
        <w:rPr>
          <w:lang w:val="en-US"/>
        </w:rPr>
        <w:t xml:space="preserve">)-targeting insecticides. </w:t>
      </w:r>
      <w:proofErr w:type="spellStart"/>
      <w:r w:rsidRPr="00A47C9B">
        <w:rPr>
          <w:i/>
          <w:iCs/>
        </w:rPr>
        <w:t>Biochemistry</w:t>
      </w:r>
      <w:proofErr w:type="spellEnd"/>
      <w:r w:rsidRPr="00A47C9B">
        <w:rPr>
          <w:i/>
          <w:iCs/>
        </w:rPr>
        <w:t xml:space="preserve"> and </w:t>
      </w:r>
      <w:proofErr w:type="spellStart"/>
      <w:r w:rsidRPr="00A47C9B">
        <w:rPr>
          <w:i/>
          <w:iCs/>
        </w:rPr>
        <w:t>Biophysics</w:t>
      </w:r>
      <w:proofErr w:type="spellEnd"/>
      <w:r w:rsidRPr="00A47C9B">
        <w:rPr>
          <w:i/>
          <w:iCs/>
        </w:rPr>
        <w:t xml:space="preserve"> Reports</w:t>
      </w:r>
      <w:r w:rsidRPr="00A47C9B">
        <w:t xml:space="preserve">, 28, 101175. </w:t>
      </w:r>
      <w:hyperlink r:id="rId15" w:tgtFrame="_blank" w:history="1">
        <w:r w:rsidRPr="00A47C9B">
          <w:rPr>
            <w:rStyle w:val="Hyperlink"/>
          </w:rPr>
          <w:t>https://doi.org/10.1016/j.bbrep.2021.101175</w:t>
        </w:r>
      </w:hyperlink>
    </w:p>
    <w:p w14:paraId="3E1C0275" w14:textId="619EC4E4" w:rsidR="007A028A" w:rsidRDefault="007A028A"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ind w:left="720" w:hanging="720"/>
      </w:pPr>
    </w:p>
    <w:p w14:paraId="539711A1" w14:textId="77777777" w:rsidR="007A028A" w:rsidRDefault="00000000">
      <w:r>
        <w:br w:type="page"/>
      </w:r>
    </w:p>
    <w:p w14:paraId="658C2022" w14:textId="77777777" w:rsidR="007A028A" w:rsidRDefault="00000000">
      <w:pPr>
        <w:pStyle w:val="Heading1"/>
        <w:pBdr>
          <w:bottom w:val="single" w:sz="10" w:space="6" w:color="2E75B6"/>
        </w:pBdr>
        <w:spacing w:before="420" w:after="160"/>
      </w:pPr>
      <w:r>
        <w:lastRenderedPageBreak/>
        <w:t>Anexo A — Declaración de uso de inteligencia artificial</w:t>
      </w:r>
    </w:p>
    <w:p w14:paraId="4BB99F9A" w14:textId="77777777" w:rsidR="007A028A" w:rsidRDefault="00000000">
      <w:pPr>
        <w:spacing w:after="140"/>
      </w:pPr>
      <w:r>
        <w:rPr>
          <w:i/>
          <w:iCs/>
          <w:color w:val="595959"/>
        </w:rPr>
        <w:t>Obligatorio conforme a la sección 13 del documento de planteamiento. La omisión o una declaración incompleta que no permita distinguir el aporte humano del generado por IA será penalizada en la evaluación, independientemente de la calidad técnica del resultado final.</w:t>
      </w:r>
    </w:p>
    <w:tbl>
      <w:tblPr>
        <w:tblStyle w:val="a6"/>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2865"/>
        <w:gridCol w:w="3540"/>
      </w:tblGrid>
      <w:tr w:rsidR="007A028A" w14:paraId="35BCF6D4" w14:textId="77777777">
        <w:trPr>
          <w:tblHeader/>
        </w:trPr>
        <w:tc>
          <w:tcPr>
            <w:tcW w:w="2775" w:type="dxa"/>
            <w:shd w:val="clear" w:color="auto" w:fill="1F3864"/>
            <w:tcMar>
              <w:top w:w="90" w:type="dxa"/>
              <w:left w:w="100" w:type="dxa"/>
              <w:bottom w:w="90" w:type="dxa"/>
              <w:right w:w="100" w:type="dxa"/>
            </w:tcMar>
            <w:vAlign w:val="center"/>
          </w:tcPr>
          <w:p w14:paraId="2B2CBC53" w14:textId="77777777" w:rsidR="007A028A" w:rsidRDefault="00000000">
            <w:pPr>
              <w:jc w:val="center"/>
            </w:pPr>
            <w:r>
              <w:rPr>
                <w:b/>
                <w:bCs/>
                <w:color w:val="FFFFFF"/>
                <w:sz w:val="18"/>
                <w:szCs w:val="18"/>
              </w:rPr>
              <w:t>Herramienta de IA utilizada</w:t>
            </w:r>
          </w:p>
        </w:tc>
        <w:tc>
          <w:tcPr>
            <w:tcW w:w="2865" w:type="dxa"/>
            <w:shd w:val="clear" w:color="auto" w:fill="1F3864"/>
            <w:tcMar>
              <w:top w:w="90" w:type="dxa"/>
              <w:left w:w="100" w:type="dxa"/>
              <w:bottom w:w="90" w:type="dxa"/>
              <w:right w:w="100" w:type="dxa"/>
            </w:tcMar>
            <w:vAlign w:val="center"/>
          </w:tcPr>
          <w:p w14:paraId="6E418CC6" w14:textId="77777777" w:rsidR="007A028A" w:rsidRDefault="00000000">
            <w:pPr>
              <w:jc w:val="center"/>
            </w:pPr>
            <w:r>
              <w:rPr>
                <w:b/>
                <w:bCs/>
                <w:color w:val="FFFFFF"/>
                <w:sz w:val="18"/>
                <w:szCs w:val="18"/>
              </w:rPr>
              <w:t>Para qué se utilizó</w:t>
            </w:r>
          </w:p>
        </w:tc>
        <w:tc>
          <w:tcPr>
            <w:tcW w:w="3540" w:type="dxa"/>
            <w:shd w:val="clear" w:color="auto" w:fill="1F3864"/>
            <w:tcMar>
              <w:top w:w="90" w:type="dxa"/>
              <w:left w:w="100" w:type="dxa"/>
              <w:bottom w:w="90" w:type="dxa"/>
              <w:right w:w="100" w:type="dxa"/>
            </w:tcMar>
            <w:vAlign w:val="center"/>
          </w:tcPr>
          <w:p w14:paraId="63C272DA" w14:textId="77777777" w:rsidR="007A028A" w:rsidRDefault="00000000">
            <w:pPr>
              <w:jc w:val="center"/>
            </w:pPr>
            <w:r>
              <w:rPr>
                <w:b/>
                <w:bCs/>
                <w:color w:val="FFFFFF"/>
                <w:sz w:val="18"/>
                <w:szCs w:val="18"/>
              </w:rPr>
              <w:t>Sección(es) donde se usó</w:t>
            </w:r>
          </w:p>
        </w:tc>
      </w:tr>
      <w:tr w:rsidR="007A028A" w14:paraId="72B7926B" w14:textId="77777777">
        <w:tc>
          <w:tcPr>
            <w:tcW w:w="277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8"/>
              </w:rPr>
              <w:t>Modelos de Lenguaje (Claude / ChatGPT)</w:t>
            </w:r>
          </w:p>
        </w:tc>
        <w:tc>
          <w:tcPr>
            <w:tcW w:w="286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Revisión ortográfica, traducción técnica al inglés y formateo de referencias bibliográficas en estilo APA 7.ª edición.</w:t>
            </w:r>
          </w:p>
        </w:tc>
        <w:tc>
          <w:tcPr>
            <w:tcW w:w="354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Sección 1 (Resumen bilingüe), Sección 9 (Referencias)</w:t>
            </w:r>
          </w:p>
        </w:tc>
      </w:tr>
      <w:tr w:rsidR="007A028A" w14:paraId="16F7DFD8" w14:textId="77777777">
        <w:tc>
          <w:tcPr>
            <w:tcW w:w="277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8"/>
              </w:rPr>
              <w:t>Entornos de Computación Científica (Python / SciPy / Folium)</w:t>
            </w:r>
          </w:p>
        </w:tc>
        <w:tc>
          <w:tcPr>
            <w:tcW w:w="286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Optimización matemática multiobjetivo de trayectorias (algoritmo SLSQP) y renderizado del mapa geoespacial interactivo de 259 entidades.</w:t>
            </w:r>
          </w:p>
        </w:tc>
        <w:tc>
          <w:tcPr>
            <w:tcW w:w="354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Sección 2.3 (SIG), Sección 4 (Diseño de segmentos), Sección 6 (Eficacia)</w:t>
            </w:r>
          </w:p>
        </w:tc>
      </w:tr>
      <w:tr w:rsidR="007A028A" w14:paraId="3C7FC6F7" w14:textId="77777777">
        <w:tc>
          <w:tcPr>
            <w:tcW w:w="277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8"/>
              </w:rPr>
              <w:t>Herramientas de Análisis Fitoquímico Asistido</w:t>
            </w:r>
          </w:p>
        </w:tc>
        <w:tc>
          <w:tcPr>
            <w:tcW w:w="286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Búsqueda y contrastación de metabolitos volátiles de plantas andinas en bases de datos biomédicas.</w:t>
            </w:r>
          </w:p>
        </w:tc>
        <w:tc>
          <w:tcPr>
            <w:tcW w:w="354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Sección 2.2 y 3.1</w:t>
            </w:r>
          </w:p>
        </w:tc>
      </w:tr>
      <w:tr w:rsidR="007A028A" w14:paraId="25035B69" w14:textId="77777777">
        <w:tc>
          <w:tcPr>
            <w:tcW w:w="277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8"/>
              </w:rPr>
              <w:t>Generador Cartográfico GeoJSON</w:t>
            </w:r>
          </w:p>
        </w:tc>
        <w:tc>
          <w:tcPr>
            <w:tcW w:w="286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Validación topológica y coordenadas GPS del campus Yachay Tech.</w:t>
            </w:r>
          </w:p>
        </w:tc>
        <w:tc>
          <w:tcPr>
            <w:tcW w:w="354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Sección 2.3 y Anexo B</w:t>
            </w:r>
          </w:p>
        </w:tc>
      </w:tr>
    </w:tbl>
    <w:p w14:paraId="0CD68BBC" w14:textId="77777777" w:rsidR="007A028A" w:rsidRDefault="007A028A">
      <w:pPr>
        <w:spacing w:before="240" w:after="100"/>
      </w:pPr>
    </w:p>
    <w:p w14:paraId="1DBB74CE" w14:textId="77777777" w:rsidR="007A028A" w:rsidRDefault="00000000">
      <w:pPr>
        <w:pStyle w:val="Heading2"/>
        <w:spacing w:before="240" w:after="120"/>
      </w:pPr>
      <w:r>
        <w:t>Distinción de autoría</w:t>
      </w:r>
    </w:p>
    <w:p w14:paraId="3B7CBD95" w14:textId="77777777" w:rsidR="007A028A" w:rsidRDefault="00000000">
      <w:pPr>
        <w:spacing w:after="140"/>
      </w:pPr>
      <w:r>
        <w:rPr>
          <w:i/>
          <w:iCs/>
          <w:color w:val="595959"/>
        </w:rPr>
        <w:t>Describan qué porción del trabajo final corresponde a autoría directa del equipo, diferenciándola claramente de los aportes generados o asistidos por IA.</w:t>
      </w:r>
    </w:p>
    <w:p w14:paraId="3B81C031" w14:textId="77777777" w:rsidR="007A028A" w:rsidRDefault="00000000">
      <w:pPr>
        <w:pBdr>
          <w:top w:val="single" w:sz="4" w:space="0" w:color="BFD3EA"/>
          <w:left w:val="single" w:sz="4" w:space="0" w:color="BFD3EA"/>
          <w:bottom w:val="single" w:sz="4" w:space="0" w:color="BFD3EA"/>
          <w:right w:val="single" w:sz="4" w:space="0" w:color="BFD3EA"/>
        </w:pBdr>
        <w:shd w:val="clear" w:color="auto" w:fill="EEF3FA"/>
        <w:spacing w:after="280" w:line="276" w:lineRule="auto"/>
        <w:ind w:firstLine="720"/>
      </w:pPr>
      <w:r>
        <w:rPr>
          <w:rFonts w:ascii="Arial" w:hAnsi="Arial"/>
          <w:sz w:val="19"/>
        </w:rPr>
        <w:t>Declaración de Distinción de Autoría (Sección 13 de los Términos del Reto):</w:t>
        <w:br/>
        <w:t>• Aporte Humano Intelectual Directo (100% Original del Equipo): El planteamiento conceptual de la barrera tri-estrato andina, la toma de coordenadas GPS en campo en los 124 edificios del campus, la selección de especies botánicas nativas no invasivas e hipoalergénicas, el diagnóstico del complejo de vectores (Simulium / Culicoides) y la formulación del modelo de costos de $1,470 USD corresponden exclusivamente a la autoría de los cuatro integrantes del equipo.</w:t>
        <w:br/>
        <w:t>• Soporte Asistido por Herramientas Computacionales e IA: Se emplearon librerías de optimización numérica (SciPy SLSQP) y modelos de lenguaje únicamente como asistentes de depuración de código en Python, estructuración gramatical del resumen en inglés y verificación de consistencia de estilo APA. Todos los resultados, cálculos y conclusiones fueron verificados, supervisados y validados manualmente por los autores humanos.</w:t>
      </w:r>
    </w:p>
    <w:p w14:paraId="7BB6E114" w14:textId="77777777" w:rsidR="007A028A" w:rsidRDefault="00000000">
      <w:r>
        <w:br w:type="page"/>
      </w:r>
    </w:p>
    <w:p w14:paraId="31E5AED5" w14:textId="77777777" w:rsidR="007A028A" w:rsidRDefault="00000000">
      <w:pPr>
        <w:pStyle w:val="Heading1"/>
        <w:pBdr>
          <w:bottom w:val="single" w:sz="10" w:space="6" w:color="2E75B6"/>
        </w:pBdr>
        <w:spacing w:before="420" w:after="160"/>
      </w:pPr>
      <w:r>
        <w:lastRenderedPageBreak/>
        <w:t>Anexo B — Material adicional (opcional)</w:t>
      </w:r>
    </w:p>
    <w:p w14:paraId="5370F0E1" w14:textId="77777777" w:rsidR="007A028A" w:rsidRDefault="00000000">
      <w:pPr>
        <w:spacing w:after="140"/>
      </w:pPr>
      <w:r>
        <w:rPr>
          <w:i/>
          <w:iCs/>
          <w:color w:val="595959"/>
        </w:rPr>
        <w:t>Espacio opcional para planos ampliados, tablas de datos extensas, o cualquier material de soporte que no quisieron incluir en el cuerpo principal para no interrumpir la lectura.</w:t>
      </w:r>
    </w:p>
    <w:p w14:paraId="2ED5B6DD" w14:textId="77777777" w:rsidR="007A028A" w:rsidRDefault="00000000">
      <w:pPr>
        <w:pBdr>
          <w:top w:val="single" w:sz="4" w:space="0" w:color="BFD3EA"/>
          <w:left w:val="single" w:sz="4" w:space="0" w:color="BFD3EA"/>
          <w:bottom w:val="single" w:sz="4" w:space="0" w:color="BFD3EA"/>
          <w:right w:val="single" w:sz="4" w:space="0" w:color="BFD3EA"/>
        </w:pBdr>
        <w:shd w:val="clear" w:color="auto" w:fill="EEF3FA"/>
        <w:spacing w:after="280" w:line="276" w:lineRule="auto"/>
        <w:ind w:firstLine="720"/>
      </w:pPr>
      <w:r>
        <w:rPr>
          <w:rFonts w:ascii="Arial" w:hAnsi="Arial"/>
          <w:sz w:val="19"/>
        </w:rPr>
        <w:t>Material Adicional de Soporte y Evidencia de Campo:</w:t>
        <w:br/>
        <w:br/>
        <w:t>1. Visor Geoespacial Interactivo Web (Folium / Leaflet):</w:t>
        <w:br/>
        <w:t>Plataforma cartográfica interactiva con 259 entidades GIS (124 edificios catalogados, 65 canales y líneas divisorias, 69 puntos de hitos, paradas y parqueos, 12 segmentos de barreras vivas y 6 estaciones de bio-monitoreo GPS). Capa de polígonos patrimoniales no bloqueante para facilitar la navegación:</w:t>
        <w:br/>
        <w:t>Enlace de acceso libre: https://jeffersonconza.github.io/algoritmo-verde-yosw2026/</w:t>
        <w:br/>
        <w:t>Repositorio de código y datos abiertos: https://github.com/JeffersonConza/algoritmo-verde-yosw2026</w:t>
        <w:br/>
        <w:br/>
        <w:t>2. Registro Fotográfico de Campo (Plaga de Arenillas en la Parada de Sala Capitular):</w:t>
        <w:br/>
        <w:t>Inspección de campo efectuada el 22 de octubre de 2026 evidenciando la saturación de dípteros hematófagos en el punto de espera de transporte público (registrada en los archivos fotográficos IMG-20261022-WA0009.jpg y IMG-20261022-WA0010.jpg anexados al expediente del proyecto).</w:t>
        <w:br/>
        <w:br/>
        <w:t>3. Acceso Móvil mediante Código QR:</w:t>
        <w:br/>
        <w:t>El jurado calificador y la comunidad universitaria pueden escanear el código QR del proyecto para explorar el visor satelital directamente desde cualquier dispositivo móvil.</w:t>
      </w:r>
    </w:p>
    <w:sectPr w:rsidR="007A028A">
      <w:headerReference w:type="default" r:id="rId16"/>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848EF" w14:textId="77777777" w:rsidR="0075476E" w:rsidRDefault="0075476E">
      <w:r>
        <w:separator/>
      </w:r>
    </w:p>
  </w:endnote>
  <w:endnote w:type="continuationSeparator" w:id="0">
    <w:p w14:paraId="591AD1BD" w14:textId="77777777" w:rsidR="0075476E" w:rsidRDefault="00754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6B45E15-B84B-42F0-926D-4C97B4F88A16}"/>
  </w:font>
  <w:font w:name="Candara">
    <w:panose1 w:val="020E0502030303020204"/>
    <w:charset w:val="00"/>
    <w:family w:val="swiss"/>
    <w:pitch w:val="variable"/>
    <w:sig w:usb0="A00002EF" w:usb1="4000A44B" w:usb2="00000000" w:usb3="00000000" w:csb0="0000019F" w:csb1="00000000"/>
    <w:embedRegular r:id="rId2" w:fontKey="{566ED81B-94F2-47D9-9268-3A14A44158E9}"/>
  </w:font>
  <w:font w:name="Cambria">
    <w:panose1 w:val="02040503050406030204"/>
    <w:charset w:val="00"/>
    <w:family w:val="roman"/>
    <w:pitch w:val="variable"/>
    <w:sig w:usb0="E00006FF" w:usb1="420024FF" w:usb2="02000000" w:usb3="00000000" w:csb0="0000019F" w:csb1="00000000"/>
    <w:embedRegular r:id="rId3" w:fontKey="{F41181F1-599A-4356-9041-29AF50AF5229}"/>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4" w:fontKey="{11BDC710-9994-41F8-A0E0-6094D73748B1}"/>
  </w:font>
  <w:font w:name="Calibri">
    <w:panose1 w:val="020F0502020204030204"/>
    <w:charset w:val="00"/>
    <w:family w:val="swiss"/>
    <w:pitch w:val="variable"/>
    <w:sig w:usb0="E4002EFF" w:usb1="C200ACFF" w:usb2="00000009" w:usb3="00000000" w:csb0="000001FF" w:csb1="00000000"/>
    <w:embedRegular r:id="rId5" w:fontKey="{533EF473-CA8C-4661-ADC7-FE1260134D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E784" w14:textId="77777777" w:rsidR="007A028A"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795F0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6DC1" w14:textId="77777777" w:rsidR="0075476E" w:rsidRDefault="0075476E">
      <w:r>
        <w:separator/>
      </w:r>
    </w:p>
  </w:footnote>
  <w:footnote w:type="continuationSeparator" w:id="0">
    <w:p w14:paraId="50E3EBB1" w14:textId="77777777" w:rsidR="0075476E" w:rsidRDefault="00754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74A9" w14:textId="77777777" w:rsidR="007A028A" w:rsidRDefault="00000000">
    <w:pPr>
      <w:pBdr>
        <w:top w:val="nil"/>
        <w:left w:val="nil"/>
        <w:bottom w:val="nil"/>
        <w:right w:val="nil"/>
        <w:between w:val="nil"/>
      </w:pBdr>
      <w:tabs>
        <w:tab w:val="center" w:pos="4252"/>
        <w:tab w:val="right" w:pos="8504"/>
      </w:tabs>
      <w:jc w:val="right"/>
      <w:rPr>
        <w:i/>
        <w:iCs/>
        <w:color w:val="000000"/>
      </w:rPr>
    </w:pPr>
    <w:r>
      <w:rPr>
        <w:i/>
        <w:iCs/>
        <w:color w:val="000000"/>
      </w:rPr>
      <w:t>Reto 3 — Control de Arenillas | Documento Técnico Final</w:t>
    </w:r>
    <w:r>
      <w:rPr>
        <w:noProof/>
      </w:rPr>
      <w:drawing>
        <wp:anchor distT="0" distB="0" distL="114300" distR="114300" simplePos="0" relativeHeight="251658240" behindDoc="0" locked="0" layoutInCell="1" hidden="0" allowOverlap="1" wp14:anchorId="49D8EE54" wp14:editId="223BFA4A">
          <wp:simplePos x="0" y="0"/>
          <wp:positionH relativeFrom="column">
            <wp:posOffset>1</wp:posOffset>
          </wp:positionH>
          <wp:positionV relativeFrom="paragraph">
            <wp:posOffset>-297179</wp:posOffset>
          </wp:positionV>
          <wp:extent cx="1567815" cy="720090"/>
          <wp:effectExtent l="0" t="0" r="0" b="0"/>
          <wp:wrapSquare wrapText="bothSides" distT="0" distB="0" distL="114300" distR="114300"/>
          <wp:docPr id="12180158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67815" cy="72009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1FDB754" wp14:editId="2D6F188A">
          <wp:simplePos x="0" y="0"/>
          <wp:positionH relativeFrom="column">
            <wp:posOffset>1989455</wp:posOffset>
          </wp:positionH>
          <wp:positionV relativeFrom="paragraph">
            <wp:posOffset>-230503</wp:posOffset>
          </wp:positionV>
          <wp:extent cx="1752600" cy="603250"/>
          <wp:effectExtent l="0" t="0" r="0" b="0"/>
          <wp:wrapSquare wrapText="bothSides" distT="0" distB="0" distL="114300" distR="114300"/>
          <wp:docPr id="12180158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752600" cy="603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629"/>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748"/>
    <w:multiLevelType w:val="multilevel"/>
    <w:tmpl w:val="39B2B02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08F07DF3"/>
    <w:multiLevelType w:val="hybridMultilevel"/>
    <w:tmpl w:val="36084B1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AA34BEB"/>
    <w:multiLevelType w:val="hybridMultilevel"/>
    <w:tmpl w:val="9C1202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5D2567"/>
    <w:multiLevelType w:val="hybridMultilevel"/>
    <w:tmpl w:val="14CE5FFE"/>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777257"/>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F4732"/>
    <w:multiLevelType w:val="hybridMultilevel"/>
    <w:tmpl w:val="2BE2F1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0D1273"/>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057DD"/>
    <w:multiLevelType w:val="hybridMultilevel"/>
    <w:tmpl w:val="14626BF4"/>
    <w:lvl w:ilvl="0" w:tplc="D2826C2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6A83936"/>
    <w:multiLevelType w:val="multilevel"/>
    <w:tmpl w:val="3CE471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6AF3BA2"/>
    <w:multiLevelType w:val="hybridMultilevel"/>
    <w:tmpl w:val="9FD2BA9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2AAE0A92"/>
    <w:multiLevelType w:val="hybridMultilevel"/>
    <w:tmpl w:val="582AA20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2BA925ED"/>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D1ED0"/>
    <w:multiLevelType w:val="hybridMultilevel"/>
    <w:tmpl w:val="9F4CBE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A73F8F"/>
    <w:multiLevelType w:val="hybridMultilevel"/>
    <w:tmpl w:val="65500D48"/>
    <w:lvl w:ilvl="0" w:tplc="CBDC2EBC">
      <w:start w:val="2"/>
      <w:numFmt w:val="bullet"/>
      <w:lvlText w:val="-"/>
      <w:lvlJc w:val="left"/>
      <w:pPr>
        <w:ind w:left="720" w:hanging="360"/>
      </w:pPr>
      <w:rPr>
        <w:rFonts w:ascii="Arial" w:eastAsia="Arial" w:hAnsi="Arial" w:cs="Arial" w:hint="default"/>
        <w:b/>
        <w:i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7E59E5"/>
    <w:multiLevelType w:val="hybridMultilevel"/>
    <w:tmpl w:val="C27EFC22"/>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9815029"/>
    <w:multiLevelType w:val="hybridMultilevel"/>
    <w:tmpl w:val="35E6381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399722FA"/>
    <w:multiLevelType w:val="multilevel"/>
    <w:tmpl w:val="2312B1B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15:restartNumberingAfterBreak="0">
    <w:nsid w:val="3C5C4D9A"/>
    <w:multiLevelType w:val="hybridMultilevel"/>
    <w:tmpl w:val="B9880566"/>
    <w:lvl w:ilvl="0" w:tplc="F5DED1D8">
      <w:numFmt w:val="bullet"/>
      <w:lvlText w:val="•"/>
      <w:lvlJc w:val="left"/>
      <w:pPr>
        <w:ind w:left="720" w:hanging="720"/>
      </w:pPr>
      <w:rPr>
        <w:rFonts w:ascii="Arial" w:eastAsia="Arial" w:hAnsi="Arial" w:cs="Arial" w:hint="default"/>
        <w:b/>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D424AF8"/>
    <w:multiLevelType w:val="hybridMultilevel"/>
    <w:tmpl w:val="9B408DC4"/>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D46677F"/>
    <w:multiLevelType w:val="hybridMultilevel"/>
    <w:tmpl w:val="5F6E58F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1" w15:restartNumberingAfterBreak="0">
    <w:nsid w:val="41383CD0"/>
    <w:multiLevelType w:val="hybridMultilevel"/>
    <w:tmpl w:val="69AE979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43A96876"/>
    <w:multiLevelType w:val="hybridMultilevel"/>
    <w:tmpl w:val="48EE2868"/>
    <w:lvl w:ilvl="0" w:tplc="F5DED1D8">
      <w:numFmt w:val="bullet"/>
      <w:lvlText w:val="•"/>
      <w:lvlJc w:val="left"/>
      <w:pPr>
        <w:ind w:left="720" w:hanging="720"/>
      </w:pPr>
      <w:rPr>
        <w:rFonts w:ascii="Arial" w:eastAsia="Arial" w:hAnsi="Arial" w:cs="Arial" w:hint="default"/>
        <w:b/>
        <w:color w:val="8A95A5"/>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50D25C23"/>
    <w:multiLevelType w:val="hybridMultilevel"/>
    <w:tmpl w:val="FAAC4C7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537627BF"/>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52873"/>
    <w:multiLevelType w:val="multilevel"/>
    <w:tmpl w:val="EFF2CB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B612E48"/>
    <w:multiLevelType w:val="multilevel"/>
    <w:tmpl w:val="8DAEC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A3F3E"/>
    <w:multiLevelType w:val="multilevel"/>
    <w:tmpl w:val="EFF2CB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2E35064"/>
    <w:multiLevelType w:val="hybridMultilevel"/>
    <w:tmpl w:val="8ADA768E"/>
    <w:lvl w:ilvl="0" w:tplc="0C0A0001">
      <w:start w:val="1"/>
      <w:numFmt w:val="bullet"/>
      <w:lvlText w:val=""/>
      <w:lvlJc w:val="left"/>
      <w:pPr>
        <w:ind w:left="360" w:hanging="360"/>
      </w:pPr>
      <w:rPr>
        <w:rFonts w:ascii="Symbol" w:hAnsi="Symbol" w:hint="default"/>
      </w:rPr>
    </w:lvl>
    <w:lvl w:ilvl="1" w:tplc="B4E07DDA">
      <w:numFmt w:val="bullet"/>
      <w:lvlText w:val="-"/>
      <w:lvlJc w:val="left"/>
      <w:pPr>
        <w:ind w:left="1080" w:hanging="360"/>
      </w:pPr>
      <w:rPr>
        <w:rFonts w:ascii="Arial" w:eastAsia="Arial" w:hAnsi="Arial" w:cs="Aria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73253403"/>
    <w:multiLevelType w:val="hybridMultilevel"/>
    <w:tmpl w:val="D8C4768C"/>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AD2283A"/>
    <w:multiLevelType w:val="hybridMultilevel"/>
    <w:tmpl w:val="79008B84"/>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F524973"/>
    <w:multiLevelType w:val="hybridMultilevel"/>
    <w:tmpl w:val="F3744E8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098714415">
    <w:abstractNumId w:val="17"/>
  </w:num>
  <w:num w:numId="2" w16cid:durableId="2128693975">
    <w:abstractNumId w:val="1"/>
  </w:num>
  <w:num w:numId="3" w16cid:durableId="1959137411">
    <w:abstractNumId w:val="26"/>
  </w:num>
  <w:num w:numId="4" w16cid:durableId="618219059">
    <w:abstractNumId w:val="9"/>
  </w:num>
  <w:num w:numId="5" w16cid:durableId="1713453708">
    <w:abstractNumId w:val="25"/>
  </w:num>
  <w:num w:numId="6" w16cid:durableId="218439538">
    <w:abstractNumId w:val="6"/>
  </w:num>
  <w:num w:numId="7" w16cid:durableId="1782142877">
    <w:abstractNumId w:val="14"/>
  </w:num>
  <w:num w:numId="8" w16cid:durableId="694308779">
    <w:abstractNumId w:val="5"/>
  </w:num>
  <w:num w:numId="9" w16cid:durableId="832834422">
    <w:abstractNumId w:val="24"/>
  </w:num>
  <w:num w:numId="10" w16cid:durableId="831608621">
    <w:abstractNumId w:val="7"/>
  </w:num>
  <w:num w:numId="11" w16cid:durableId="1087115181">
    <w:abstractNumId w:val="0"/>
  </w:num>
  <w:num w:numId="12" w16cid:durableId="1910455517">
    <w:abstractNumId w:val="12"/>
  </w:num>
  <w:num w:numId="13" w16cid:durableId="322777946">
    <w:abstractNumId w:val="20"/>
  </w:num>
  <w:num w:numId="14" w16cid:durableId="1891962244">
    <w:abstractNumId w:val="11"/>
  </w:num>
  <w:num w:numId="15" w16cid:durableId="1273395732">
    <w:abstractNumId w:val="13"/>
  </w:num>
  <w:num w:numId="16" w16cid:durableId="130906893">
    <w:abstractNumId w:val="22"/>
  </w:num>
  <w:num w:numId="17" w16cid:durableId="721751482">
    <w:abstractNumId w:val="18"/>
  </w:num>
  <w:num w:numId="18" w16cid:durableId="1247416760">
    <w:abstractNumId w:val="29"/>
  </w:num>
  <w:num w:numId="19" w16cid:durableId="840242003">
    <w:abstractNumId w:val="30"/>
  </w:num>
  <w:num w:numId="20" w16cid:durableId="1588880175">
    <w:abstractNumId w:val="19"/>
  </w:num>
  <w:num w:numId="21" w16cid:durableId="1958100746">
    <w:abstractNumId w:val="15"/>
  </w:num>
  <w:num w:numId="22" w16cid:durableId="804351500">
    <w:abstractNumId w:val="4"/>
  </w:num>
  <w:num w:numId="23" w16cid:durableId="165441886">
    <w:abstractNumId w:val="27"/>
  </w:num>
  <w:num w:numId="24" w16cid:durableId="1754622565">
    <w:abstractNumId w:val="8"/>
  </w:num>
  <w:num w:numId="25" w16cid:durableId="1531722751">
    <w:abstractNumId w:val="28"/>
  </w:num>
  <w:num w:numId="26" w16cid:durableId="1847673534">
    <w:abstractNumId w:val="16"/>
  </w:num>
  <w:num w:numId="27" w16cid:durableId="493648722">
    <w:abstractNumId w:val="21"/>
  </w:num>
  <w:num w:numId="28" w16cid:durableId="1634826821">
    <w:abstractNumId w:val="3"/>
  </w:num>
  <w:num w:numId="29" w16cid:durableId="1175263152">
    <w:abstractNumId w:val="31"/>
  </w:num>
  <w:num w:numId="30" w16cid:durableId="147598483">
    <w:abstractNumId w:val="23"/>
  </w:num>
  <w:num w:numId="31" w16cid:durableId="1350908522">
    <w:abstractNumId w:val="10"/>
  </w:num>
  <w:num w:numId="32" w16cid:durableId="82924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28A"/>
    <w:rsid w:val="0007717D"/>
    <w:rsid w:val="0008194E"/>
    <w:rsid w:val="000C5F31"/>
    <w:rsid w:val="000E7F56"/>
    <w:rsid w:val="00241CB4"/>
    <w:rsid w:val="00344C9C"/>
    <w:rsid w:val="00374874"/>
    <w:rsid w:val="005853E8"/>
    <w:rsid w:val="005A4356"/>
    <w:rsid w:val="005D24B7"/>
    <w:rsid w:val="005F2962"/>
    <w:rsid w:val="00616FB1"/>
    <w:rsid w:val="006578EC"/>
    <w:rsid w:val="0075476E"/>
    <w:rsid w:val="00795F0F"/>
    <w:rsid w:val="00797D40"/>
    <w:rsid w:val="007A028A"/>
    <w:rsid w:val="007B6361"/>
    <w:rsid w:val="009C0C90"/>
    <w:rsid w:val="00A26408"/>
    <w:rsid w:val="00D23200"/>
    <w:rsid w:val="00E73095"/>
    <w:rsid w:val="00FA51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FCE7"/>
  <w15:docId w15:val="{FDDA86C6-7B10-4923-B2E9-AF5F60B3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C"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1F3864"/>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Fuerte1">
    <w:name w:val="Fuerte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E3DA8"/>
    <w:pPr>
      <w:tabs>
        <w:tab w:val="center" w:pos="4252"/>
        <w:tab w:val="right" w:pos="8504"/>
      </w:tabs>
    </w:pPr>
  </w:style>
  <w:style w:type="character" w:customStyle="1" w:styleId="HeaderChar">
    <w:name w:val="Header Char"/>
    <w:basedOn w:val="DefaultParagraphFont"/>
    <w:link w:val="Header"/>
    <w:uiPriority w:val="99"/>
    <w:rsid w:val="003E3DA8"/>
  </w:style>
  <w:style w:type="paragraph" w:styleId="Footer">
    <w:name w:val="footer"/>
    <w:basedOn w:val="Normal"/>
    <w:link w:val="FooterChar"/>
    <w:uiPriority w:val="99"/>
    <w:unhideWhenUsed/>
    <w:rsid w:val="003E3DA8"/>
    <w:pPr>
      <w:tabs>
        <w:tab w:val="center" w:pos="4252"/>
        <w:tab w:val="right" w:pos="8504"/>
      </w:tabs>
    </w:pPr>
  </w:style>
  <w:style w:type="character" w:customStyle="1" w:styleId="FooterChar">
    <w:name w:val="Footer Char"/>
    <w:basedOn w:val="DefaultParagraphFont"/>
    <w:link w:val="Footer"/>
    <w:uiPriority w:val="99"/>
    <w:rsid w:val="003E3DA8"/>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character" w:styleId="PlaceholderText">
    <w:name w:val="Placeholder Text"/>
    <w:basedOn w:val="DefaultParagraphFont"/>
    <w:uiPriority w:val="99"/>
    <w:semiHidden/>
    <w:rsid w:val="00374874"/>
    <w:rPr>
      <w:color w:val="666666"/>
    </w:rPr>
  </w:style>
  <w:style w:type="table" w:styleId="TableGrid">
    <w:name w:val="Table Grid"/>
    <w:basedOn w:val="TableNormal"/>
    <w:uiPriority w:val="39"/>
    <w:rsid w:val="000E7F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E7F56"/>
    <w:pPr>
      <w:autoSpaceDE w:val="0"/>
      <w:autoSpaceDN w:val="0"/>
      <w:adjustRightInd w:val="0"/>
    </w:pPr>
    <w:rPr>
      <w:rFonts w:ascii="Candara" w:eastAsiaTheme="minorHAnsi" w:hAnsi="Candara" w:cs="Candara"/>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16/j.bjp.2018.10.005"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repositorio.yachaytech.edu.ec/handle/123456789/343"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sk.ifas.ufl.edu/publication/IN837" TargetMode="External"/><Relationship Id="rId5" Type="http://schemas.openxmlformats.org/officeDocument/2006/relationships/settings" Target="settings.xml"/><Relationship Id="rId15" Type="http://schemas.openxmlformats.org/officeDocument/2006/relationships/hyperlink" Target="https://doi.org/10.1016/j.bbrep.2021.101175" TargetMode="External"/><Relationship Id="rId10" Type="http://schemas.openxmlformats.org/officeDocument/2006/relationships/hyperlink" Target="https://espanol.epa.gov/control-de-plagas/bti-para-el-control-del-mosquito"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oi.org/10.30564/jms.v3i3.3121" TargetMode="External"/><Relationship Id="rId14" Type="http://schemas.openxmlformats.org/officeDocument/2006/relationships/hyperlink" Target="https://repositorio.uta.edu.ec/server/api/core/bitstreams/960533f2-bd11-401e-b480-71bd5a674045/cont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7476A7-C84D-42BA-A86C-B1AE7C8EC76E}">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92622562937"/>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wKNTki59xDMAlFk/rlGqbp1uw==">CgMxLjAaJAoBMBIfCh0IB0IZCgVBcmlhbBIQQXJpYWwgVW5pY29kZSBNUzgAciExdGlLQ3hkVDNZUkhFaXFXOVdISlhSSm5jMUdqNkNVaEI=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F39998-4AE8-4BA9-A129-43D342D15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3144</Words>
  <Characters>17292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PICUASI JIMENEZ CHRISTOPHER JORDAN</cp:lastModifiedBy>
  <cp:revision>2</cp:revision>
  <dcterms:created xsi:type="dcterms:W3CDTF">2026-10-22T02:36:00Z</dcterms:created>
  <dcterms:modified xsi:type="dcterms:W3CDTF">2026-10-22T02:36:00Z</dcterms:modified>
</cp:coreProperties>
</file>