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jc w:val="center"/>
      </w:pPr>
      <w:r>
        <w:rPr>
          <w:rFonts w:ascii="Arial" w:hAnsi="Arial"/>
          <w:b/>
          <w:color w:val="1B365D"/>
          <w:sz w:val="48"/>
        </w:rPr>
        <w:t>Guia de Implementação: SSG com Vite + React</w:t>
      </w:r>
    </w:p>
    <w:p>
      <w:pPr>
        <w:spacing w:after="120" w:line="276" w:lineRule="auto"/>
      </w:pPr>
      <w:r>
        <w:rPr>
          <w:rFonts w:ascii="Calibri" w:hAnsi="Calibri"/>
          <w:b w:val="0"/>
          <w:i/>
          <w:color w:val="2D3748"/>
          <w:sz w:val="22"/>
        </w:rPr>
        <w:t>Este guia prático descreve o processo passo a passo para refatorar uma Single Page Application (SPA) estruturada com Vite e React para uma arquitetura de Static Site Generation (SSG) nativa. Essa abordagem soluciona o problema clássico de SEO das SPAs (o arquivo index.html inicialmente vazio), pré-renderizando as páginas em HTML estático no momento do build.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Arquitetura e Funcionamento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D3748"/>
          <w:sz w:val="22"/>
        </w:rPr>
        <w:t>Em uma SPA tradicional, o servidor entrega um HTML contendo apenas uma div estrutural (geralmente &lt;div id="root"&gt;&lt;/div&gt;). Toda a renderização da interface acontece no lado do cliente via JavaScript. Para motores de busca e crawlers de redes sociais, isso prejudica ou inviabiliza a indexação correta.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D3748"/>
          <w:sz w:val="22"/>
        </w:rPr>
        <w:t>Com a arquitetura SSG proposta neste guia, o processo se divide em: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2D3748"/>
          <w:sz w:val="22"/>
        </w:rPr>
        <w:t>Build do Cliente: Compilação dos componentes React estruturados e seus respectivos assets.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2D3748"/>
          <w:sz w:val="22"/>
        </w:rPr>
        <w:t>Build do Servidor: Empacotamento do ponto de entrada do servidor via Node.js.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2D3748"/>
          <w:sz w:val="22"/>
        </w:rPr>
        <w:t>Script de Pré-renderização: Um script executa o bundle do servidor para cada rota especificada, injetando o HTML resultante diretamente no index.html final e salvando os arquivos físicos na pasta dist/static.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Passo 1: Preparar o Arquivo index.html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D3748"/>
          <w:sz w:val="22"/>
        </w:rPr>
        <w:t>Precisamos criar um ponto de ancoragem no arquivo HTML para que o script Node saiba exatamente onde injetar a string do componente renderizado. Substitua o conteúdo do seu index.html na raiz do projeto conforme a estrutura abaixo: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/>
              <w:left w:val="single" w:sz="24" w:space="0" w:color="CBD5E0"/>
              <w:bottom w:val="none"/>
              <w:right w:val="none"/>
            </w:tcBorders>
          </w:tcPr>
          <w:p>
            <w:pPr>
              <w:spacing w:before="80" w:after="80" w:line="240" w:lineRule="auto"/>
              <w:ind w:left="120"/>
            </w:pPr>
            <w:r>
              <w:rPr>
                <w:rFonts w:ascii="Consolas" w:hAnsi="Consolas"/>
                <w:color w:val="000000"/>
                <w:sz w:val="19"/>
              </w:rPr>
              <w:t>&lt;!DOCTYPE html&gt;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&lt;html lang="pt-BR"&gt;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&lt;head&gt;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&lt;meta charset="UTF-8" /&gt;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&lt;meta name="viewport" content="width=device-width, initial-scale=1.0" /&gt;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&lt;title&gt;Meu App SEO Friendly&lt;/title&gt;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&lt;/head&gt;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&lt;body&gt;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&lt;div id="root"&gt;&lt;!--app-html--&gt;&lt;/div&gt;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&lt;!-- Alteramos o caminho para o novo ponto de entrada do cliente --&gt;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&lt;script type="module" src="/src/entry-client.jsx"&gt;&lt;/script&gt;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&lt;/body&gt;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&lt;/html&gt;</w:t>
            </w:r>
          </w:p>
        </w:tc>
      </w:tr>
    </w:tbl>
    <w:p>
      <w:pPr>
        <w:spacing w:before="0" w:after="200"/>
      </w:pP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Passo 2: Dividir os Entry Points (Client vs Server)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D3748"/>
          <w:sz w:val="22"/>
        </w:rPr>
        <w:t>Substitua o arquivo src/main.jsx (ou main.tsx) original por dois novos arquivos de inicialização distintos.</w:t>
      </w:r>
    </w:p>
    <w:p>
      <w:pPr>
        <w:keepNext/>
        <w:spacing w:before="280" w:after="120"/>
      </w:pPr>
      <w:r>
        <w:rPr>
          <w:rFonts w:ascii="Arial" w:hAnsi="Arial"/>
          <w:b/>
          <w:color w:val="4A5568"/>
          <w:sz w:val="26"/>
        </w:rPr>
        <w:t>src/entry-client.jsx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D3748"/>
          <w:sz w:val="22"/>
        </w:rPr>
        <w:t>Este arquivo roda exclusivamente no navegador do usuário. Em vez do método tradicional createRoot, utilizamos o hydrateRoot, que assume e ativa o HTML estático já renderizado enviado pelo servidor: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/>
              <w:left w:val="single" w:sz="24" w:space="0" w:color="CBD5E0"/>
              <w:bottom w:val="none"/>
              <w:right w:val="none"/>
            </w:tcBorders>
          </w:tcPr>
          <w:p>
            <w:pPr>
              <w:spacing w:before="80" w:after="80" w:line="240" w:lineRule="auto"/>
              <w:ind w:left="120"/>
            </w:pPr>
            <w:r>
              <w:rPr>
                <w:rFonts w:ascii="Consolas" w:hAnsi="Consolas"/>
                <w:color w:val="000000"/>
                <w:sz w:val="19"/>
              </w:rPr>
              <w:t>import React from 'react'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import { hydrateRoot } from 'react-dom/client'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import { BrowserRouter } from 'react-router-dom'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import App from './App'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import './index.css'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hydrateRoot(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document.getElementById('root'),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&lt;React.StrictMode&gt;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&lt;BrowserRouter&gt;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  &lt;App /&gt;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&lt;/BrowserRouter&gt;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&lt;/React.StrictMode&gt;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)</w:t>
            </w:r>
          </w:p>
        </w:tc>
      </w:tr>
    </w:tbl>
    <w:p>
      <w:pPr>
        <w:spacing w:before="0" w:after="200"/>
      </w:pPr>
    </w:p>
    <w:p>
      <w:pPr>
        <w:keepNext/>
        <w:spacing w:before="280" w:after="120"/>
      </w:pPr>
      <w:r>
        <w:rPr>
          <w:rFonts w:ascii="Arial" w:hAnsi="Arial"/>
          <w:b/>
          <w:color w:val="4A5568"/>
          <w:sz w:val="26"/>
        </w:rPr>
        <w:t>src/entry-server.jsx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D3748"/>
          <w:sz w:val="22"/>
        </w:rPr>
        <w:t>Este arquivo é executado pelo Node.js durante a etapa de build. Ele utiliza o ReactDOMServer para converter a árvore de componentes em uma string de marcação HTML pura: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/>
              <w:left w:val="single" w:sz="24" w:space="0" w:color="CBD5E0"/>
              <w:bottom w:val="none"/>
              <w:right w:val="none"/>
            </w:tcBorders>
          </w:tcPr>
          <w:p>
            <w:pPr>
              <w:spacing w:before="80" w:after="80" w:line="240" w:lineRule="auto"/>
              <w:ind w:left="120"/>
            </w:pPr>
            <w:r>
              <w:rPr>
                <w:rFonts w:ascii="Consolas" w:hAnsi="Consolas"/>
                <w:color w:val="000000"/>
                <w:sz w:val="19"/>
              </w:rPr>
              <w:t>import React from 'react'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import ReactDOMServer from 'react-dom/server'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import { StaticRouter } from 'react-router-dom/server'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import App from './App'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export function render(url) {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const html = ReactDOMServer.renderToString(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&lt;React.StrictMode&gt;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  &lt;StaticRouter location={url}&gt;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    &lt;App /&gt;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  &lt;/StaticRouter&gt;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&lt;/React.StrictMode&gt;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return html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</w:tc>
      </w:tr>
    </w:tbl>
    <w:p>
      <w:pPr>
        <w:spacing w:before="0" w:after="200"/>
      </w:pP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Passo 3: Criar o Script de Pré-renderização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D3748"/>
          <w:sz w:val="22"/>
        </w:rPr>
        <w:t>Crie o arquivo prerender.js na raiz do seu projeto. Esse script irá ler as rotas desejadas, chamar a função de renderização do servidor e exportar os arquivos físicos estáticos: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/>
              <w:left w:val="single" w:sz="24" w:space="0" w:color="CBD5E0"/>
              <w:bottom w:val="none"/>
              <w:right w:val="none"/>
            </w:tcBorders>
          </w:tcPr>
          <w:p>
            <w:pPr>
              <w:spacing w:before="80" w:after="80" w:line="240" w:lineRule="auto"/>
              <w:ind w:left="120"/>
            </w:pPr>
            <w:r>
              <w:rPr>
                <w:rFonts w:ascii="Consolas" w:hAnsi="Consolas"/>
                <w:color w:val="000000"/>
                <w:sz w:val="19"/>
              </w:rPr>
              <w:t>import fs from 'node:fs'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import path from 'node:path'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import { fileURLToPath } from 'node:url'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const __dirname = path.dirname(fileURLToPath(import.meta.url))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const toAbsolute = (p) =&gt; path.resolve(__dirname, p)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const template = fs.readFileSync(toAbsolute('dist/static/index.html'), 'utf-8')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const { render } = await import('./dist/server/entry-server.js')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// Defina as rotas que necessitam de indexação e SEO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const routesToPrerender = ['/', '/sobre', '/contato']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;(async () =&gt; {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for (const url of routesToPrerender) {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// Renderiza a aplicação React para HTML string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const appHtml = render(url)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// Injeta a string convertida na tag de comentário estruturada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const html = template.replace(`&lt;!--app-html--&gt;`, appHtml)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// Define o caminho físico do arquivo final (.html)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const filePath = `dist/static${url === '/' ? '/index' : url}.html`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// Escreve o arquivo no disco de compilação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fs.writeFileSync(toAbsolute(filePath), html)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console.log(`[SSG] Página gerada com sucesso: ${filePath}`)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})()</w:t>
            </w:r>
          </w:p>
        </w:tc>
      </w:tr>
    </w:tbl>
    <w:p>
      <w:pPr>
        <w:spacing w:before="0" w:after="200"/>
      </w:pP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Passo 4: Configurar os Scripts de Compilação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D3748"/>
          <w:sz w:val="22"/>
        </w:rPr>
        <w:t>Ajuste a seção de scripts no seu arquivo package.json para encadear a compilação do cliente, do servidor e a execução do script de pré-renderização sequencialmente: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/>
              <w:left w:val="single" w:sz="24" w:space="0" w:color="CBD5E0"/>
              <w:bottom w:val="none"/>
              <w:right w:val="none"/>
            </w:tcBorders>
          </w:tcPr>
          <w:p>
            <w:pPr>
              <w:spacing w:before="80" w:after="80" w:line="240" w:lineRule="auto"/>
              <w:ind w:left="120"/>
            </w:pPr>
            <w:r>
              <w:rPr>
                <w:rFonts w:ascii="Consolas" w:hAnsi="Consolas"/>
                <w:color w:val="000000"/>
                <w:sz w:val="19"/>
              </w:rPr>
              <w:t>{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"scripts": {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"dev": "vite",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"build:client": "vite build --outDir dist/static",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"build:server": "vite build --ssr src/entry-server.jsx --outDir dist/server",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"prerender": "node prerender.js",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"build": "npm run build:client &amp;&amp; npm run build:server &amp;&amp; npm run prerender",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  "preview": "vite preview"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</w:tc>
      </w:tr>
    </w:tbl>
    <w:p>
      <w:pPr>
        <w:spacing w:before="0" w:after="200"/>
      </w:pP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Passo 5: Estrutura do Deploy (Dockerfile &amp; Nginx)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D3748"/>
          <w:sz w:val="22"/>
        </w:rPr>
        <w:t>Após rodar o comando npm run build, o diretório útil para produção contendo todos os HTMLs prontos e assets otimizados será o dist/static. O diretório dist/server pode ser ignorado no deploy.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2D3748"/>
          <w:sz w:val="22"/>
        </w:rPr>
        <w:t>Abaixo está um modelo recomendado de Dockerfile multi-stage para servir o seu site via Nginx na VPS: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top w:val="none"/>
              <w:left w:val="single" w:sz="24" w:space="0" w:color="CBD5E0"/>
              <w:bottom w:val="none"/>
              <w:right w:val="none"/>
            </w:tcBorders>
          </w:tcPr>
          <w:p>
            <w:pPr>
              <w:spacing w:before="80" w:after="80" w:line="240" w:lineRule="auto"/>
              <w:ind w:left="120"/>
            </w:pPr>
            <w:r>
              <w:rPr>
                <w:rFonts w:ascii="Consolas" w:hAnsi="Consolas"/>
                <w:color w:val="000000"/>
                <w:sz w:val="19"/>
              </w:rPr>
              <w:t># Estágio 1: Build da Aplicação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FROM node:18-alpine AS builder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WORKDIR /app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COPY package*.json ./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RUN npm install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COPY . .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RUN npm run build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# Estágio 2: Servidor Web de Produção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FROM nginx:alpine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COPY --from=builder /app/dist/static /usr/share/nginx/html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EXPOSE 80</w:t>
            </w:r>
            <w:r>
              <w:br/>
            </w:r>
            <w:r>
              <w:rPr>
                <w:rFonts w:ascii="Consolas" w:hAnsi="Consolas"/>
                <w:color w:val="000000"/>
                <w:sz w:val="19"/>
              </w:rPr>
              <w:t>CMD ["nginx", "-g", "daemon off;"]</w:t>
            </w:r>
          </w:p>
        </w:tc>
      </w:tr>
    </w:tbl>
    <w:p>
      <w:pPr>
        <w:spacing w:before="0" w:after="200"/>
      </w:pP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Considerações Importantes de Desenvolvimento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2D3748"/>
          <w:sz w:val="22"/>
        </w:rPr>
        <w:t>Restrições do Lado do Servidor (Node.js): Durante o build do servidor, o código é executado no ambiente Node.js. Evite chamar APIs globais do navegador (como window, document, localStorage ou sessionStorage) diretamente no fluxo de renderização global ou no corpo principal dos componentes.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2D3748"/>
          <w:sz w:val="22"/>
        </w:rPr>
        <w:t>Uso Correto de Lifecycle Hooks: Códigos que dependem obrigatoriamente de objetos do navegador devem ser encapsulados estritamente dentro do hook useEffect(), uma vez que ele é ignorado na renderização executada pelo Node.js e roda apenas no client-side.</w:t>
      </w:r>
    </w:p>
    <w:p>
      <w:pPr>
        <w:pStyle w:val="ListBullet"/>
        <w:spacing w:after="80" w:line="276" w:lineRule="auto"/>
      </w:pPr>
      <w:r>
        <w:rPr>
          <w:rFonts w:ascii="Calibri" w:hAnsi="Calibri"/>
          <w:color w:val="2D3748"/>
          <w:sz w:val="22"/>
        </w:rPr>
        <w:t>Erros de Hydration Mismatch: Certifique-se de que o estado computado no primeiro render do cliente corresponda exatamente ao HTML estático gerado no momento do build do servidor para evitar inconsistências no console e travamentos de render.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