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rebuchet MS" w:hAnsi="Trebuchet MS"/>
          <w:sz w:val="44"/>
          <w:szCs w:val="44"/>
        </w:rPr>
        <w:t xml:space="preserve">ECal Assembly, Installation and </w:t>
      </w:r>
    </w:p>
    <w:p>
      <w:pPr>
        <w:pStyle w:val="style0"/>
        <w:jc w:val="center"/>
      </w:pPr>
      <w:r>
        <w:rPr>
          <w:rFonts w:ascii="Trebuchet MS" w:hAnsi="Trebuchet MS"/>
          <w:sz w:val="44"/>
          <w:szCs w:val="44"/>
        </w:rPr>
        <w:t>Commissioning Plans v1.1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  <w:jc w:val="center"/>
      </w:pPr>
      <w:r>
        <w:rPr>
          <w:rFonts w:ascii="Trebuchet MS" w:hAnsi="Trebuchet MS"/>
          <w:sz w:val="28"/>
          <w:szCs w:val="28"/>
        </w:rPr>
        <w:t>Author and contact : Raphaël Dupré</w:t>
      </w:r>
    </w:p>
    <w:p>
      <w:pPr>
        <w:pStyle w:val="style0"/>
        <w:jc w:val="center"/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jc w:val="center"/>
      </w:pPr>
      <w:r>
        <w:rPr>
          <w:rFonts w:ascii="Trebuchet MS" w:hAnsi="Trebuchet MS"/>
          <w:sz w:val="28"/>
          <w:szCs w:val="28"/>
        </w:rPr>
        <w:t>October 21, 2014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  <w:jc w:val="center"/>
      </w:pPr>
      <w:r>
        <w:rPr>
          <w:rFonts w:ascii="Trebuchet MS" w:hAnsi="Trebuchet MS"/>
          <w:b/>
          <w:bCs/>
        </w:rPr>
        <w:t>Assembly of the calorimeters (done)</w:t>
      </w:r>
    </w:p>
    <w:p>
      <w:pPr>
        <w:pStyle w:val="style0"/>
        <w:numPr>
          <w:ilvl w:val="0"/>
          <w:numId w:val="1"/>
        </w:numPr>
      </w:pPr>
      <w:r>
        <w:rPr>
          <w:rFonts w:ascii="Trebuchet MS" w:hAnsi="Trebuchet MS"/>
        </w:rPr>
        <w:t xml:space="preserve">All channels are checked with pulsed light </w:t>
      </w:r>
    </w:p>
    <w:p>
      <w:pPr>
        <w:pStyle w:val="style0"/>
        <w:numPr>
          <w:ilvl w:val="0"/>
          <w:numId w:val="1"/>
        </w:numPr>
      </w:pPr>
      <w:r>
        <w:rPr>
          <w:rFonts w:ascii="Trebuchet MS" w:hAnsi="Trebuchet MS"/>
        </w:rPr>
        <w:t xml:space="preserve">ECal moved to the hall </w:t>
      </w:r>
    </w:p>
    <w:p>
      <w:pPr>
        <w:pStyle w:val="style0"/>
        <w:numPr>
          <w:ilvl w:val="0"/>
          <w:numId w:val="1"/>
        </w:numPr>
      </w:pPr>
      <w:r>
        <w:rPr>
          <w:rFonts w:ascii="Trebuchet MS" w:hAnsi="Trebuchet MS"/>
        </w:rPr>
        <w:t xml:space="preserve">ECal Mounting structure installed 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  <w:jc w:val="center"/>
      </w:pPr>
      <w:r>
        <w:rPr>
          <w:rFonts w:ascii="Trebuchet MS" w:hAnsi="Trebuchet MS"/>
          <w:b/>
          <w:bCs/>
        </w:rPr>
        <w:t>ECal Installation (done)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Mount the top ECal in up position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Install the mock-up vacuum chamber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Place the top calorimeter at its working position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Mount and place the bottom ECal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Test the movements of the ECal when taken out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Reinstall the real ECal vacuum chamber and come back to working position</w:t>
      </w:r>
    </w:p>
    <w:p>
      <w:pPr>
        <w:pStyle w:val="style0"/>
        <w:numPr>
          <w:ilvl w:val="0"/>
          <w:numId w:val="2"/>
        </w:numPr>
      </w:pPr>
      <w:r>
        <w:rPr>
          <w:rFonts w:ascii="Trebuchet MS" w:hAnsi="Trebuchet MS"/>
        </w:rPr>
        <w:t>Survey position and glue the stoppers for security in the future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  <w:jc w:val="center"/>
      </w:pPr>
      <w:r>
        <w:rPr>
          <w:rFonts w:ascii="Trebuchet MS" w:hAnsi="Trebuchet MS"/>
          <w:b/>
          <w:bCs/>
        </w:rPr>
        <w:t>Connections (on going, planned to end by Oct 24)</w:t>
      </w:r>
    </w:p>
    <w:p>
      <w:pPr>
        <w:pStyle w:val="style0"/>
        <w:numPr>
          <w:ilvl w:val="0"/>
          <w:numId w:val="1"/>
        </w:numPr>
      </w:pPr>
      <w:r>
        <w:rPr>
          <w:rFonts w:ascii="Trebuchet MS" w:hAnsi="Trebuchet MS"/>
        </w:rPr>
        <w:t>Install and connect the chiller (done)</w:t>
      </w:r>
    </w:p>
    <w:p>
      <w:pPr>
        <w:pStyle w:val="style0"/>
        <w:numPr>
          <w:ilvl w:val="0"/>
          <w:numId w:val="1"/>
        </w:numPr>
      </w:pPr>
      <w:r>
        <w:rPr>
          <w:rFonts w:ascii="Trebuchet MS" w:hAnsi="Trebuchet MS"/>
        </w:rPr>
        <w:t>Install and connect LV/HV (on going)</w:t>
      </w:r>
    </w:p>
    <w:p>
      <w:pPr>
        <w:pStyle w:val="style0"/>
        <w:numPr>
          <w:ilvl w:val="0"/>
          <w:numId w:val="1"/>
        </w:numPr>
      </w:pPr>
      <w:r>
        <w:rPr>
          <w:rFonts w:ascii="Trebuchet MS" w:hAnsi="Trebuchet MS"/>
        </w:rPr>
        <w:t>Connect the LED controllers (done)</w:t>
      </w:r>
    </w:p>
    <w:p>
      <w:pPr>
        <w:pStyle w:val="style0"/>
        <w:numPr>
          <w:ilvl w:val="0"/>
          <w:numId w:val="1"/>
        </w:numPr>
      </w:pPr>
      <w:r>
        <w:rPr>
          <w:rFonts w:ascii="Trebuchet MS" w:hAnsi="Trebuchet MS"/>
        </w:rPr>
        <w:t>Connect to DAQ (on going)</w:t>
      </w:r>
    </w:p>
    <w:p>
      <w:pPr>
        <w:pStyle w:val="style0"/>
      </w:pPr>
      <w:r>
        <w:rPr>
          <w:rFonts w:ascii="Trebuchet MS" w:hAnsi="Trebuchet MS"/>
        </w:rPr>
      </w:r>
    </w:p>
    <w:p>
      <w:pPr>
        <w:pStyle w:val="style0"/>
        <w:jc w:val="center"/>
      </w:pPr>
      <w:r>
        <w:rPr>
          <w:rFonts w:ascii="Trebuchet MS" w:hAnsi="Trebuchet MS"/>
          <w:b/>
          <w:bCs/>
        </w:rPr>
        <w:t>ECal Commissioning</w:t>
      </w:r>
    </w:p>
    <w:p>
      <w:pPr>
        <w:pStyle w:val="style0"/>
        <w:numPr>
          <w:ilvl w:val="0"/>
          <w:numId w:val="3"/>
        </w:numPr>
      </w:pPr>
      <w:r>
        <w:rPr>
          <w:rFonts w:ascii="Trebuchet MS" w:hAnsi="Trebuchet MS"/>
        </w:rPr>
        <w:t>Off beam commissioning in Hall B (from 15 Oct to installation of target)</w:t>
      </w:r>
    </w:p>
    <w:p>
      <w:pPr>
        <w:pStyle w:val="style0"/>
        <w:numPr>
          <w:ilvl w:val="1"/>
          <w:numId w:val="3"/>
        </w:numPr>
      </w:pPr>
      <w:r>
        <w:rPr>
          <w:rFonts w:ascii="Trebuchet MS" w:hAnsi="Trebuchet MS"/>
        </w:rPr>
        <w:t>Test data acquisition</w:t>
      </w:r>
    </w:p>
    <w:p>
      <w:pPr>
        <w:pStyle w:val="style0"/>
        <w:numPr>
          <w:ilvl w:val="1"/>
          <w:numId w:val="3"/>
        </w:numPr>
      </w:pPr>
      <w:r>
        <w:rPr>
          <w:rFonts w:ascii="Trebuchet MS" w:hAnsi="Trebuchet MS"/>
        </w:rPr>
        <w:t>Take LED test data that will serve as reference to monitor gain variation of the system during the run</w:t>
      </w:r>
    </w:p>
    <w:p>
      <w:pPr>
        <w:pStyle w:val="style0"/>
        <w:numPr>
          <w:ilvl w:val="1"/>
          <w:numId w:val="3"/>
        </w:numPr>
      </w:pPr>
      <w:r>
        <w:rPr>
          <w:rFonts w:ascii="Trebuchet MS" w:hAnsi="Trebuchet MS"/>
        </w:rPr>
        <w:t>Take Cosmic ray data. We expect a rate of about ~50 mHz → ~5 hours runs for calibration of all channels</w:t>
      </w:r>
    </w:p>
    <w:p>
      <w:pPr>
        <w:pStyle w:val="style0"/>
        <w:numPr>
          <w:ilvl w:val="1"/>
          <w:numId w:val="3"/>
        </w:numPr>
      </w:pPr>
      <w:r>
        <w:rPr>
          <w:rFonts w:ascii="Trebuchet MS" w:hAnsi="Trebuchet MS"/>
        </w:rPr>
        <w:t>Establish a first calibration map for FADCs (To be improved while we run longer cosmic runs)</w:t>
      </w:r>
    </w:p>
    <w:p>
      <w:pPr>
        <w:pStyle w:val="style0"/>
        <w:numPr>
          <w:ilvl w:val="0"/>
          <w:numId w:val="3"/>
        </w:numPr>
      </w:pPr>
      <w:r>
        <w:rPr>
          <w:rFonts w:ascii="Trebuchet MS" w:hAnsi="Trebuchet MS"/>
        </w:rPr>
        <w:t>With low current beam (2 first days of beam)</w:t>
      </w:r>
    </w:p>
    <w:p>
      <w:pPr>
        <w:pStyle w:val="style0"/>
        <w:numPr>
          <w:ilvl w:val="1"/>
          <w:numId w:val="3"/>
        </w:numPr>
      </w:pPr>
      <w:r>
        <w:rPr>
          <w:rFonts w:ascii="Trebuchet MS" w:hAnsi="Trebuchet MS"/>
        </w:rPr>
        <w:t>Verification of rates in the crystals with target : measurement of Coulomb scattering (&gt;kHz) of electrons of known energy</w:t>
      </w:r>
    </w:p>
    <w:p>
      <w:pPr>
        <w:pStyle w:val="style0"/>
        <w:numPr>
          <w:ilvl w:val="1"/>
          <w:numId w:val="3"/>
        </w:numPr>
      </w:pPr>
      <w:r>
        <w:rPr>
          <w:rFonts w:ascii="Trebuchet MS" w:hAnsi="Trebuchet MS"/>
        </w:rPr>
        <w:t>Adjust the various ADC thresholds on FADCs accordingly</w:t>
      </w:r>
    </w:p>
    <w:p>
      <w:pPr>
        <w:pStyle w:val="style0"/>
        <w:numPr>
          <w:ilvl w:val="1"/>
          <w:numId w:val="3"/>
        </w:numPr>
      </w:pPr>
      <w:r>
        <w:rPr>
          <w:rFonts w:ascii="Trebuchet MS" w:hAnsi="Trebuchet MS"/>
        </w:rPr>
        <w:t>Verification of the trigger rates of the different triggers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fr-F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2014-10-21T18:05:56.00Z</dcterms:created>
  <dc:creator>Raphael Dupre</dc:creator>
  <cp:lastModifiedBy>Raphael Dupre</cp:lastModifiedBy>
  <dcterms:modified xsi:type="dcterms:W3CDTF">2014-10-22T17:44:58.00Z</dcterms:modified>
  <cp:revision>2</cp:revision>
</cp:coreProperties>
</file>