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F2B5E8" w14:textId="77777777" w:rsidR="00366C0F" w:rsidRPr="001131B9" w:rsidRDefault="00B93BD2" w:rsidP="001131B9">
      <w:pPr>
        <w:jc w:val="center"/>
        <w:rPr>
          <w:sz w:val="32"/>
          <w:szCs w:val="32"/>
        </w:rPr>
      </w:pPr>
      <w:r w:rsidRPr="001131B9">
        <w:rPr>
          <w:sz w:val="32"/>
          <w:szCs w:val="32"/>
        </w:rPr>
        <w:t xml:space="preserve">Using </w:t>
      </w:r>
      <w:proofErr w:type="spellStart"/>
      <w:r w:rsidRPr="001131B9">
        <w:rPr>
          <w:i/>
          <w:sz w:val="32"/>
          <w:szCs w:val="32"/>
        </w:rPr>
        <w:t>ced</w:t>
      </w:r>
      <w:proofErr w:type="spellEnd"/>
      <w:r w:rsidRPr="001131B9">
        <w:rPr>
          <w:sz w:val="32"/>
          <w:szCs w:val="32"/>
        </w:rPr>
        <w:t xml:space="preserve">, the </w:t>
      </w:r>
      <w:proofErr w:type="spellStart"/>
      <w:r w:rsidRPr="001131B9">
        <w:rPr>
          <w:sz w:val="32"/>
          <w:szCs w:val="32"/>
        </w:rPr>
        <w:t>cLAS</w:t>
      </w:r>
      <w:proofErr w:type="spellEnd"/>
      <w:r w:rsidRPr="001131B9">
        <w:rPr>
          <w:sz w:val="32"/>
          <w:szCs w:val="32"/>
        </w:rPr>
        <w:t xml:space="preserve"> </w:t>
      </w:r>
      <w:proofErr w:type="spellStart"/>
      <w:r w:rsidRPr="001131B9">
        <w:rPr>
          <w:sz w:val="32"/>
          <w:szCs w:val="32"/>
        </w:rPr>
        <w:t>eVENT</w:t>
      </w:r>
      <w:proofErr w:type="spellEnd"/>
      <w:r w:rsidRPr="001131B9">
        <w:rPr>
          <w:sz w:val="32"/>
          <w:szCs w:val="32"/>
        </w:rPr>
        <w:t xml:space="preserve"> </w:t>
      </w:r>
      <w:proofErr w:type="spellStart"/>
      <w:r w:rsidRPr="001131B9">
        <w:rPr>
          <w:sz w:val="32"/>
          <w:szCs w:val="32"/>
        </w:rPr>
        <w:t>dISPLAY</w:t>
      </w:r>
      <w:proofErr w:type="spellEnd"/>
    </w:p>
    <w:p w14:paraId="4BB98087" w14:textId="77777777" w:rsidR="001131B9" w:rsidRDefault="001131B9" w:rsidP="001131B9">
      <w:pPr>
        <w:jc w:val="center"/>
      </w:pPr>
    </w:p>
    <w:p w14:paraId="26849389" w14:textId="7D4B9EAF" w:rsidR="001131B9" w:rsidRDefault="001131B9" w:rsidP="001131B9">
      <w:pPr>
        <w:jc w:val="center"/>
      </w:pPr>
      <w:r>
        <w:t xml:space="preserve">Based on </w:t>
      </w:r>
      <w:proofErr w:type="spellStart"/>
      <w:r w:rsidRPr="001131B9">
        <w:rPr>
          <w:i/>
        </w:rPr>
        <w:t>ced</w:t>
      </w:r>
      <w:proofErr w:type="spellEnd"/>
      <w:r w:rsidR="004348EC">
        <w:t xml:space="preserve"> version 1.04</w:t>
      </w:r>
    </w:p>
    <w:p w14:paraId="3069A491" w14:textId="77777777" w:rsidR="001131B9" w:rsidRDefault="001131B9" w:rsidP="001131B9">
      <w:pPr>
        <w:jc w:val="center"/>
      </w:pPr>
    </w:p>
    <w:p w14:paraId="71B1AF88" w14:textId="609D8A59" w:rsidR="001131B9" w:rsidRDefault="004348EC" w:rsidP="001131B9">
      <w:pPr>
        <w:jc w:val="center"/>
      </w:pPr>
      <w:r>
        <w:t>May</w:t>
      </w:r>
      <w:r w:rsidR="001131B9">
        <w:t xml:space="preserve"> 5, 2018</w:t>
      </w:r>
    </w:p>
    <w:p w14:paraId="48A7F954" w14:textId="77777777" w:rsidR="001131B9" w:rsidRDefault="001131B9" w:rsidP="001131B9">
      <w:pPr>
        <w:jc w:val="center"/>
      </w:pPr>
    </w:p>
    <w:p w14:paraId="11089637" w14:textId="2E912674" w:rsidR="001131B9" w:rsidRDefault="001131B9" w:rsidP="001131B9">
      <w:pPr>
        <w:jc w:val="center"/>
      </w:pPr>
      <w:r>
        <w:t>David Heddle</w:t>
      </w:r>
    </w:p>
    <w:p w14:paraId="1177735B" w14:textId="01851B6F" w:rsidR="001131B9" w:rsidRDefault="001131B9" w:rsidP="001131B9">
      <w:pPr>
        <w:jc w:val="center"/>
      </w:pPr>
      <w:r>
        <w:t>Christopher Newport University</w:t>
      </w:r>
    </w:p>
    <w:p w14:paraId="117CF30E" w14:textId="77777777" w:rsidR="001131B9" w:rsidRDefault="001131B9"/>
    <w:p w14:paraId="6A7A1F67" w14:textId="762F7396" w:rsidR="001131B9" w:rsidRDefault="001131B9"/>
    <w:p w14:paraId="702B7439" w14:textId="209194EC" w:rsidR="008C77C7" w:rsidRDefault="008C77C7">
      <w:r w:rsidRPr="008C77C7">
        <w:rPr>
          <w:noProof/>
        </w:rPr>
        <w:drawing>
          <wp:inline distT="0" distB="0" distL="0" distR="0" wp14:anchorId="0C0AE3C0" wp14:editId="35992A77">
            <wp:extent cx="5943600" cy="2588895"/>
            <wp:effectExtent l="0" t="0" r="127000"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88895"/>
                    </a:xfrm>
                    <a:prstGeom prst="rect">
                      <a:avLst/>
                    </a:prstGeom>
                    <a:effectLst>
                      <a:outerShdw blurRad="50800" dist="76200" dir="2700000" algn="tl" rotWithShape="0">
                        <a:prstClr val="black">
                          <a:alpha val="40000"/>
                        </a:prstClr>
                      </a:outerShdw>
                    </a:effectLst>
                  </pic:spPr>
                </pic:pic>
              </a:graphicData>
            </a:graphic>
          </wp:inline>
        </w:drawing>
      </w:r>
    </w:p>
    <w:p w14:paraId="3A96D533" w14:textId="77777777" w:rsidR="002A3BAA" w:rsidRDefault="002A3BAA"/>
    <w:p w14:paraId="0F0C0E2C" w14:textId="77866397" w:rsidR="003F3ACD" w:rsidRDefault="002A3BAA">
      <w:r w:rsidRPr="002A3BAA">
        <w:rPr>
          <w:noProof/>
        </w:rPr>
        <w:drawing>
          <wp:inline distT="0" distB="0" distL="0" distR="0" wp14:anchorId="30EE9A95" wp14:editId="430BA987">
            <wp:extent cx="5943600" cy="2925445"/>
            <wp:effectExtent l="0" t="0" r="127000" b="1225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5445"/>
                    </a:xfrm>
                    <a:prstGeom prst="rect">
                      <a:avLst/>
                    </a:prstGeom>
                    <a:effectLst>
                      <a:outerShdw blurRad="50800" dist="76200" dir="2700000" algn="tl" rotWithShape="0">
                        <a:prstClr val="black">
                          <a:alpha val="40000"/>
                        </a:prstClr>
                      </a:outerShdw>
                    </a:effectLst>
                  </pic:spPr>
                </pic:pic>
              </a:graphicData>
            </a:graphic>
          </wp:inline>
        </w:drawing>
      </w:r>
    </w:p>
    <w:p w14:paraId="79A786AC" w14:textId="77777777" w:rsidR="003F3ACD" w:rsidRDefault="003F3ACD">
      <w:r>
        <w:br w:type="page"/>
      </w:r>
    </w:p>
    <w:p w14:paraId="72D94EF4" w14:textId="77777777" w:rsidR="00E33701" w:rsidRDefault="00E33701">
      <w:pPr>
        <w:pStyle w:val="TOC1"/>
        <w:tabs>
          <w:tab w:val="right" w:leader="dot" w:pos="9350"/>
        </w:tabs>
        <w:rPr>
          <w:rFonts w:eastAsiaTheme="minorEastAsia"/>
          <w:noProof/>
        </w:rPr>
      </w:pPr>
      <w:r>
        <w:lastRenderedPageBreak/>
        <w:fldChar w:fldCharType="begin"/>
      </w:r>
      <w:r>
        <w:instrText xml:space="preserve"> TOC \o "1-3" </w:instrText>
      </w:r>
      <w:r>
        <w:fldChar w:fldCharType="separate"/>
      </w:r>
      <w:r>
        <w:rPr>
          <w:noProof/>
        </w:rPr>
        <w:t>Introduction</w:t>
      </w:r>
      <w:r>
        <w:rPr>
          <w:noProof/>
        </w:rPr>
        <w:tab/>
      </w:r>
      <w:r>
        <w:rPr>
          <w:noProof/>
        </w:rPr>
        <w:fldChar w:fldCharType="begin"/>
      </w:r>
      <w:r>
        <w:rPr>
          <w:noProof/>
        </w:rPr>
        <w:instrText xml:space="preserve"> PAGEREF _Toc513711532 \h </w:instrText>
      </w:r>
      <w:r>
        <w:rPr>
          <w:noProof/>
        </w:rPr>
      </w:r>
      <w:r>
        <w:rPr>
          <w:noProof/>
        </w:rPr>
        <w:fldChar w:fldCharType="separate"/>
      </w:r>
      <w:r>
        <w:rPr>
          <w:noProof/>
        </w:rPr>
        <w:t>2</w:t>
      </w:r>
      <w:r>
        <w:rPr>
          <w:noProof/>
        </w:rPr>
        <w:fldChar w:fldCharType="end"/>
      </w:r>
    </w:p>
    <w:p w14:paraId="15B6EA25" w14:textId="77777777" w:rsidR="00E33701" w:rsidRDefault="00E33701">
      <w:pPr>
        <w:pStyle w:val="TOC2"/>
        <w:tabs>
          <w:tab w:val="right" w:leader="dot" w:pos="9350"/>
        </w:tabs>
        <w:rPr>
          <w:rFonts w:eastAsiaTheme="minorEastAsia"/>
          <w:noProof/>
        </w:rPr>
      </w:pPr>
      <w:r>
        <w:rPr>
          <w:noProof/>
        </w:rPr>
        <w:t>Requirements</w:t>
      </w:r>
      <w:r>
        <w:rPr>
          <w:noProof/>
        </w:rPr>
        <w:tab/>
      </w:r>
      <w:r>
        <w:rPr>
          <w:noProof/>
        </w:rPr>
        <w:fldChar w:fldCharType="begin"/>
      </w:r>
      <w:r>
        <w:rPr>
          <w:noProof/>
        </w:rPr>
        <w:instrText xml:space="preserve"> PAGEREF _Toc513711533 \h </w:instrText>
      </w:r>
      <w:r>
        <w:rPr>
          <w:noProof/>
        </w:rPr>
      </w:r>
      <w:r>
        <w:rPr>
          <w:noProof/>
        </w:rPr>
        <w:fldChar w:fldCharType="separate"/>
      </w:r>
      <w:r>
        <w:rPr>
          <w:noProof/>
        </w:rPr>
        <w:t>2</w:t>
      </w:r>
      <w:r>
        <w:rPr>
          <w:noProof/>
        </w:rPr>
        <w:fldChar w:fldCharType="end"/>
      </w:r>
    </w:p>
    <w:p w14:paraId="25413887" w14:textId="77777777" w:rsidR="00E33701" w:rsidRDefault="00E33701">
      <w:pPr>
        <w:pStyle w:val="TOC2"/>
        <w:tabs>
          <w:tab w:val="right" w:leader="dot" w:pos="9350"/>
        </w:tabs>
        <w:rPr>
          <w:rFonts w:eastAsiaTheme="minorEastAsia"/>
          <w:noProof/>
        </w:rPr>
      </w:pPr>
      <w:r>
        <w:rPr>
          <w:noProof/>
        </w:rPr>
        <w:t xml:space="preserve">Obtaining </w:t>
      </w:r>
      <w:r w:rsidRPr="00403ADC">
        <w:rPr>
          <w:i/>
          <w:noProof/>
        </w:rPr>
        <w:t>ced</w:t>
      </w:r>
      <w:r>
        <w:rPr>
          <w:noProof/>
        </w:rPr>
        <w:tab/>
      </w:r>
      <w:r>
        <w:rPr>
          <w:noProof/>
        </w:rPr>
        <w:fldChar w:fldCharType="begin"/>
      </w:r>
      <w:r>
        <w:rPr>
          <w:noProof/>
        </w:rPr>
        <w:instrText xml:space="preserve"> PAGEREF _Toc513711534 \h </w:instrText>
      </w:r>
      <w:r>
        <w:rPr>
          <w:noProof/>
        </w:rPr>
      </w:r>
      <w:r>
        <w:rPr>
          <w:noProof/>
        </w:rPr>
        <w:fldChar w:fldCharType="separate"/>
      </w:r>
      <w:r>
        <w:rPr>
          <w:noProof/>
        </w:rPr>
        <w:t>2</w:t>
      </w:r>
      <w:r>
        <w:rPr>
          <w:noProof/>
        </w:rPr>
        <w:fldChar w:fldCharType="end"/>
      </w:r>
    </w:p>
    <w:p w14:paraId="52225787" w14:textId="77777777" w:rsidR="00E33701" w:rsidRDefault="00E33701">
      <w:pPr>
        <w:pStyle w:val="TOC1"/>
        <w:tabs>
          <w:tab w:val="right" w:leader="dot" w:pos="9350"/>
        </w:tabs>
        <w:rPr>
          <w:rFonts w:eastAsiaTheme="minorEastAsia"/>
          <w:noProof/>
        </w:rPr>
      </w:pPr>
      <w:r>
        <w:rPr>
          <w:noProof/>
        </w:rPr>
        <w:t>Quick Start Guide</w:t>
      </w:r>
      <w:r>
        <w:rPr>
          <w:noProof/>
        </w:rPr>
        <w:tab/>
      </w:r>
      <w:r>
        <w:rPr>
          <w:noProof/>
        </w:rPr>
        <w:fldChar w:fldCharType="begin"/>
      </w:r>
      <w:r>
        <w:rPr>
          <w:noProof/>
        </w:rPr>
        <w:instrText xml:space="preserve"> PAGEREF _Toc513711535 \h </w:instrText>
      </w:r>
      <w:r>
        <w:rPr>
          <w:noProof/>
        </w:rPr>
      </w:r>
      <w:r>
        <w:rPr>
          <w:noProof/>
        </w:rPr>
        <w:fldChar w:fldCharType="separate"/>
      </w:r>
      <w:r>
        <w:rPr>
          <w:noProof/>
        </w:rPr>
        <w:t>3</w:t>
      </w:r>
      <w:r>
        <w:rPr>
          <w:noProof/>
        </w:rPr>
        <w:fldChar w:fldCharType="end"/>
      </w:r>
    </w:p>
    <w:p w14:paraId="0A84B0A3" w14:textId="77777777" w:rsidR="00E33701" w:rsidRDefault="00E33701">
      <w:pPr>
        <w:pStyle w:val="TOC2"/>
        <w:tabs>
          <w:tab w:val="right" w:leader="dot" w:pos="9350"/>
        </w:tabs>
        <w:rPr>
          <w:rFonts w:eastAsiaTheme="minorEastAsia"/>
          <w:noProof/>
        </w:rPr>
      </w:pPr>
      <w:r>
        <w:rPr>
          <w:noProof/>
        </w:rPr>
        <w:t>Anatomy of a View</w:t>
      </w:r>
      <w:r>
        <w:rPr>
          <w:noProof/>
        </w:rPr>
        <w:tab/>
      </w:r>
      <w:r>
        <w:rPr>
          <w:noProof/>
        </w:rPr>
        <w:fldChar w:fldCharType="begin"/>
      </w:r>
      <w:r>
        <w:rPr>
          <w:noProof/>
        </w:rPr>
        <w:instrText xml:space="preserve"> PAGEREF _Toc513711536 \h </w:instrText>
      </w:r>
      <w:r>
        <w:rPr>
          <w:noProof/>
        </w:rPr>
      </w:r>
      <w:r>
        <w:rPr>
          <w:noProof/>
        </w:rPr>
        <w:fldChar w:fldCharType="separate"/>
      </w:r>
      <w:r>
        <w:rPr>
          <w:noProof/>
        </w:rPr>
        <w:t>3</w:t>
      </w:r>
      <w:r>
        <w:rPr>
          <w:noProof/>
        </w:rPr>
        <w:fldChar w:fldCharType="end"/>
      </w:r>
    </w:p>
    <w:p w14:paraId="1F79017C" w14:textId="77777777" w:rsidR="00E33701" w:rsidRDefault="00E33701">
      <w:pPr>
        <w:pStyle w:val="TOC1"/>
        <w:tabs>
          <w:tab w:val="right" w:leader="dot" w:pos="9350"/>
        </w:tabs>
        <w:rPr>
          <w:rFonts w:eastAsiaTheme="minorEastAsia"/>
          <w:noProof/>
        </w:rPr>
      </w:pPr>
      <w:r>
        <w:rPr>
          <w:noProof/>
        </w:rPr>
        <w:t>Basic Features</w:t>
      </w:r>
      <w:r>
        <w:rPr>
          <w:noProof/>
        </w:rPr>
        <w:tab/>
      </w:r>
      <w:r>
        <w:rPr>
          <w:noProof/>
        </w:rPr>
        <w:fldChar w:fldCharType="begin"/>
      </w:r>
      <w:r>
        <w:rPr>
          <w:noProof/>
        </w:rPr>
        <w:instrText xml:space="preserve"> PAGEREF _Toc513711537 \h </w:instrText>
      </w:r>
      <w:r>
        <w:rPr>
          <w:noProof/>
        </w:rPr>
      </w:r>
      <w:r>
        <w:rPr>
          <w:noProof/>
        </w:rPr>
        <w:fldChar w:fldCharType="separate"/>
      </w:r>
      <w:r>
        <w:rPr>
          <w:noProof/>
        </w:rPr>
        <w:t>4</w:t>
      </w:r>
      <w:r>
        <w:rPr>
          <w:noProof/>
        </w:rPr>
        <w:fldChar w:fldCharType="end"/>
      </w:r>
    </w:p>
    <w:p w14:paraId="003AA23B" w14:textId="77777777" w:rsidR="00E33701" w:rsidRDefault="00E33701">
      <w:pPr>
        <w:pStyle w:val="TOC1"/>
        <w:tabs>
          <w:tab w:val="right" w:leader="dot" w:pos="9350"/>
        </w:tabs>
        <w:rPr>
          <w:rFonts w:eastAsiaTheme="minorEastAsia"/>
          <w:noProof/>
        </w:rPr>
      </w:pPr>
      <w:r>
        <w:rPr>
          <w:noProof/>
        </w:rPr>
        <w:t>Advanced Features</w:t>
      </w:r>
      <w:r>
        <w:rPr>
          <w:noProof/>
        </w:rPr>
        <w:tab/>
      </w:r>
      <w:r>
        <w:rPr>
          <w:noProof/>
        </w:rPr>
        <w:fldChar w:fldCharType="begin"/>
      </w:r>
      <w:r>
        <w:rPr>
          <w:noProof/>
        </w:rPr>
        <w:instrText xml:space="preserve"> PAGEREF _Toc513711538 \h </w:instrText>
      </w:r>
      <w:r>
        <w:rPr>
          <w:noProof/>
        </w:rPr>
      </w:r>
      <w:r>
        <w:rPr>
          <w:noProof/>
        </w:rPr>
        <w:fldChar w:fldCharType="separate"/>
      </w:r>
      <w:r>
        <w:rPr>
          <w:noProof/>
        </w:rPr>
        <w:t>4</w:t>
      </w:r>
      <w:r>
        <w:rPr>
          <w:noProof/>
        </w:rPr>
        <w:fldChar w:fldCharType="end"/>
      </w:r>
    </w:p>
    <w:p w14:paraId="646E5D0A" w14:textId="77777777" w:rsidR="00E33701" w:rsidRDefault="00E33701">
      <w:pPr>
        <w:pStyle w:val="TOC1"/>
        <w:tabs>
          <w:tab w:val="right" w:leader="dot" w:pos="9350"/>
        </w:tabs>
        <w:rPr>
          <w:rFonts w:eastAsiaTheme="minorEastAsia"/>
          <w:noProof/>
        </w:rPr>
      </w:pPr>
      <w:r>
        <w:rPr>
          <w:noProof/>
        </w:rPr>
        <w:t>Meaningless Features</w:t>
      </w:r>
      <w:r>
        <w:rPr>
          <w:noProof/>
        </w:rPr>
        <w:tab/>
      </w:r>
      <w:r>
        <w:rPr>
          <w:noProof/>
        </w:rPr>
        <w:fldChar w:fldCharType="begin"/>
      </w:r>
      <w:r>
        <w:rPr>
          <w:noProof/>
        </w:rPr>
        <w:instrText xml:space="preserve"> PAGEREF _Toc513711539 \h </w:instrText>
      </w:r>
      <w:r>
        <w:rPr>
          <w:noProof/>
        </w:rPr>
      </w:r>
      <w:r>
        <w:rPr>
          <w:noProof/>
        </w:rPr>
        <w:fldChar w:fldCharType="separate"/>
      </w:r>
      <w:r>
        <w:rPr>
          <w:noProof/>
        </w:rPr>
        <w:t>4</w:t>
      </w:r>
      <w:r>
        <w:rPr>
          <w:noProof/>
        </w:rPr>
        <w:fldChar w:fldCharType="end"/>
      </w:r>
    </w:p>
    <w:p w14:paraId="4CF76CAE" w14:textId="77777777" w:rsidR="00E33701" w:rsidRDefault="00E33701" w:rsidP="003F3ACD">
      <w:pPr>
        <w:pStyle w:val="Heading1"/>
      </w:pPr>
      <w:r>
        <w:fldChar w:fldCharType="end"/>
      </w:r>
      <w:bookmarkStart w:id="0" w:name="_Toc513711532"/>
    </w:p>
    <w:p w14:paraId="6F85852E" w14:textId="77777777" w:rsidR="00E33701" w:rsidRDefault="00E33701">
      <w:pPr>
        <w:rPr>
          <w:rFonts w:asciiTheme="majorHAnsi" w:eastAsiaTheme="majorEastAsia" w:hAnsiTheme="majorHAnsi" w:cstheme="majorBidi"/>
          <w:color w:val="2F5496" w:themeColor="accent1" w:themeShade="BF"/>
          <w:sz w:val="32"/>
          <w:szCs w:val="32"/>
        </w:rPr>
      </w:pPr>
      <w:r>
        <w:br w:type="page"/>
      </w:r>
    </w:p>
    <w:p w14:paraId="2CB6AFE3" w14:textId="4B113E08" w:rsidR="001131B9" w:rsidRDefault="003F3ACD" w:rsidP="003F3ACD">
      <w:pPr>
        <w:pStyle w:val="Heading1"/>
      </w:pPr>
      <w:r>
        <w:t>Introduction</w:t>
      </w:r>
      <w:bookmarkEnd w:id="0"/>
    </w:p>
    <w:p w14:paraId="3FDC1D88" w14:textId="77777777" w:rsidR="003F3ACD" w:rsidRDefault="003F3ACD" w:rsidP="003F3ACD"/>
    <w:p w14:paraId="60350237" w14:textId="77777777" w:rsidR="003F3ACD" w:rsidRDefault="003F3ACD" w:rsidP="003F3ACD">
      <w:proofErr w:type="spellStart"/>
      <w:r w:rsidRPr="003F3ACD">
        <w:rPr>
          <w:i/>
        </w:rPr>
        <w:t>ced</w:t>
      </w:r>
      <w:proofErr w:type="spellEnd"/>
      <w:r>
        <w:t xml:space="preserve"> is a diagnostic graphical application for displaying CLAS events.</w:t>
      </w:r>
    </w:p>
    <w:p w14:paraId="428B1B15" w14:textId="77777777" w:rsidR="003F3ACD" w:rsidRDefault="003F3ACD" w:rsidP="003F3ACD"/>
    <w:p w14:paraId="6D9AD835" w14:textId="2F39DDF1" w:rsidR="003F3ACD" w:rsidRDefault="003F3ACD" w:rsidP="003F3ACD">
      <w:r>
        <w:t xml:space="preserve">The primary element of </w:t>
      </w:r>
      <w:proofErr w:type="spellStart"/>
      <w:r w:rsidRPr="003F3ACD">
        <w:rPr>
          <w:i/>
        </w:rPr>
        <w:t>ced</w:t>
      </w:r>
      <w:proofErr w:type="spellEnd"/>
      <w:r>
        <w:t xml:space="preserve"> is the </w:t>
      </w:r>
      <w:r w:rsidRPr="003F3ACD">
        <w:rPr>
          <w:i/>
        </w:rPr>
        <w:t>view</w:t>
      </w:r>
      <w:r>
        <w:t>. A view is a graphical representation of CLAS in its entirety or a subset of detector packages.</w:t>
      </w:r>
    </w:p>
    <w:p w14:paraId="68655273" w14:textId="77777777" w:rsidR="003F3ACD" w:rsidRDefault="003F3ACD" w:rsidP="003F3ACD"/>
    <w:p w14:paraId="442E311B" w14:textId="109D5D34" w:rsidR="0085586C" w:rsidRDefault="003F3ACD" w:rsidP="001B3BC8">
      <w:r>
        <w:t xml:space="preserve"> </w:t>
      </w:r>
      <w:proofErr w:type="spellStart"/>
      <w:r w:rsidRPr="003F3ACD">
        <w:rPr>
          <w:i/>
        </w:rPr>
        <w:t>ced</w:t>
      </w:r>
      <w:proofErr w:type="spellEnd"/>
      <w:r>
        <w:t xml:space="preserve"> contains multiple </w:t>
      </w:r>
      <w:r w:rsidRPr="003F3ACD">
        <w:rPr>
          <w:i/>
        </w:rPr>
        <w:t>views</w:t>
      </w:r>
      <w:r>
        <w:t xml:space="preserve"> of CLAS, some geometrically faithful and some not. It has both 2D and 3D views. Some views are purely informational</w:t>
      </w:r>
      <w:r w:rsidR="004348EC">
        <w:t>, typically in the form of tables</w:t>
      </w:r>
      <w:r>
        <w:t>.</w:t>
      </w:r>
      <w:r w:rsidR="00DB6933">
        <w:t xml:space="preserve"> </w:t>
      </w:r>
    </w:p>
    <w:p w14:paraId="3D5ED8F9" w14:textId="77777777" w:rsidR="00DB6933" w:rsidRDefault="00DB6933" w:rsidP="0085586C"/>
    <w:p w14:paraId="32D96624" w14:textId="5E53283B" w:rsidR="001B3BC8" w:rsidRPr="0085586C" w:rsidRDefault="001B3BC8" w:rsidP="001B3BC8">
      <w:pPr>
        <w:pStyle w:val="Heading2"/>
      </w:pPr>
      <w:bookmarkStart w:id="1" w:name="_Toc513711533"/>
      <w:r>
        <w:t>Requirements</w:t>
      </w:r>
      <w:bookmarkEnd w:id="1"/>
    </w:p>
    <w:p w14:paraId="158D0B8C" w14:textId="77777777" w:rsidR="003F3ACD" w:rsidRDefault="003F3ACD" w:rsidP="003F3ACD"/>
    <w:p w14:paraId="1889EB62" w14:textId="39208E54" w:rsidR="000E1722" w:rsidRDefault="001B3BC8" w:rsidP="003F3ACD">
      <w:proofErr w:type="spellStart"/>
      <w:r w:rsidRPr="001B3BC8">
        <w:rPr>
          <w:i/>
        </w:rPr>
        <w:t>ced</w:t>
      </w:r>
      <w:proofErr w:type="spellEnd"/>
      <w:r>
        <w:t xml:space="preserve"> is 99.9% JAVA. The 0.1% non-JAVA pieces are platform specific libraries (hidden inside of jar files) for the 3D connections to OPENGL. Consequently, the one feature of </w:t>
      </w:r>
      <w:proofErr w:type="spellStart"/>
      <w:r w:rsidRPr="001B3BC8">
        <w:rPr>
          <w:i/>
        </w:rPr>
        <w:t>ced</w:t>
      </w:r>
      <w:proofErr w:type="spellEnd"/>
      <w:r>
        <w:t xml:space="preserve"> that sometimes doesn’t work (especially on some </w:t>
      </w:r>
      <w:proofErr w:type="spellStart"/>
      <w:r>
        <w:t>linux</w:t>
      </w:r>
      <w:proofErr w:type="spellEnd"/>
      <w:r>
        <w:t xml:space="preserve"> platforms) is the 3D. </w:t>
      </w:r>
      <w:proofErr w:type="spellStart"/>
      <w:r w:rsidRPr="001B3BC8">
        <w:rPr>
          <w:i/>
        </w:rPr>
        <w:t>ced</w:t>
      </w:r>
      <w:proofErr w:type="spellEnd"/>
      <w:r>
        <w:t xml:space="preserve"> is still quite useful even when the 3D doesn’t work. In fact, to first order 3D is provided so that those who say any event display worthy of the title “must” have 3D can try it and then realize that the 2D views </w:t>
      </w:r>
      <w:r w:rsidR="0085750F">
        <w:t>have</w:t>
      </w:r>
      <w:r>
        <w:t xml:space="preserve"> denser and more helpful information content.</w:t>
      </w:r>
      <w:r w:rsidR="0085750F">
        <w:t xml:space="preserve"> Nevertheless, there is a side project to redo the </w:t>
      </w:r>
      <w:proofErr w:type="spellStart"/>
      <w:r w:rsidR="0085750F" w:rsidRPr="0085750F">
        <w:rPr>
          <w:i/>
        </w:rPr>
        <w:t>ced</w:t>
      </w:r>
      <w:proofErr w:type="spellEnd"/>
      <w:r w:rsidR="0085750F">
        <w:t xml:space="preserve"> 3D using </w:t>
      </w:r>
      <w:proofErr w:type="spellStart"/>
      <w:r w:rsidR="0085750F">
        <w:t>JavaFx</w:t>
      </w:r>
      <w:proofErr w:type="spellEnd"/>
      <w:r w:rsidR="0085750F">
        <w:t>, which will eliminate the platform specific 3D libraries.</w:t>
      </w:r>
    </w:p>
    <w:p w14:paraId="3100FE43" w14:textId="77777777" w:rsidR="0085750F" w:rsidRDefault="0085750F" w:rsidP="003F3ACD"/>
    <w:p w14:paraId="0E2730B3" w14:textId="5DAF715B" w:rsidR="0085750F" w:rsidRDefault="0085750F" w:rsidP="003F3ACD">
      <w:r>
        <w:t xml:space="preserve">The other requirement is that your laptop or desktop has JAVA 1.8 or above installed. </w:t>
      </w:r>
    </w:p>
    <w:p w14:paraId="17B2C061" w14:textId="77777777" w:rsidR="001B3BC8" w:rsidRDefault="001B3BC8" w:rsidP="003F3ACD"/>
    <w:p w14:paraId="53A317EB" w14:textId="77777777" w:rsidR="001B3BC8" w:rsidRDefault="001B3BC8" w:rsidP="001B3BC8">
      <w:pPr>
        <w:pStyle w:val="Heading2"/>
      </w:pPr>
      <w:bookmarkStart w:id="2" w:name="_Toc513711534"/>
      <w:r>
        <w:t xml:space="preserve">Obtaining </w:t>
      </w:r>
      <w:proofErr w:type="spellStart"/>
      <w:r w:rsidRPr="000E1722">
        <w:rPr>
          <w:i/>
        </w:rPr>
        <w:t>ced</w:t>
      </w:r>
      <w:bookmarkEnd w:id="2"/>
      <w:proofErr w:type="spellEnd"/>
    </w:p>
    <w:p w14:paraId="3F8B0747" w14:textId="77777777" w:rsidR="001B3BC8" w:rsidRDefault="001B3BC8" w:rsidP="003F3ACD"/>
    <w:p w14:paraId="2E9C8674" w14:textId="262E70B6" w:rsidR="0085750F" w:rsidRDefault="0085750F" w:rsidP="003F3ACD">
      <w:r>
        <w:t xml:space="preserve">You can download </w:t>
      </w:r>
      <w:proofErr w:type="spellStart"/>
      <w:r w:rsidRPr="00751780">
        <w:rPr>
          <w:i/>
        </w:rPr>
        <w:t>ced</w:t>
      </w:r>
      <w:proofErr w:type="spellEnd"/>
      <w:r>
        <w:t xml:space="preserve"> from this location: </w:t>
      </w:r>
      <w:hyperlink r:id="rId9" w:history="1">
        <w:r w:rsidR="001B0051" w:rsidRPr="001B0051">
          <w:rPr>
            <w:rStyle w:val="Hyperlink"/>
          </w:rPr>
          <w:t>https://userweb.jlab.org/~heddle/ced/builds/</w:t>
        </w:r>
      </w:hyperlink>
    </w:p>
    <w:p w14:paraId="51132DE4" w14:textId="77777777" w:rsidR="001B0051" w:rsidRDefault="001B0051" w:rsidP="003F3ACD"/>
    <w:p w14:paraId="67D456FF" w14:textId="7410C032" w:rsidR="001B0051" w:rsidRDefault="001B0051" w:rsidP="003F3ACD">
      <w:r>
        <w:t xml:space="preserve">After uncompressing the tar.gz file, you should have </w:t>
      </w:r>
      <w:r w:rsidR="00E33701">
        <w:t>a directory</w:t>
      </w:r>
      <w:r>
        <w:t xml:space="preserve"> named </w:t>
      </w:r>
      <w:proofErr w:type="spellStart"/>
      <w:r w:rsidRPr="00E33701">
        <w:rPr>
          <w:i/>
        </w:rPr>
        <w:t>cedbuild</w:t>
      </w:r>
      <w:proofErr w:type="spellEnd"/>
      <w:r w:rsidR="00E33701">
        <w:t>:</w:t>
      </w:r>
    </w:p>
    <w:p w14:paraId="5DB88B00" w14:textId="77777777" w:rsidR="00E33701" w:rsidRDefault="00E33701" w:rsidP="003F3ACD"/>
    <w:p w14:paraId="17EA2A83" w14:textId="77777777" w:rsidR="00E33701" w:rsidRDefault="00E33701" w:rsidP="00E33701">
      <w:pPr>
        <w:keepNext/>
      </w:pPr>
      <w:r>
        <w:rPr>
          <w:noProof/>
        </w:rPr>
        <w:drawing>
          <wp:inline distT="0" distB="0" distL="0" distR="0" wp14:anchorId="5C56898F" wp14:editId="5E33C63C">
            <wp:extent cx="5943600" cy="2281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05-10 10.25.4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14:paraId="65158DC9" w14:textId="4FA89336" w:rsidR="00E33701" w:rsidRDefault="00E33701" w:rsidP="00E33701">
      <w:pPr>
        <w:pStyle w:val="Caption"/>
      </w:pPr>
      <w:r>
        <w:t xml:space="preserve">Figure </w:t>
      </w:r>
      <w:fldSimple w:instr=" SEQ Figure \* ARABIC ">
        <w:r w:rsidR="009D51BD">
          <w:rPr>
            <w:noProof/>
          </w:rPr>
          <w:t>1</w:t>
        </w:r>
      </w:fldSimple>
      <w:r>
        <w:t xml:space="preserve"> The </w:t>
      </w:r>
      <w:proofErr w:type="spellStart"/>
      <w:r>
        <w:t>ced</w:t>
      </w:r>
      <w:proofErr w:type="spellEnd"/>
      <w:r>
        <w:t xml:space="preserve"> build directory. Double-clicking on the ced.jar file.</w:t>
      </w:r>
    </w:p>
    <w:p w14:paraId="70533277" w14:textId="16EC5D30" w:rsidR="00E33701" w:rsidRDefault="00E33701" w:rsidP="00E33701">
      <w:bookmarkStart w:id="3" w:name="_Toc513711535"/>
      <w:r>
        <w:t xml:space="preserve">Usually </w:t>
      </w:r>
      <w:proofErr w:type="spellStart"/>
      <w:r w:rsidRPr="00E33701">
        <w:rPr>
          <w:i/>
        </w:rPr>
        <w:t>ced</w:t>
      </w:r>
      <w:proofErr w:type="spellEnd"/>
      <w:r>
        <w:t xml:space="preserve"> can be launched by double clicking on the file </w:t>
      </w:r>
      <w:r w:rsidRPr="00E33701">
        <w:rPr>
          <w:i/>
        </w:rPr>
        <w:t>ced.jar</w:t>
      </w:r>
      <w:r>
        <w:t>. If that doesn’t work then from</w:t>
      </w:r>
      <w:r w:rsidR="004523D9">
        <w:t xml:space="preserve"> a terminal try running the</w:t>
      </w:r>
      <w:r>
        <w:t xml:space="preserve"> </w:t>
      </w:r>
      <w:r w:rsidRPr="004523D9">
        <w:rPr>
          <w:i/>
        </w:rPr>
        <w:t>ced.sh</w:t>
      </w:r>
      <w:r>
        <w:t xml:space="preserve"> launch script i.e., enter </w:t>
      </w:r>
      <w:r w:rsidRPr="00E33701">
        <w:rPr>
          <w:rFonts w:ascii="Courier New" w:hAnsi="Courier New" w:cs="Courier New"/>
        </w:rPr>
        <w:t>source ced.sh</w:t>
      </w:r>
      <w:r>
        <w:t xml:space="preserve">. A final alternative, also </w:t>
      </w:r>
      <w:r w:rsidR="004523D9">
        <w:t>from the command line, is to ent</w:t>
      </w:r>
      <w:r>
        <w:t xml:space="preserve">er </w:t>
      </w:r>
      <w:r w:rsidR="004523D9" w:rsidRPr="004523D9">
        <w:rPr>
          <w:rFonts w:ascii="Courier New" w:hAnsi="Courier New" w:cs="Courier New"/>
        </w:rPr>
        <w:t>java –jar ced.jar</w:t>
      </w:r>
      <w:r w:rsidR="004523D9">
        <w:t xml:space="preserve">. The latter two methods are especially useful if </w:t>
      </w:r>
      <w:proofErr w:type="spellStart"/>
      <w:r w:rsidR="004523D9" w:rsidRPr="004523D9">
        <w:rPr>
          <w:i/>
        </w:rPr>
        <w:t>ced</w:t>
      </w:r>
      <w:proofErr w:type="spellEnd"/>
      <w:r w:rsidR="004523D9">
        <w:t xml:space="preserve"> doesn’t launch properly, as they will contain console messages that will likely give clues as to the problem.</w:t>
      </w:r>
    </w:p>
    <w:p w14:paraId="3C257E74" w14:textId="58E4C8B2" w:rsidR="003F3ACD" w:rsidRDefault="003F3ACD" w:rsidP="003F3ACD">
      <w:pPr>
        <w:pStyle w:val="Heading1"/>
      </w:pPr>
      <w:r>
        <w:t>Quick Start Guide</w:t>
      </w:r>
      <w:bookmarkEnd w:id="3"/>
    </w:p>
    <w:p w14:paraId="08274E55" w14:textId="77777777" w:rsidR="003F3ACD" w:rsidRDefault="003F3ACD" w:rsidP="003F3ACD"/>
    <w:p w14:paraId="04BFB449" w14:textId="08CAD826" w:rsidR="004523D9" w:rsidRDefault="004523D9" w:rsidP="003F3ACD">
      <w:r>
        <w:t xml:space="preserve">Assuming </w:t>
      </w:r>
      <w:proofErr w:type="spellStart"/>
      <w:r w:rsidRPr="004523D9">
        <w:rPr>
          <w:i/>
        </w:rPr>
        <w:t>ced</w:t>
      </w:r>
      <w:proofErr w:type="spellEnd"/>
      <w:r>
        <w:t xml:space="preserve"> launches properly you will see a series of </w:t>
      </w:r>
      <w:r w:rsidR="00C156A5">
        <w:t xml:space="preserve">annoying images on a splash screen </w:t>
      </w:r>
      <w:r w:rsidR="00567097">
        <w:t>as</w:t>
      </w:r>
      <w:r w:rsidR="00C156A5">
        <w:t xml:space="preserve"> </w:t>
      </w:r>
      <w:proofErr w:type="spellStart"/>
      <w:r w:rsidR="00C156A5" w:rsidRPr="00567097">
        <w:rPr>
          <w:i/>
        </w:rPr>
        <w:t>ced</w:t>
      </w:r>
      <w:proofErr w:type="spellEnd"/>
      <w:r w:rsidR="00C156A5">
        <w:t xml:space="preserve"> is </w:t>
      </w:r>
      <w:r w:rsidR="00567097">
        <w:t>downloading</w:t>
      </w:r>
      <w:r w:rsidR="00C156A5">
        <w:t xml:space="preserve"> </w:t>
      </w:r>
      <w:r w:rsidR="00567097">
        <w:t>from</w:t>
      </w:r>
      <w:r w:rsidR="00C156A5">
        <w:t xml:space="preserve"> the CLAS geometry database.</w:t>
      </w:r>
      <w:r w:rsidR="00567097">
        <w:t xml:space="preserve"> If all goes well you should eventually get to the starting desktop</w:t>
      </w:r>
      <w:r w:rsidR="009D51BD">
        <w:t xml:space="preserve"> as show in </w:t>
      </w:r>
      <w:r w:rsidR="009D51BD">
        <w:fldChar w:fldCharType="begin"/>
      </w:r>
      <w:r w:rsidR="009D51BD">
        <w:instrText xml:space="preserve"> REF _Ref513713769 \h </w:instrText>
      </w:r>
      <w:r w:rsidR="009D51BD">
        <w:fldChar w:fldCharType="separate"/>
      </w:r>
      <w:r w:rsidR="009D51BD">
        <w:t xml:space="preserve">Figure </w:t>
      </w:r>
      <w:r w:rsidR="009D51BD">
        <w:rPr>
          <w:noProof/>
        </w:rPr>
        <w:t>2</w:t>
      </w:r>
      <w:r w:rsidR="009D51BD">
        <w:fldChar w:fldCharType="end"/>
      </w:r>
      <w:r w:rsidR="00567097">
        <w:t>:</w:t>
      </w:r>
    </w:p>
    <w:p w14:paraId="1CD69003" w14:textId="77777777" w:rsidR="00E52AF8" w:rsidRDefault="00E52AF8" w:rsidP="003F3ACD"/>
    <w:p w14:paraId="309377D2" w14:textId="77777777" w:rsidR="00E52AF8" w:rsidRDefault="00E52AF8" w:rsidP="00E52AF8">
      <w:pPr>
        <w:keepNext/>
      </w:pPr>
      <w:r>
        <w:rPr>
          <w:noProof/>
        </w:rPr>
        <w:drawing>
          <wp:inline distT="0" distB="0" distL="0" distR="0" wp14:anchorId="13F19ABD" wp14:editId="78F73D6D">
            <wp:extent cx="5943600" cy="33413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05-10 10.45.2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E5F90A3" w14:textId="7FE1369B" w:rsidR="00E52AF8" w:rsidRDefault="00E52AF8" w:rsidP="00E52AF8">
      <w:pPr>
        <w:pStyle w:val="Caption"/>
      </w:pPr>
      <w:bookmarkStart w:id="4" w:name="_Ref513713769"/>
      <w:r>
        <w:t xml:space="preserve">Figure </w:t>
      </w:r>
      <w:fldSimple w:instr=" SEQ Figure \* ARABIC ">
        <w:r w:rsidR="009D51BD">
          <w:rPr>
            <w:noProof/>
          </w:rPr>
          <w:t>2</w:t>
        </w:r>
      </w:fldSimple>
      <w:bookmarkEnd w:id="4"/>
      <w:r>
        <w:t xml:space="preserve"> The </w:t>
      </w:r>
      <w:proofErr w:type="spellStart"/>
      <w:r w:rsidRPr="00E52AF8">
        <w:rPr>
          <w:i w:val="0"/>
        </w:rPr>
        <w:t>ced</w:t>
      </w:r>
      <w:proofErr w:type="spellEnd"/>
      <w:r>
        <w:t xml:space="preserve"> desktop at startup.</w:t>
      </w:r>
    </w:p>
    <w:p w14:paraId="19F041E2" w14:textId="7403B02E" w:rsidR="001B3BC8" w:rsidRDefault="00E52AF8" w:rsidP="001B3BC8">
      <w:r>
        <w:t xml:space="preserve">The content part of the window shows the three canonical </w:t>
      </w:r>
      <w:proofErr w:type="spellStart"/>
      <w:r w:rsidRPr="00DC409A">
        <w:rPr>
          <w:i/>
        </w:rPr>
        <w:t>ced</w:t>
      </w:r>
      <w:proofErr w:type="spellEnd"/>
      <w:r>
        <w:t xml:space="preserve"> views: Three 2D slices through forward detectors in opposing CLAS sectors. </w:t>
      </w:r>
      <w:r w:rsidR="00DC409A">
        <w:t>Views are windows that while confined to the desktop can be independently dragged, resized, and zoomed.</w:t>
      </w:r>
    </w:p>
    <w:p w14:paraId="78D8C8ED" w14:textId="77777777" w:rsidR="009D51BD" w:rsidRDefault="009D51BD" w:rsidP="001B3BC8"/>
    <w:p w14:paraId="2FA12E2D" w14:textId="471598F4" w:rsidR="009D51BD" w:rsidRDefault="009D51BD" w:rsidP="001B3BC8">
      <w:r>
        <w:t xml:space="preserve">On the upper left of the content area is a special view, the Virtual Desktop View. It should look roughly like </w:t>
      </w:r>
      <w:r>
        <w:fldChar w:fldCharType="begin"/>
      </w:r>
      <w:r>
        <w:instrText xml:space="preserve"> REF _Ref513713735 \h </w:instrText>
      </w:r>
      <w:r>
        <w:fldChar w:fldCharType="separate"/>
      </w:r>
      <w:r>
        <w:t xml:space="preserve">Figure </w:t>
      </w:r>
      <w:r>
        <w:rPr>
          <w:noProof/>
        </w:rPr>
        <w:t>3</w:t>
      </w:r>
      <w:r>
        <w:fldChar w:fldCharType="end"/>
      </w:r>
      <w:r>
        <w:t>:</w:t>
      </w:r>
    </w:p>
    <w:p w14:paraId="55753469" w14:textId="77777777" w:rsidR="009D51BD" w:rsidRDefault="009D51BD" w:rsidP="001B3BC8"/>
    <w:p w14:paraId="3432E7B5" w14:textId="77777777" w:rsidR="009D51BD" w:rsidRDefault="009D51BD" w:rsidP="009D51BD">
      <w:pPr>
        <w:keepNext/>
      </w:pPr>
      <w:r>
        <w:rPr>
          <w:noProof/>
        </w:rPr>
        <w:drawing>
          <wp:inline distT="0" distB="0" distL="0" distR="0" wp14:anchorId="527B3248" wp14:editId="52A6ECB7">
            <wp:extent cx="5943600" cy="353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05-10 11.00.1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3695"/>
                    </a:xfrm>
                    <a:prstGeom prst="rect">
                      <a:avLst/>
                    </a:prstGeom>
                  </pic:spPr>
                </pic:pic>
              </a:graphicData>
            </a:graphic>
          </wp:inline>
        </w:drawing>
      </w:r>
    </w:p>
    <w:p w14:paraId="7AA009CB" w14:textId="7D7F7BBB" w:rsidR="009D51BD" w:rsidRDefault="009D51BD" w:rsidP="009D51BD">
      <w:pPr>
        <w:pStyle w:val="Caption"/>
      </w:pPr>
      <w:bookmarkStart w:id="5" w:name="_Ref513713735"/>
      <w:bookmarkStart w:id="6" w:name="_GoBack"/>
      <w:r>
        <w:t xml:space="preserve">Figure </w:t>
      </w:r>
      <w:fldSimple w:instr=" SEQ Figure \* ARABIC ">
        <w:r>
          <w:rPr>
            <w:noProof/>
          </w:rPr>
          <w:t>3</w:t>
        </w:r>
      </w:fldSimple>
      <w:bookmarkEnd w:id="5"/>
      <w:r>
        <w:t xml:space="preserve"> The </w:t>
      </w:r>
      <w:proofErr w:type="spellStart"/>
      <w:r w:rsidRPr="009D51BD">
        <w:rPr>
          <w:i w:val="0"/>
        </w:rPr>
        <w:t>ced</w:t>
      </w:r>
      <w:proofErr w:type="spellEnd"/>
      <w:r>
        <w:t xml:space="preserve"> Virtual Desktop View.</w:t>
      </w:r>
    </w:p>
    <w:bookmarkEnd w:id="6"/>
    <w:p w14:paraId="20DA162D" w14:textId="77777777" w:rsidR="009D51BD" w:rsidRDefault="009D51BD" w:rsidP="001B3BC8"/>
    <w:p w14:paraId="69917CC9" w14:textId="0D33BE04" w:rsidR="009D51BD" w:rsidRDefault="009D51BD" w:rsidP="001B3BC8">
      <w:r>
        <w:t xml:space="preserve">As of </w:t>
      </w:r>
      <w:proofErr w:type="spellStart"/>
      <w:r w:rsidRPr="009D51BD">
        <w:rPr>
          <w:i/>
        </w:rPr>
        <w:t>ced</w:t>
      </w:r>
      <w:proofErr w:type="spellEnd"/>
      <w:r>
        <w:t xml:space="preserve"> v1.004, there are 19 rectangles (with red borders), each representing another desktop with different views. The off-screen views have a gray background, while the active desktop (in the 0</w:t>
      </w:r>
      <w:r w:rsidRPr="009D51BD">
        <w:rPr>
          <w:vertAlign w:val="superscript"/>
        </w:rPr>
        <w:t>th</w:t>
      </w:r>
      <w:r>
        <w:t xml:space="preserve"> desktop) has a white background. Inside each of the 10 desktops are one or more blue-bordered rectangles, each representing the views on that desktop. Double-clicking on a gray virtual desktop you activate it, and you’ll then see the views it contains. That is not the only way to get to a view—the more common method is to select it from the View menu, to be discussed later. As you mouse-over the different virtual desktops, the title of the Virtual View will change to provide some context information.</w:t>
      </w:r>
    </w:p>
    <w:p w14:paraId="68D2CDB1" w14:textId="77777777" w:rsidR="009D51BD" w:rsidRDefault="009D51BD" w:rsidP="001B3BC8"/>
    <w:p w14:paraId="7A29FFBA" w14:textId="5EC76015" w:rsidR="009D51BD" w:rsidRPr="00011D5D" w:rsidRDefault="009D51BD" w:rsidP="00FB2858">
      <w:pPr>
        <w:pBdr>
          <w:top w:val="single" w:sz="4" w:space="1" w:color="auto"/>
          <w:left w:val="single" w:sz="4" w:space="4" w:color="auto"/>
          <w:bottom w:val="single" w:sz="4" w:space="1" w:color="auto"/>
          <w:right w:val="single" w:sz="4" w:space="4" w:color="auto"/>
        </w:pBdr>
        <w:rPr>
          <w:rFonts w:ascii="Comic Sans MS" w:hAnsi="Comic Sans MS"/>
        </w:rPr>
      </w:pPr>
      <w:r w:rsidRPr="00011D5D">
        <w:rPr>
          <w:rFonts w:ascii="Comic Sans MS" w:hAnsi="Comic Sans MS"/>
        </w:rPr>
        <w:t xml:space="preserve">Hint: A little known feature is that the blue rectangles, which </w:t>
      </w:r>
      <w:r w:rsidR="00011D5D">
        <w:rPr>
          <w:rFonts w:ascii="Comic Sans MS" w:hAnsi="Comic Sans MS"/>
        </w:rPr>
        <w:t>represent</w:t>
      </w:r>
      <w:r w:rsidRPr="00011D5D">
        <w:rPr>
          <w:rFonts w:ascii="Comic Sans MS" w:hAnsi="Comic Sans MS"/>
        </w:rPr>
        <w:t xml:space="preserve"> views, can be dragged from </w:t>
      </w:r>
      <w:r w:rsidR="00011D5D" w:rsidRPr="00011D5D">
        <w:rPr>
          <w:rFonts w:ascii="Comic Sans MS" w:hAnsi="Comic Sans MS"/>
        </w:rPr>
        <w:t xml:space="preserve">one </w:t>
      </w:r>
      <w:r w:rsidRPr="00011D5D">
        <w:rPr>
          <w:rFonts w:ascii="Comic Sans MS" w:hAnsi="Comic Sans MS"/>
        </w:rPr>
        <w:t>virt</w:t>
      </w:r>
      <w:r w:rsidR="00011D5D" w:rsidRPr="00011D5D">
        <w:rPr>
          <w:rFonts w:ascii="Comic Sans MS" w:hAnsi="Comic Sans MS"/>
        </w:rPr>
        <w:t>ual view to another.</w:t>
      </w:r>
    </w:p>
    <w:p w14:paraId="311C2B5C" w14:textId="77777777" w:rsidR="001B3BC8" w:rsidRDefault="001B3BC8" w:rsidP="001B3BC8"/>
    <w:p w14:paraId="0F049305" w14:textId="77777777" w:rsidR="00394A53" w:rsidRDefault="00394A53" w:rsidP="001B3BC8"/>
    <w:p w14:paraId="3FC26C2C" w14:textId="77777777" w:rsidR="00394A53" w:rsidRDefault="00394A53" w:rsidP="001B3BC8"/>
    <w:p w14:paraId="20BCA775" w14:textId="77777777" w:rsidR="00394A53" w:rsidRDefault="00394A53" w:rsidP="001B3BC8"/>
    <w:p w14:paraId="20B828A8" w14:textId="77777777" w:rsidR="001B3BC8" w:rsidRDefault="001B3BC8" w:rsidP="001B3BC8">
      <w:pPr>
        <w:pStyle w:val="Heading2"/>
      </w:pPr>
      <w:bookmarkStart w:id="7" w:name="_Toc513711536"/>
      <w:r>
        <w:t>Anatomy of a View</w:t>
      </w:r>
      <w:bookmarkEnd w:id="7"/>
    </w:p>
    <w:p w14:paraId="53FC7A30" w14:textId="77777777" w:rsidR="001B3BC8" w:rsidRDefault="001B3BC8" w:rsidP="001B3BC8"/>
    <w:p w14:paraId="17E87661" w14:textId="77777777" w:rsidR="001B3BC8" w:rsidRDefault="001B3BC8" w:rsidP="001B3BC8">
      <w:pPr>
        <w:keepNext/>
      </w:pPr>
      <w:r w:rsidRPr="00E80897">
        <w:rPr>
          <w:noProof/>
        </w:rPr>
        <w:drawing>
          <wp:inline distT="0" distB="0" distL="0" distR="0" wp14:anchorId="4F10E143" wp14:editId="559EB1D0">
            <wp:extent cx="5943600" cy="5120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20640"/>
                    </a:xfrm>
                    <a:prstGeom prst="rect">
                      <a:avLst/>
                    </a:prstGeom>
                  </pic:spPr>
                </pic:pic>
              </a:graphicData>
            </a:graphic>
          </wp:inline>
        </w:drawing>
      </w:r>
    </w:p>
    <w:p w14:paraId="4C123324" w14:textId="77777777" w:rsidR="001B3BC8" w:rsidRDefault="001B3BC8" w:rsidP="001B3BC8">
      <w:pPr>
        <w:pStyle w:val="Caption"/>
      </w:pPr>
      <w:bookmarkStart w:id="8" w:name="_Ref513708660"/>
      <w:r>
        <w:t xml:space="preserve">Figure </w:t>
      </w:r>
      <w:r>
        <w:fldChar w:fldCharType="begin"/>
      </w:r>
      <w:r>
        <w:instrText xml:space="preserve"> SEQ Figure \* ARABIC </w:instrText>
      </w:r>
      <w:r>
        <w:fldChar w:fldCharType="separate"/>
      </w:r>
      <w:r w:rsidR="009D51BD">
        <w:rPr>
          <w:noProof/>
        </w:rPr>
        <w:t>4</w:t>
      </w:r>
      <w:r>
        <w:fldChar w:fldCharType="end"/>
      </w:r>
      <w:bookmarkEnd w:id="8"/>
      <w:r>
        <w:t xml:space="preserve"> This is a typical </w:t>
      </w:r>
      <w:proofErr w:type="spellStart"/>
      <w:r w:rsidRPr="00DB6933">
        <w:rPr>
          <w:i w:val="0"/>
        </w:rPr>
        <w:t>ced</w:t>
      </w:r>
      <w:proofErr w:type="spellEnd"/>
      <w:r>
        <w:t xml:space="preserve"> view. It is a 2D slice through CLAS.</w:t>
      </w:r>
    </w:p>
    <w:p w14:paraId="7140C5FD" w14:textId="77777777" w:rsidR="001B3BC8" w:rsidRDefault="001B3BC8" w:rsidP="001B3BC8">
      <w:pPr>
        <w:pStyle w:val="Heading2"/>
      </w:pPr>
    </w:p>
    <w:p w14:paraId="5CF879EA" w14:textId="77777777" w:rsidR="001B3BC8" w:rsidRDefault="001B3BC8" w:rsidP="001B3BC8"/>
    <w:p w14:paraId="4369DB5A" w14:textId="0DD09141" w:rsidR="001B3BC8" w:rsidRDefault="001B3BC8" w:rsidP="001B3BC8">
      <w:r>
        <w:fldChar w:fldCharType="begin"/>
      </w:r>
      <w:r>
        <w:instrText xml:space="preserve"> REF _Ref513708660 \h </w:instrText>
      </w:r>
      <w:r>
        <w:fldChar w:fldCharType="separate"/>
      </w:r>
      <w:r>
        <w:t>Figu</w:t>
      </w:r>
      <w:r>
        <w:t>r</w:t>
      </w:r>
      <w:r>
        <w:t xml:space="preserve">e </w:t>
      </w:r>
      <w:r>
        <w:rPr>
          <w:noProof/>
        </w:rPr>
        <w:t>1</w:t>
      </w:r>
      <w:r>
        <w:fldChar w:fldCharType="end"/>
      </w:r>
      <w:r>
        <w:t xml:space="preserve"> shows a typical </w:t>
      </w:r>
      <w:proofErr w:type="spellStart"/>
      <w:r w:rsidRPr="00DB6933">
        <w:rPr>
          <w:i/>
        </w:rPr>
        <w:t>ced</w:t>
      </w:r>
      <w:proofErr w:type="spellEnd"/>
      <w:r>
        <w:t xml:space="preserve"> view. It is a geometrically faithful 2D slice through sectors 2 and 5. Along the top is a toolbar with standard manipulation buttons that we assume are familiar and self-explanatory. They </w:t>
      </w:r>
      <w:r w:rsidR="00011D5D">
        <w:t xml:space="preserve">may </w:t>
      </w:r>
      <w:r>
        <w:t xml:space="preserve">include buttons </w:t>
      </w:r>
      <w:r w:rsidR="00011D5D">
        <w:t>to select, print, rectangle-zoom, fixed zoom, pan, magnify, restore, place an anchor, refresh and (the Dolly the Sheep button) clone the view. Not all views contain all buttons—some buttons are not appropriate on some views. We will not explain the buttons in detail—we believe they are self-explanatory.</w:t>
      </w:r>
    </w:p>
    <w:p w14:paraId="15611C4B" w14:textId="77777777" w:rsidR="00011D5D" w:rsidRDefault="00011D5D" w:rsidP="001B3BC8"/>
    <w:p w14:paraId="49872D22" w14:textId="245B4165" w:rsidR="00011D5D" w:rsidRDefault="00011D5D" w:rsidP="001B3BC8">
      <w:r>
        <w:t>The right-hand side of the view is the control panel. It generally consists of two parts. A display panel on top and a black (with colored text) mouse-over feedback panel that is used for context information.</w:t>
      </w:r>
    </w:p>
    <w:p w14:paraId="443E47F4" w14:textId="77777777" w:rsidR="00011D5D" w:rsidRDefault="00011D5D" w:rsidP="001B3BC8"/>
    <w:p w14:paraId="5BE88CCB" w14:textId="3078B10A" w:rsidR="00011D5D" w:rsidRDefault="004D1AF8" w:rsidP="001B3BC8">
      <w:r>
        <w:t xml:space="preserve">The display panel may have multiple tabs (as shown in </w:t>
      </w:r>
      <w:r>
        <w:fldChar w:fldCharType="begin"/>
      </w:r>
      <w:r>
        <w:instrText xml:space="preserve"> REF _Ref513708660 \h </w:instrText>
      </w:r>
      <w:r>
        <w:fldChar w:fldCharType="separate"/>
      </w:r>
      <w:r>
        <w:t xml:space="preserve">Figure </w:t>
      </w:r>
      <w:r>
        <w:rPr>
          <w:noProof/>
        </w:rPr>
        <w:t>4</w:t>
      </w:r>
      <w:r>
        <w:fldChar w:fldCharType="end"/>
      </w:r>
      <w:r>
        <w:t>). In any case the primary component will be a check box that controls what is being displayed. Again, we are going to punt and declare this self-explanatory.</w:t>
      </w:r>
    </w:p>
    <w:p w14:paraId="29E0CF2D" w14:textId="77777777" w:rsidR="004D1AF8" w:rsidRDefault="004D1AF8" w:rsidP="001B3BC8"/>
    <w:p w14:paraId="6AC02F20" w14:textId="75E2C1A1" w:rsidR="00D3760C" w:rsidRDefault="00D3760C" w:rsidP="001B3BC8">
      <w:r>
        <w:t xml:space="preserve">The black feedback area is dense with information. It updates as you move the mouse over </w:t>
      </w:r>
      <w:r w:rsidR="00284C55">
        <w:t>the content area of the view.</w:t>
      </w:r>
      <w:r w:rsidR="00DC28DA">
        <w:t xml:space="preserve"> It gives (depending on the view) locations, magnetic field information, ADCs and TDCs of hits. It updates instantly—it does not require hovering. </w:t>
      </w:r>
    </w:p>
    <w:p w14:paraId="212C8F3F" w14:textId="77777777" w:rsidR="004D1AF8" w:rsidRDefault="004D1AF8" w:rsidP="001B3BC8"/>
    <w:p w14:paraId="22E7DF81" w14:textId="745BC995" w:rsidR="00A72F12" w:rsidRPr="00011D5D" w:rsidRDefault="00A72F12" w:rsidP="00FB2858">
      <w:pPr>
        <w:pBdr>
          <w:top w:val="single" w:sz="4" w:space="1" w:color="auto"/>
          <w:left w:val="single" w:sz="4" w:space="4" w:color="auto"/>
          <w:bottom w:val="single" w:sz="4" w:space="1" w:color="auto"/>
          <w:right w:val="single" w:sz="4" w:space="4" w:color="auto"/>
        </w:pBdr>
        <w:rPr>
          <w:rFonts w:ascii="Comic Sans MS" w:hAnsi="Comic Sans MS"/>
        </w:rPr>
      </w:pPr>
      <w:r w:rsidRPr="00011D5D">
        <w:rPr>
          <w:rFonts w:ascii="Comic Sans MS" w:hAnsi="Comic Sans MS"/>
        </w:rPr>
        <w:t xml:space="preserve">Hint: A little known feature is that </w:t>
      </w:r>
      <w:r>
        <w:rPr>
          <w:rFonts w:ascii="Comic Sans MS" w:hAnsi="Comic Sans MS"/>
        </w:rPr>
        <w:t>holding down the c</w:t>
      </w:r>
      <w:r w:rsidR="008F40CE">
        <w:rPr>
          <w:rFonts w:ascii="Comic Sans MS" w:hAnsi="Comic Sans MS"/>
        </w:rPr>
        <w:t>on</w:t>
      </w:r>
      <w:r>
        <w:rPr>
          <w:rFonts w:ascii="Comic Sans MS" w:hAnsi="Comic Sans MS"/>
        </w:rPr>
        <w:t>trol button will stop</w:t>
      </w:r>
      <w:r w:rsidR="005B16D9">
        <w:rPr>
          <w:rFonts w:ascii="Comic Sans MS" w:hAnsi="Comic Sans MS"/>
        </w:rPr>
        <w:t xml:space="preserve"> the updating. This is useful if you want to get a screen shot with information of interest displayed</w:t>
      </w:r>
      <w:r w:rsidRPr="00011D5D">
        <w:rPr>
          <w:rFonts w:ascii="Comic Sans MS" w:hAnsi="Comic Sans MS"/>
        </w:rPr>
        <w:t>.</w:t>
      </w:r>
    </w:p>
    <w:p w14:paraId="000D5130" w14:textId="77777777" w:rsidR="001B3BC8" w:rsidRDefault="001B3BC8" w:rsidP="003F3ACD"/>
    <w:p w14:paraId="4E71F33A" w14:textId="77777777" w:rsidR="00A72F12" w:rsidRDefault="00A72F12" w:rsidP="003F3ACD"/>
    <w:p w14:paraId="00513C1D" w14:textId="450FC73C" w:rsidR="00FB2858" w:rsidRDefault="00FB2858" w:rsidP="003F3ACD">
      <w:r>
        <w:t>View Zoo</w:t>
      </w:r>
      <w:r w:rsidR="002141F3">
        <w:t xml:space="preserve">logy </w:t>
      </w:r>
    </w:p>
    <w:p w14:paraId="095B3200" w14:textId="77777777" w:rsidR="002141F3" w:rsidRDefault="002141F3" w:rsidP="003F3ACD"/>
    <w:p w14:paraId="2B57A16B" w14:textId="77777777" w:rsidR="002141F3" w:rsidRDefault="002141F3" w:rsidP="003F3ACD"/>
    <w:p w14:paraId="66F4D63D" w14:textId="59CBC750" w:rsidR="003F3ACD" w:rsidRDefault="003F3ACD" w:rsidP="003F3ACD">
      <w:pPr>
        <w:pStyle w:val="Heading1"/>
      </w:pPr>
      <w:bookmarkStart w:id="9" w:name="_Toc513711537"/>
      <w:r>
        <w:t>Basic Features</w:t>
      </w:r>
      <w:bookmarkEnd w:id="9"/>
    </w:p>
    <w:p w14:paraId="0570F146" w14:textId="77777777" w:rsidR="003F3ACD" w:rsidRDefault="003F3ACD" w:rsidP="003F3ACD"/>
    <w:p w14:paraId="5BF42C54" w14:textId="41558049" w:rsidR="003F3ACD" w:rsidRDefault="003F3ACD" w:rsidP="000A512B">
      <w:pPr>
        <w:pStyle w:val="Heading1"/>
      </w:pPr>
      <w:bookmarkStart w:id="10" w:name="_Toc513711538"/>
      <w:r>
        <w:t>Advanced Features</w:t>
      </w:r>
      <w:bookmarkEnd w:id="10"/>
    </w:p>
    <w:p w14:paraId="7780D132" w14:textId="77777777" w:rsidR="004348EC" w:rsidRDefault="004348EC" w:rsidP="004348EC"/>
    <w:p w14:paraId="23E66958" w14:textId="59642A50" w:rsidR="004348EC" w:rsidRPr="004348EC" w:rsidRDefault="004348EC" w:rsidP="004348EC">
      <w:pPr>
        <w:pStyle w:val="Heading1"/>
      </w:pPr>
      <w:bookmarkStart w:id="11" w:name="_Toc513711539"/>
      <w:r>
        <w:t>Meaningless Features</w:t>
      </w:r>
      <w:bookmarkEnd w:id="11"/>
    </w:p>
    <w:sectPr w:rsidR="004348EC" w:rsidRPr="004348EC" w:rsidSect="006438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F182F" w14:textId="77777777" w:rsidR="0036499A" w:rsidRDefault="0036499A" w:rsidP="00E33701">
      <w:r>
        <w:separator/>
      </w:r>
    </w:p>
  </w:endnote>
  <w:endnote w:type="continuationSeparator" w:id="0">
    <w:p w14:paraId="4DAA980C" w14:textId="77777777" w:rsidR="0036499A" w:rsidRDefault="0036499A" w:rsidP="00E33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AEE00D" w14:textId="77777777" w:rsidR="0036499A" w:rsidRDefault="0036499A" w:rsidP="00E33701">
      <w:r>
        <w:separator/>
      </w:r>
    </w:p>
  </w:footnote>
  <w:footnote w:type="continuationSeparator" w:id="0">
    <w:p w14:paraId="6EFF24E2" w14:textId="77777777" w:rsidR="0036499A" w:rsidRDefault="0036499A" w:rsidP="00E337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BD2"/>
    <w:rsid w:val="00011D5D"/>
    <w:rsid w:val="000A512B"/>
    <w:rsid w:val="000E1722"/>
    <w:rsid w:val="001131B9"/>
    <w:rsid w:val="001B0051"/>
    <w:rsid w:val="001B3BC8"/>
    <w:rsid w:val="002141F3"/>
    <w:rsid w:val="00284C55"/>
    <w:rsid w:val="002A3BAA"/>
    <w:rsid w:val="0036499A"/>
    <w:rsid w:val="00394A53"/>
    <w:rsid w:val="003F3ACD"/>
    <w:rsid w:val="004348EC"/>
    <w:rsid w:val="004523D9"/>
    <w:rsid w:val="004D1AF8"/>
    <w:rsid w:val="00567097"/>
    <w:rsid w:val="005B16D9"/>
    <w:rsid w:val="006438BC"/>
    <w:rsid w:val="006D05A4"/>
    <w:rsid w:val="00751780"/>
    <w:rsid w:val="0085586C"/>
    <w:rsid w:val="0085750F"/>
    <w:rsid w:val="008C77C7"/>
    <w:rsid w:val="008F40CE"/>
    <w:rsid w:val="009D51BD"/>
    <w:rsid w:val="00A72F12"/>
    <w:rsid w:val="00AE0D2E"/>
    <w:rsid w:val="00B35E8F"/>
    <w:rsid w:val="00B93BD2"/>
    <w:rsid w:val="00C156A5"/>
    <w:rsid w:val="00D3760C"/>
    <w:rsid w:val="00DB6933"/>
    <w:rsid w:val="00DC28DA"/>
    <w:rsid w:val="00DC409A"/>
    <w:rsid w:val="00E33701"/>
    <w:rsid w:val="00E52AF8"/>
    <w:rsid w:val="00E80897"/>
    <w:rsid w:val="00FB285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936A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A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3A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A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3AC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B6933"/>
    <w:pPr>
      <w:spacing w:after="200"/>
    </w:pPr>
    <w:rPr>
      <w:i/>
      <w:iCs/>
      <w:color w:val="44546A" w:themeColor="text2"/>
      <w:sz w:val="18"/>
      <w:szCs w:val="18"/>
    </w:rPr>
  </w:style>
  <w:style w:type="character" w:styleId="Hyperlink">
    <w:name w:val="Hyperlink"/>
    <w:basedOn w:val="DefaultParagraphFont"/>
    <w:uiPriority w:val="99"/>
    <w:unhideWhenUsed/>
    <w:rsid w:val="001B0051"/>
    <w:rPr>
      <w:color w:val="0563C1" w:themeColor="hyperlink"/>
      <w:u w:val="single"/>
    </w:rPr>
  </w:style>
  <w:style w:type="paragraph" w:styleId="Header">
    <w:name w:val="header"/>
    <w:basedOn w:val="Normal"/>
    <w:link w:val="HeaderChar"/>
    <w:uiPriority w:val="99"/>
    <w:unhideWhenUsed/>
    <w:rsid w:val="00E33701"/>
    <w:pPr>
      <w:tabs>
        <w:tab w:val="center" w:pos="4680"/>
        <w:tab w:val="right" w:pos="9360"/>
      </w:tabs>
    </w:pPr>
  </w:style>
  <w:style w:type="character" w:customStyle="1" w:styleId="HeaderChar">
    <w:name w:val="Header Char"/>
    <w:basedOn w:val="DefaultParagraphFont"/>
    <w:link w:val="Header"/>
    <w:uiPriority w:val="99"/>
    <w:rsid w:val="00E33701"/>
  </w:style>
  <w:style w:type="paragraph" w:styleId="Footer">
    <w:name w:val="footer"/>
    <w:basedOn w:val="Normal"/>
    <w:link w:val="FooterChar"/>
    <w:uiPriority w:val="99"/>
    <w:unhideWhenUsed/>
    <w:rsid w:val="00E33701"/>
    <w:pPr>
      <w:tabs>
        <w:tab w:val="center" w:pos="4680"/>
        <w:tab w:val="right" w:pos="9360"/>
      </w:tabs>
    </w:pPr>
  </w:style>
  <w:style w:type="character" w:customStyle="1" w:styleId="FooterChar">
    <w:name w:val="Footer Char"/>
    <w:basedOn w:val="DefaultParagraphFont"/>
    <w:link w:val="Footer"/>
    <w:uiPriority w:val="99"/>
    <w:rsid w:val="00E33701"/>
  </w:style>
  <w:style w:type="paragraph" w:styleId="TOC1">
    <w:name w:val="toc 1"/>
    <w:basedOn w:val="Normal"/>
    <w:next w:val="Normal"/>
    <w:autoRedefine/>
    <w:uiPriority w:val="39"/>
    <w:unhideWhenUsed/>
    <w:rsid w:val="00E33701"/>
  </w:style>
  <w:style w:type="paragraph" w:styleId="TOC2">
    <w:name w:val="toc 2"/>
    <w:basedOn w:val="Normal"/>
    <w:next w:val="Normal"/>
    <w:autoRedefine/>
    <w:uiPriority w:val="39"/>
    <w:unhideWhenUsed/>
    <w:rsid w:val="00E33701"/>
    <w:pPr>
      <w:ind w:left="240"/>
    </w:pPr>
  </w:style>
  <w:style w:type="paragraph" w:styleId="TOC3">
    <w:name w:val="toc 3"/>
    <w:basedOn w:val="Normal"/>
    <w:next w:val="Normal"/>
    <w:autoRedefine/>
    <w:uiPriority w:val="39"/>
    <w:unhideWhenUsed/>
    <w:rsid w:val="00E33701"/>
    <w:pPr>
      <w:ind w:left="480"/>
    </w:pPr>
  </w:style>
  <w:style w:type="paragraph" w:styleId="TOC4">
    <w:name w:val="toc 4"/>
    <w:basedOn w:val="Normal"/>
    <w:next w:val="Normal"/>
    <w:autoRedefine/>
    <w:uiPriority w:val="39"/>
    <w:unhideWhenUsed/>
    <w:rsid w:val="00E33701"/>
    <w:pPr>
      <w:ind w:left="720"/>
    </w:pPr>
  </w:style>
  <w:style w:type="paragraph" w:styleId="TOC5">
    <w:name w:val="toc 5"/>
    <w:basedOn w:val="Normal"/>
    <w:next w:val="Normal"/>
    <w:autoRedefine/>
    <w:uiPriority w:val="39"/>
    <w:unhideWhenUsed/>
    <w:rsid w:val="00E33701"/>
    <w:pPr>
      <w:ind w:left="960"/>
    </w:pPr>
  </w:style>
  <w:style w:type="paragraph" w:styleId="TOC6">
    <w:name w:val="toc 6"/>
    <w:basedOn w:val="Normal"/>
    <w:next w:val="Normal"/>
    <w:autoRedefine/>
    <w:uiPriority w:val="39"/>
    <w:unhideWhenUsed/>
    <w:rsid w:val="00E33701"/>
    <w:pPr>
      <w:ind w:left="1200"/>
    </w:pPr>
  </w:style>
  <w:style w:type="paragraph" w:styleId="TOC7">
    <w:name w:val="toc 7"/>
    <w:basedOn w:val="Normal"/>
    <w:next w:val="Normal"/>
    <w:autoRedefine/>
    <w:uiPriority w:val="39"/>
    <w:unhideWhenUsed/>
    <w:rsid w:val="00E33701"/>
    <w:pPr>
      <w:ind w:left="1440"/>
    </w:pPr>
  </w:style>
  <w:style w:type="paragraph" w:styleId="TOC8">
    <w:name w:val="toc 8"/>
    <w:basedOn w:val="Normal"/>
    <w:next w:val="Normal"/>
    <w:autoRedefine/>
    <w:uiPriority w:val="39"/>
    <w:unhideWhenUsed/>
    <w:rsid w:val="00E33701"/>
    <w:pPr>
      <w:ind w:left="1680"/>
    </w:pPr>
  </w:style>
  <w:style w:type="paragraph" w:styleId="TOC9">
    <w:name w:val="toc 9"/>
    <w:basedOn w:val="Normal"/>
    <w:next w:val="Normal"/>
    <w:autoRedefine/>
    <w:uiPriority w:val="39"/>
    <w:unhideWhenUsed/>
    <w:rsid w:val="00E3370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userweb.jlab.org/~heddle/ced/builds/"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F9B6BE7-1632-A94A-9068-EBF3C33DE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Pages>
  <Words>858</Words>
  <Characters>4894</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Introduction</vt:lpstr>
      <vt:lpstr>    Requirements</vt:lpstr>
      <vt:lpstr>    Obtaining ced</vt:lpstr>
      <vt:lpstr>Quick Start Guide</vt:lpstr>
      <vt:lpstr>    Anatomy of a View</vt:lpstr>
      <vt:lpstr>    </vt:lpstr>
      <vt:lpstr>Basic Features</vt:lpstr>
      <vt:lpstr>Advanced Features</vt:lpstr>
      <vt:lpstr>Meaningless Features</vt:lpstr>
    </vt:vector>
  </TitlesOfParts>
  <LinksUpToDate>false</LinksUpToDate>
  <CharactersWithSpaces>5741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Heddle</dc:creator>
  <cp:keywords/>
  <dc:description/>
  <cp:lastModifiedBy>David Heddle</cp:lastModifiedBy>
  <cp:revision>3</cp:revision>
  <cp:lastPrinted>2018-05-10T13:29:00Z</cp:lastPrinted>
  <dcterms:created xsi:type="dcterms:W3CDTF">2018-05-10T13:19:00Z</dcterms:created>
  <dcterms:modified xsi:type="dcterms:W3CDTF">2018-05-10T15:49:00Z</dcterms:modified>
</cp:coreProperties>
</file>