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A9131" w14:textId="77777777" w:rsidR="004A1C85" w:rsidRPr="004A1C85" w:rsidRDefault="004A1C85" w:rsidP="004A1C85">
      <w:proofErr w:type="gramStart"/>
      <w:r w:rsidRPr="004A1C85">
        <w:t xml:space="preserve">Response to the </w:t>
      </w:r>
      <w:r w:rsidR="005E6412">
        <w:t>third</w:t>
      </w:r>
      <w:r w:rsidRPr="004A1C85">
        <w:t xml:space="preserve"> round of comments to g12 note.</w:t>
      </w:r>
      <w:proofErr w:type="gramEnd"/>
      <w:r w:rsidRPr="004A1C85">
        <w:t xml:space="preserve"> The comments are in bold, and answers are not.</w:t>
      </w:r>
    </w:p>
    <w:p w14:paraId="15C0BCC6" w14:textId="77777777" w:rsidR="004A1C85" w:rsidRDefault="004A1C85" w:rsidP="000D7DC2">
      <w:pPr>
        <w:widowControl w:val="0"/>
        <w:tabs>
          <w:tab w:val="left" w:pos="220"/>
          <w:tab w:val="left" w:pos="720"/>
        </w:tabs>
        <w:autoSpaceDE w:val="0"/>
        <w:autoSpaceDN w:val="0"/>
        <w:adjustRightInd w:val="0"/>
        <w:ind w:left="360"/>
        <w:jc w:val="both"/>
        <w:rPr>
          <w:rFonts w:cs="Arial"/>
          <w:b/>
        </w:rPr>
      </w:pPr>
    </w:p>
    <w:p w14:paraId="1E16C5B5" w14:textId="77777777" w:rsidR="00843433" w:rsidRPr="004A1C85" w:rsidRDefault="00843433" w:rsidP="000D7DC2">
      <w:pPr>
        <w:widowControl w:val="0"/>
        <w:tabs>
          <w:tab w:val="left" w:pos="220"/>
          <w:tab w:val="left" w:pos="720"/>
        </w:tabs>
        <w:autoSpaceDE w:val="0"/>
        <w:autoSpaceDN w:val="0"/>
        <w:adjustRightInd w:val="0"/>
        <w:ind w:left="360"/>
        <w:jc w:val="both"/>
        <w:rPr>
          <w:rFonts w:cs="Arial"/>
          <w:b/>
        </w:rPr>
      </w:pPr>
      <w:r w:rsidRPr="004A1C85">
        <w:rPr>
          <w:rFonts w:cs="Arial"/>
          <w:b/>
        </w:rPr>
        <w:t>1. Normalization</w:t>
      </w:r>
    </w:p>
    <w:p w14:paraId="6AAB790F" w14:textId="77777777" w:rsidR="00843433" w:rsidRPr="004A1C85" w:rsidRDefault="00843433" w:rsidP="000D7DC2">
      <w:pPr>
        <w:widowControl w:val="0"/>
        <w:tabs>
          <w:tab w:val="left" w:pos="220"/>
          <w:tab w:val="left" w:pos="720"/>
        </w:tabs>
        <w:autoSpaceDE w:val="0"/>
        <w:autoSpaceDN w:val="0"/>
        <w:adjustRightInd w:val="0"/>
        <w:ind w:left="360"/>
        <w:jc w:val="both"/>
        <w:rPr>
          <w:rFonts w:cs="Arial"/>
          <w:b/>
        </w:rPr>
      </w:pPr>
      <w:r w:rsidRPr="004A1C85">
        <w:rPr>
          <w:rFonts w:cs="Arial"/>
          <w:b/>
        </w:rPr>
        <w:t>1.a: You take as systematic uncertainty estimate for normalized yield the overall shift between two beam intensities. You did not comment on the width of the distribution for given intensity. Is it consistent with the expected statistical width? If it is large than statistical you should add this to your systematics.</w:t>
      </w:r>
    </w:p>
    <w:p w14:paraId="4F501927" w14:textId="77777777" w:rsidR="00843433" w:rsidRPr="000D7DC2" w:rsidRDefault="00843433" w:rsidP="000D7DC2">
      <w:pPr>
        <w:widowControl w:val="0"/>
        <w:tabs>
          <w:tab w:val="left" w:pos="220"/>
          <w:tab w:val="left" w:pos="720"/>
        </w:tabs>
        <w:autoSpaceDE w:val="0"/>
        <w:autoSpaceDN w:val="0"/>
        <w:adjustRightInd w:val="0"/>
        <w:ind w:left="360"/>
        <w:jc w:val="both"/>
        <w:rPr>
          <w:rFonts w:cs="Arial"/>
        </w:rPr>
      </w:pPr>
    </w:p>
    <w:p w14:paraId="4EE1CBCD" w14:textId="77777777" w:rsidR="00843433" w:rsidRDefault="00843433" w:rsidP="000D7DC2">
      <w:pPr>
        <w:widowControl w:val="0"/>
        <w:tabs>
          <w:tab w:val="left" w:pos="220"/>
          <w:tab w:val="left" w:pos="720"/>
        </w:tabs>
        <w:autoSpaceDE w:val="0"/>
        <w:autoSpaceDN w:val="0"/>
        <w:adjustRightInd w:val="0"/>
        <w:ind w:left="360"/>
        <w:jc w:val="both"/>
        <w:rPr>
          <w:rFonts w:cs="Arial"/>
        </w:rPr>
      </w:pPr>
      <w:r w:rsidRPr="000D7DC2">
        <w:rPr>
          <w:rFonts w:cs="Arial"/>
        </w:rPr>
        <w:t xml:space="preserve">The width of the normalized yields distributions for given intensity in fact is consistent with the expected statistical widths. In Fig 86 of the note, one can see that the widths are 6.2E-10 </w:t>
      </w:r>
      <w:r w:rsidR="000D7DC2" w:rsidRPr="000D7DC2">
        <w:rPr>
          <w:rFonts w:cs="Arial"/>
        </w:rPr>
        <w:t xml:space="preserve">(60nA) </w:t>
      </w:r>
      <w:r w:rsidRPr="000D7DC2">
        <w:rPr>
          <w:rFonts w:cs="Arial"/>
        </w:rPr>
        <w:t>and 4.7E-10</w:t>
      </w:r>
      <w:r w:rsidR="000D7DC2" w:rsidRPr="000D7DC2">
        <w:rPr>
          <w:rFonts w:cs="Arial"/>
        </w:rPr>
        <w:t>(65nA)</w:t>
      </w:r>
      <w:r w:rsidRPr="000D7DC2">
        <w:rPr>
          <w:rFonts w:cs="Arial"/>
        </w:rPr>
        <w:t>. The expected statistical width</w:t>
      </w:r>
      <w:r w:rsidR="000D7DC2">
        <w:rPr>
          <w:rFonts w:cs="Arial"/>
        </w:rPr>
        <w:t xml:space="preserve"> (shown in Fig. 1 here)</w:t>
      </w:r>
      <w:r w:rsidRPr="000D7DC2">
        <w:rPr>
          <w:rFonts w:cs="Arial"/>
        </w:rPr>
        <w:t xml:space="preserve"> </w:t>
      </w:r>
      <w:proofErr w:type="gramStart"/>
      <w:r w:rsidRPr="000D7DC2">
        <w:rPr>
          <w:rFonts w:cs="Arial"/>
        </w:rPr>
        <w:t>are</w:t>
      </w:r>
      <w:proofErr w:type="gramEnd"/>
      <w:r w:rsidRPr="000D7DC2">
        <w:rPr>
          <w:rFonts w:cs="Arial"/>
        </w:rPr>
        <w:t xml:space="preserve"> actually </w:t>
      </w:r>
      <w:r w:rsidR="000D7DC2" w:rsidRPr="000D7DC2">
        <w:rPr>
          <w:rFonts w:cs="Arial"/>
        </w:rPr>
        <w:t xml:space="preserve">4.9E-10 (60nA, RMS: 2.6E-10) and 4.8E-10(65nA, RMS: 2.9E-10). These are consistent with each other and we should stick to the currently quoted lower bound of the systematic uncertainty for the g12 normalization of 5.7%. </w:t>
      </w:r>
    </w:p>
    <w:p w14:paraId="4754611F" w14:textId="77777777" w:rsidR="000D7DC2" w:rsidRDefault="000D7DC2" w:rsidP="000D7DC2">
      <w:pPr>
        <w:widowControl w:val="0"/>
        <w:tabs>
          <w:tab w:val="left" w:pos="220"/>
          <w:tab w:val="left" w:pos="720"/>
        </w:tabs>
        <w:autoSpaceDE w:val="0"/>
        <w:autoSpaceDN w:val="0"/>
        <w:adjustRightInd w:val="0"/>
        <w:ind w:left="360"/>
        <w:jc w:val="both"/>
        <w:rPr>
          <w:rFonts w:cs="Arial"/>
        </w:rPr>
      </w:pPr>
    </w:p>
    <w:p w14:paraId="0B1EC073" w14:textId="77777777" w:rsidR="000D7DC2" w:rsidRDefault="000D7DC2" w:rsidP="000D7DC2">
      <w:pPr>
        <w:widowControl w:val="0"/>
        <w:tabs>
          <w:tab w:val="left" w:pos="220"/>
          <w:tab w:val="left" w:pos="720"/>
        </w:tabs>
        <w:autoSpaceDE w:val="0"/>
        <w:autoSpaceDN w:val="0"/>
        <w:adjustRightInd w:val="0"/>
        <w:ind w:left="360"/>
        <w:jc w:val="both"/>
        <w:rPr>
          <w:rFonts w:cs="Arial"/>
        </w:rPr>
      </w:pPr>
      <w:r>
        <w:rPr>
          <w:rFonts w:cs="Arial"/>
          <w:noProof/>
        </w:rPr>
        <w:drawing>
          <wp:inline distT="0" distB="0" distL="0" distR="0" wp14:anchorId="3ADC4A33" wp14:editId="30175F05">
            <wp:extent cx="2522011" cy="1720352"/>
            <wp:effectExtent l="0" t="0" r="0" b="6985"/>
            <wp:docPr id="2" name="Picture 2" descr="iMac :Users:leiguo:Library:Containers:com.apple.mail:Data:Library:Mail Downloads:2B2BDDED-3843-4552-9E0D-371EAF81D50F:60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c :Users:leiguo:Library:Containers:com.apple.mail:Data:Library:Mail Downloads:2B2BDDED-3843-4552-9E0D-371EAF81D50F:60n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3530" cy="1721388"/>
                    </a:xfrm>
                    <a:prstGeom prst="rect">
                      <a:avLst/>
                    </a:prstGeom>
                    <a:noFill/>
                    <a:ln>
                      <a:noFill/>
                    </a:ln>
                  </pic:spPr>
                </pic:pic>
              </a:graphicData>
            </a:graphic>
          </wp:inline>
        </w:drawing>
      </w:r>
      <w:r>
        <w:rPr>
          <w:rFonts w:cs="Arial"/>
          <w:noProof/>
        </w:rPr>
        <w:drawing>
          <wp:inline distT="0" distB="0" distL="0" distR="0" wp14:anchorId="0BA50A27" wp14:editId="55832AA5">
            <wp:extent cx="2514600" cy="1715296"/>
            <wp:effectExtent l="0" t="0" r="0" b="12065"/>
            <wp:docPr id="1" name="Picture 1" descr="iMac :Users:leiguo:Library:Containers:com.apple.mail:Data:Library:Mail Downloads:AAA3C264-3E45-45F6-A1E1-91EE0723AA65:65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c :Users:leiguo:Library:Containers:com.apple.mail:Data:Library:Mail Downloads:AAA3C264-3E45-45F6-A1E1-91EE0723AA65:65n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5683" cy="1716035"/>
                    </a:xfrm>
                    <a:prstGeom prst="rect">
                      <a:avLst/>
                    </a:prstGeom>
                    <a:noFill/>
                    <a:ln>
                      <a:noFill/>
                    </a:ln>
                  </pic:spPr>
                </pic:pic>
              </a:graphicData>
            </a:graphic>
          </wp:inline>
        </w:drawing>
      </w:r>
    </w:p>
    <w:p w14:paraId="35C9BB9E" w14:textId="77777777" w:rsidR="000D7DC2" w:rsidRDefault="000D7DC2" w:rsidP="000D7DC2">
      <w:pPr>
        <w:widowControl w:val="0"/>
        <w:tabs>
          <w:tab w:val="left" w:pos="220"/>
          <w:tab w:val="left" w:pos="720"/>
        </w:tabs>
        <w:autoSpaceDE w:val="0"/>
        <w:autoSpaceDN w:val="0"/>
        <w:adjustRightInd w:val="0"/>
        <w:ind w:left="360"/>
        <w:jc w:val="both"/>
        <w:rPr>
          <w:rFonts w:cs="Arial"/>
        </w:rPr>
      </w:pPr>
      <w:r>
        <w:rPr>
          <w:rFonts w:cs="Arial"/>
        </w:rPr>
        <w:t xml:space="preserve">Fig.1. Expected statistical uncertainty for the </w:t>
      </w:r>
      <w:proofErr w:type="gramStart"/>
      <w:r>
        <w:rPr>
          <w:rFonts w:cs="Arial"/>
        </w:rPr>
        <w:t>flux normalized</w:t>
      </w:r>
      <w:proofErr w:type="gramEnd"/>
      <w:r>
        <w:rPr>
          <w:rFonts w:cs="Arial"/>
        </w:rPr>
        <w:t xml:space="preserve"> omega yields, for 60nA </w:t>
      </w:r>
      <w:bookmarkStart w:id="0" w:name="_GoBack"/>
      <w:bookmarkEnd w:id="0"/>
      <w:r>
        <w:rPr>
          <w:rFonts w:cs="Arial"/>
        </w:rPr>
        <w:t>runs (left) and 65nA runs (right).</w:t>
      </w:r>
    </w:p>
    <w:p w14:paraId="172F6CF3" w14:textId="77777777" w:rsidR="000D7DC2" w:rsidRDefault="000D7DC2" w:rsidP="000D7DC2">
      <w:pPr>
        <w:widowControl w:val="0"/>
        <w:tabs>
          <w:tab w:val="left" w:pos="220"/>
          <w:tab w:val="left" w:pos="720"/>
        </w:tabs>
        <w:autoSpaceDE w:val="0"/>
        <w:autoSpaceDN w:val="0"/>
        <w:adjustRightInd w:val="0"/>
        <w:ind w:left="360"/>
        <w:jc w:val="both"/>
        <w:rPr>
          <w:rFonts w:cs="Arial"/>
        </w:rPr>
      </w:pPr>
    </w:p>
    <w:p w14:paraId="117363DF" w14:textId="77777777" w:rsidR="000D7DC2" w:rsidRPr="000D7DC2" w:rsidRDefault="000D7DC2" w:rsidP="000D7DC2">
      <w:pPr>
        <w:widowControl w:val="0"/>
        <w:tabs>
          <w:tab w:val="left" w:pos="220"/>
          <w:tab w:val="left" w:pos="720"/>
        </w:tabs>
        <w:autoSpaceDE w:val="0"/>
        <w:autoSpaceDN w:val="0"/>
        <w:adjustRightInd w:val="0"/>
        <w:ind w:left="360"/>
        <w:jc w:val="both"/>
        <w:rPr>
          <w:rFonts w:cs="Arial"/>
        </w:rPr>
      </w:pPr>
    </w:p>
    <w:p w14:paraId="12CB2154" w14:textId="77777777" w:rsidR="00843433" w:rsidRPr="004A1C85" w:rsidRDefault="00843433" w:rsidP="000D7DC2">
      <w:pPr>
        <w:widowControl w:val="0"/>
        <w:tabs>
          <w:tab w:val="left" w:pos="220"/>
          <w:tab w:val="left" w:pos="720"/>
        </w:tabs>
        <w:autoSpaceDE w:val="0"/>
        <w:autoSpaceDN w:val="0"/>
        <w:adjustRightInd w:val="0"/>
        <w:ind w:left="360"/>
        <w:jc w:val="both"/>
        <w:rPr>
          <w:rFonts w:cs="Arial"/>
          <w:b/>
        </w:rPr>
      </w:pPr>
      <w:r w:rsidRPr="004A1C85">
        <w:rPr>
          <w:rFonts w:cs="Arial"/>
          <w:b/>
        </w:rPr>
        <w:t>1.b. Target. You answered our question in the response but it did not propagate to the note. Please fix.</w:t>
      </w:r>
    </w:p>
    <w:p w14:paraId="15CA59A7" w14:textId="77777777" w:rsidR="004A1C85" w:rsidRDefault="004A1C85" w:rsidP="000D7DC2">
      <w:pPr>
        <w:widowControl w:val="0"/>
        <w:tabs>
          <w:tab w:val="left" w:pos="220"/>
          <w:tab w:val="left" w:pos="720"/>
        </w:tabs>
        <w:autoSpaceDE w:val="0"/>
        <w:autoSpaceDN w:val="0"/>
        <w:adjustRightInd w:val="0"/>
        <w:ind w:left="360"/>
        <w:jc w:val="both"/>
        <w:rPr>
          <w:rFonts w:cs="Arial"/>
        </w:rPr>
      </w:pPr>
    </w:p>
    <w:p w14:paraId="0EDE0FBF" w14:textId="77777777" w:rsidR="004A1C85" w:rsidRPr="000D7DC2" w:rsidRDefault="004A1C85" w:rsidP="000D7DC2">
      <w:pPr>
        <w:widowControl w:val="0"/>
        <w:tabs>
          <w:tab w:val="left" w:pos="220"/>
          <w:tab w:val="left" w:pos="720"/>
        </w:tabs>
        <w:autoSpaceDE w:val="0"/>
        <w:autoSpaceDN w:val="0"/>
        <w:adjustRightInd w:val="0"/>
        <w:ind w:left="360"/>
        <w:jc w:val="both"/>
        <w:rPr>
          <w:rFonts w:cs="Arial"/>
        </w:rPr>
      </w:pPr>
      <w:r>
        <w:rPr>
          <w:rFonts w:cs="Arial"/>
        </w:rPr>
        <w:t>This is done now in the note</w:t>
      </w:r>
      <w:r w:rsidR="000C6B30">
        <w:rPr>
          <w:rFonts w:cs="Arial"/>
        </w:rPr>
        <w:t xml:space="preserve"> in the section of target density (last paragraph).</w:t>
      </w:r>
    </w:p>
    <w:p w14:paraId="780ECF13" w14:textId="77777777" w:rsidR="00843433" w:rsidRPr="000D7DC2" w:rsidRDefault="00843433" w:rsidP="000D7DC2">
      <w:pPr>
        <w:widowControl w:val="0"/>
        <w:tabs>
          <w:tab w:val="left" w:pos="220"/>
          <w:tab w:val="left" w:pos="720"/>
        </w:tabs>
        <w:autoSpaceDE w:val="0"/>
        <w:autoSpaceDN w:val="0"/>
        <w:adjustRightInd w:val="0"/>
        <w:ind w:left="360"/>
        <w:jc w:val="both"/>
        <w:rPr>
          <w:rFonts w:cs="Arial"/>
        </w:rPr>
      </w:pPr>
    </w:p>
    <w:p w14:paraId="6B2B110C" w14:textId="77777777" w:rsidR="00843433" w:rsidRDefault="00843433" w:rsidP="000D7DC2">
      <w:pPr>
        <w:widowControl w:val="0"/>
        <w:tabs>
          <w:tab w:val="left" w:pos="220"/>
          <w:tab w:val="left" w:pos="720"/>
        </w:tabs>
        <w:autoSpaceDE w:val="0"/>
        <w:autoSpaceDN w:val="0"/>
        <w:adjustRightInd w:val="0"/>
        <w:ind w:left="360"/>
        <w:jc w:val="both"/>
        <w:rPr>
          <w:rFonts w:cs="Arial"/>
          <w:b/>
        </w:rPr>
      </w:pPr>
      <w:r w:rsidRPr="004A1C85">
        <w:rPr>
          <w:rFonts w:cs="Arial"/>
          <w:b/>
        </w:rPr>
        <w:t xml:space="preserve">2. </w:t>
      </w:r>
      <w:proofErr w:type="gramStart"/>
      <w:r w:rsidRPr="004A1C85">
        <w:rPr>
          <w:rFonts w:cs="Arial"/>
          <w:b/>
        </w:rPr>
        <w:t>omega</w:t>
      </w:r>
      <w:proofErr w:type="gramEnd"/>
      <w:r w:rsidRPr="004A1C85">
        <w:rPr>
          <w:rFonts w:cs="Arial"/>
          <w:b/>
        </w:rPr>
        <w:t xml:space="preserve"> cross sections. </w:t>
      </w:r>
      <w:proofErr w:type="gramStart"/>
      <w:r w:rsidRPr="004A1C85">
        <w:rPr>
          <w:rFonts w:cs="Arial"/>
          <w:b/>
        </w:rPr>
        <w:t>Same as previous.</w:t>
      </w:r>
      <w:proofErr w:type="gramEnd"/>
      <w:r w:rsidRPr="004A1C85">
        <w:rPr>
          <w:rFonts w:cs="Arial"/>
          <w:b/>
        </w:rPr>
        <w:t xml:space="preserve"> There are requested plots in the response but they are missing on the note.</w:t>
      </w:r>
    </w:p>
    <w:p w14:paraId="6E39F104" w14:textId="77777777" w:rsidR="004A1C85" w:rsidRDefault="004A1C85" w:rsidP="000D7DC2">
      <w:pPr>
        <w:widowControl w:val="0"/>
        <w:tabs>
          <w:tab w:val="left" w:pos="220"/>
          <w:tab w:val="left" w:pos="720"/>
        </w:tabs>
        <w:autoSpaceDE w:val="0"/>
        <w:autoSpaceDN w:val="0"/>
        <w:adjustRightInd w:val="0"/>
        <w:ind w:left="360"/>
        <w:jc w:val="both"/>
        <w:rPr>
          <w:rFonts w:cs="Arial"/>
          <w:b/>
        </w:rPr>
      </w:pPr>
    </w:p>
    <w:p w14:paraId="3FE029CE" w14:textId="77777777" w:rsidR="004A1C85" w:rsidRDefault="004A1C85" w:rsidP="000D7DC2">
      <w:pPr>
        <w:widowControl w:val="0"/>
        <w:tabs>
          <w:tab w:val="left" w:pos="220"/>
          <w:tab w:val="left" w:pos="720"/>
        </w:tabs>
        <w:autoSpaceDE w:val="0"/>
        <w:autoSpaceDN w:val="0"/>
        <w:adjustRightInd w:val="0"/>
        <w:ind w:left="360"/>
        <w:jc w:val="both"/>
        <w:rPr>
          <w:rFonts w:cs="Arial"/>
        </w:rPr>
      </w:pPr>
      <w:r w:rsidRPr="004A1C85">
        <w:rPr>
          <w:rFonts w:cs="Arial"/>
        </w:rPr>
        <w:t xml:space="preserve">Done. </w:t>
      </w:r>
      <w:proofErr w:type="gramStart"/>
      <w:r w:rsidR="00B7394D">
        <w:rPr>
          <w:rFonts w:cs="Arial"/>
        </w:rPr>
        <w:t>We added/replaced the plots in the notes.</w:t>
      </w:r>
      <w:proofErr w:type="gramEnd"/>
      <w:r w:rsidR="00B7394D">
        <w:rPr>
          <w:rFonts w:cs="Arial"/>
        </w:rPr>
        <w:t xml:space="preserve"> </w:t>
      </w:r>
    </w:p>
    <w:p w14:paraId="15B08759" w14:textId="77777777" w:rsidR="005E6412" w:rsidRPr="004A1C85" w:rsidRDefault="005E6412" w:rsidP="000D7DC2">
      <w:pPr>
        <w:widowControl w:val="0"/>
        <w:tabs>
          <w:tab w:val="left" w:pos="220"/>
          <w:tab w:val="left" w:pos="720"/>
        </w:tabs>
        <w:autoSpaceDE w:val="0"/>
        <w:autoSpaceDN w:val="0"/>
        <w:adjustRightInd w:val="0"/>
        <w:ind w:left="360"/>
        <w:jc w:val="both"/>
        <w:rPr>
          <w:rFonts w:cs="Arial"/>
        </w:rPr>
      </w:pPr>
    </w:p>
    <w:p w14:paraId="30452E0F" w14:textId="77777777" w:rsidR="00843433" w:rsidRDefault="00843433" w:rsidP="000D7DC2">
      <w:pPr>
        <w:widowControl w:val="0"/>
        <w:tabs>
          <w:tab w:val="left" w:pos="220"/>
          <w:tab w:val="left" w:pos="720"/>
        </w:tabs>
        <w:autoSpaceDE w:val="0"/>
        <w:autoSpaceDN w:val="0"/>
        <w:adjustRightInd w:val="0"/>
        <w:ind w:left="360"/>
        <w:jc w:val="both"/>
        <w:rPr>
          <w:rFonts w:cs="Arial"/>
          <w:b/>
        </w:rPr>
      </w:pPr>
      <w:r w:rsidRPr="004A1C85">
        <w:rPr>
          <w:rFonts w:cs="Arial"/>
          <w:b/>
        </w:rPr>
        <w:t>3. Beam polarization. Provide a table with the information which Moller measurement should be used for given run range. Also indicate run numbers when half wave plate was changed.</w:t>
      </w:r>
    </w:p>
    <w:p w14:paraId="6904CF49" w14:textId="77777777" w:rsidR="004A1C85" w:rsidRDefault="004A1C85" w:rsidP="000D7DC2">
      <w:pPr>
        <w:widowControl w:val="0"/>
        <w:tabs>
          <w:tab w:val="left" w:pos="220"/>
          <w:tab w:val="left" w:pos="720"/>
        </w:tabs>
        <w:autoSpaceDE w:val="0"/>
        <w:autoSpaceDN w:val="0"/>
        <w:adjustRightInd w:val="0"/>
        <w:ind w:left="360"/>
        <w:jc w:val="both"/>
        <w:rPr>
          <w:rFonts w:cs="Arial"/>
          <w:b/>
        </w:rPr>
      </w:pPr>
    </w:p>
    <w:p w14:paraId="78911B8D" w14:textId="77777777" w:rsidR="004A1C85" w:rsidRDefault="004A1C85" w:rsidP="000D7DC2">
      <w:pPr>
        <w:widowControl w:val="0"/>
        <w:tabs>
          <w:tab w:val="left" w:pos="220"/>
          <w:tab w:val="left" w:pos="720"/>
        </w:tabs>
        <w:autoSpaceDE w:val="0"/>
        <w:autoSpaceDN w:val="0"/>
        <w:adjustRightInd w:val="0"/>
        <w:ind w:left="360"/>
        <w:jc w:val="both"/>
        <w:rPr>
          <w:rFonts w:cs="Arial"/>
        </w:rPr>
      </w:pPr>
      <w:r>
        <w:rPr>
          <w:rFonts w:cs="Arial"/>
        </w:rPr>
        <w:t xml:space="preserve">We check the </w:t>
      </w:r>
      <w:proofErr w:type="gramStart"/>
      <w:r>
        <w:rPr>
          <w:rFonts w:cs="Arial"/>
        </w:rPr>
        <w:t>log book</w:t>
      </w:r>
      <w:proofErr w:type="gramEnd"/>
      <w:r>
        <w:rPr>
          <w:rFonts w:cs="Arial"/>
        </w:rPr>
        <w:t xml:space="preserve"> entries for the entire g12 running period. The half-wave plate actually was not changed.  The variable of “1/2 </w:t>
      </w:r>
      <w:proofErr w:type="spellStart"/>
      <w:r>
        <w:rPr>
          <w:rFonts w:cs="Arial"/>
        </w:rPr>
        <w:t>waveplate</w:t>
      </w:r>
      <w:proofErr w:type="spellEnd"/>
      <w:r>
        <w:rPr>
          <w:rFonts w:cs="Arial"/>
        </w:rPr>
        <w:t xml:space="preserve">” stayed “0.00” throughout </w:t>
      </w:r>
      <w:r>
        <w:rPr>
          <w:rFonts w:cs="Arial"/>
        </w:rPr>
        <w:lastRenderedPageBreak/>
        <w:t xml:space="preserve">the whole running period. An example of that information is shown below in Fig. 2. We also </w:t>
      </w:r>
      <w:proofErr w:type="spellStart"/>
      <w:r>
        <w:rPr>
          <w:rFonts w:cs="Arial"/>
        </w:rPr>
        <w:t>doube</w:t>
      </w:r>
      <w:proofErr w:type="spellEnd"/>
      <w:r>
        <w:rPr>
          <w:rFonts w:cs="Arial"/>
        </w:rPr>
        <w:t xml:space="preserve">-checked this with </w:t>
      </w:r>
      <w:proofErr w:type="spellStart"/>
      <w:r>
        <w:rPr>
          <w:rFonts w:cs="Arial"/>
        </w:rPr>
        <w:t>Stepan</w:t>
      </w:r>
      <w:proofErr w:type="spellEnd"/>
      <w:r>
        <w:rPr>
          <w:rFonts w:cs="Arial"/>
        </w:rPr>
        <w:t>.</w:t>
      </w:r>
      <w:r w:rsidR="00B7394D">
        <w:rPr>
          <w:rFonts w:cs="Arial"/>
        </w:rPr>
        <w:t xml:space="preserve"> A side note is that there is actually one more </w:t>
      </w:r>
      <w:proofErr w:type="spellStart"/>
      <w:r w:rsidR="00B7394D">
        <w:rPr>
          <w:rFonts w:cs="Arial"/>
        </w:rPr>
        <w:t>moller</w:t>
      </w:r>
      <w:proofErr w:type="spellEnd"/>
      <w:r w:rsidR="00B7394D">
        <w:rPr>
          <w:rFonts w:cs="Arial"/>
        </w:rPr>
        <w:t xml:space="preserve"> run at 57317 at the end of the running </w:t>
      </w:r>
      <w:proofErr w:type="gramStart"/>
      <w:r w:rsidR="00B7394D">
        <w:rPr>
          <w:rFonts w:cs="Arial"/>
        </w:rPr>
        <w:t>period, that</w:t>
      </w:r>
      <w:proofErr w:type="gramEnd"/>
      <w:r w:rsidR="00B7394D">
        <w:rPr>
          <w:rFonts w:cs="Arial"/>
        </w:rPr>
        <w:t xml:space="preserve"> what was listed in Table 21. The polarization of that run was statistically consistent with the prior measurement at 57283. We changed the table to make it clear what the polarization value is valid for what run range.</w:t>
      </w:r>
    </w:p>
    <w:p w14:paraId="71DAEFF9" w14:textId="77777777" w:rsidR="004A1C85" w:rsidRDefault="004A1C85" w:rsidP="000D7DC2">
      <w:pPr>
        <w:widowControl w:val="0"/>
        <w:tabs>
          <w:tab w:val="left" w:pos="220"/>
          <w:tab w:val="left" w:pos="720"/>
        </w:tabs>
        <w:autoSpaceDE w:val="0"/>
        <w:autoSpaceDN w:val="0"/>
        <w:adjustRightInd w:val="0"/>
        <w:ind w:left="360"/>
        <w:jc w:val="both"/>
        <w:rPr>
          <w:rFonts w:cs="Arial"/>
        </w:rPr>
      </w:pPr>
      <w:r>
        <w:rPr>
          <w:rFonts w:cs="Arial"/>
          <w:noProof/>
        </w:rPr>
        <w:drawing>
          <wp:inline distT="0" distB="0" distL="0" distR="0" wp14:anchorId="2407E9CA" wp14:editId="5EA0A8CC">
            <wp:extent cx="4799886" cy="303198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511" cy="3032384"/>
                    </a:xfrm>
                    <a:prstGeom prst="rect">
                      <a:avLst/>
                    </a:prstGeom>
                    <a:noFill/>
                    <a:ln>
                      <a:noFill/>
                    </a:ln>
                  </pic:spPr>
                </pic:pic>
              </a:graphicData>
            </a:graphic>
          </wp:inline>
        </w:drawing>
      </w:r>
    </w:p>
    <w:p w14:paraId="7735181E" w14:textId="77777777" w:rsidR="004A1C85" w:rsidRPr="004A1C85" w:rsidRDefault="004A1C85" w:rsidP="000D7DC2">
      <w:pPr>
        <w:widowControl w:val="0"/>
        <w:tabs>
          <w:tab w:val="left" w:pos="220"/>
          <w:tab w:val="left" w:pos="720"/>
        </w:tabs>
        <w:autoSpaceDE w:val="0"/>
        <w:autoSpaceDN w:val="0"/>
        <w:adjustRightInd w:val="0"/>
        <w:ind w:left="360"/>
        <w:jc w:val="both"/>
        <w:rPr>
          <w:rFonts w:cs="Arial"/>
        </w:rPr>
      </w:pPr>
      <w:r>
        <w:rPr>
          <w:rFonts w:cs="Arial"/>
        </w:rPr>
        <w:t xml:space="preserve">Fig. 2. An example of the </w:t>
      </w:r>
      <w:proofErr w:type="gramStart"/>
      <w:r>
        <w:rPr>
          <w:rFonts w:cs="Arial"/>
        </w:rPr>
        <w:t>log book</w:t>
      </w:r>
      <w:proofErr w:type="gramEnd"/>
      <w:r>
        <w:rPr>
          <w:rFonts w:cs="Arial"/>
        </w:rPr>
        <w:t xml:space="preserve"> entry after the </w:t>
      </w:r>
      <w:proofErr w:type="spellStart"/>
      <w:r>
        <w:rPr>
          <w:rFonts w:cs="Arial"/>
        </w:rPr>
        <w:t>moller</w:t>
      </w:r>
      <w:proofErr w:type="spellEnd"/>
      <w:r>
        <w:rPr>
          <w:rFonts w:cs="Arial"/>
        </w:rPr>
        <w:t xml:space="preserve"> run. </w:t>
      </w:r>
    </w:p>
    <w:p w14:paraId="4AEB300F" w14:textId="77777777" w:rsidR="004A1C85" w:rsidRPr="004A1C85" w:rsidRDefault="004A1C85" w:rsidP="000D7DC2">
      <w:pPr>
        <w:widowControl w:val="0"/>
        <w:tabs>
          <w:tab w:val="left" w:pos="220"/>
          <w:tab w:val="left" w:pos="720"/>
        </w:tabs>
        <w:autoSpaceDE w:val="0"/>
        <w:autoSpaceDN w:val="0"/>
        <w:adjustRightInd w:val="0"/>
        <w:ind w:left="360"/>
        <w:jc w:val="both"/>
        <w:rPr>
          <w:rFonts w:cs="Arial"/>
          <w:b/>
        </w:rPr>
      </w:pPr>
    </w:p>
    <w:p w14:paraId="3B9F7E59" w14:textId="77777777" w:rsidR="00843433" w:rsidRDefault="004A1C85" w:rsidP="000D7DC2">
      <w:pPr>
        <w:widowControl w:val="0"/>
        <w:tabs>
          <w:tab w:val="left" w:pos="220"/>
          <w:tab w:val="left" w:pos="720"/>
        </w:tabs>
        <w:autoSpaceDE w:val="0"/>
        <w:autoSpaceDN w:val="0"/>
        <w:adjustRightInd w:val="0"/>
        <w:ind w:left="360"/>
        <w:jc w:val="both"/>
        <w:rPr>
          <w:rFonts w:cs="Arial"/>
          <w:b/>
        </w:rPr>
      </w:pPr>
      <w:r w:rsidRPr="004A1C85">
        <w:rPr>
          <w:b/>
        </w:rPr>
        <w:t xml:space="preserve">4. </w:t>
      </w:r>
      <w:r w:rsidR="00843433" w:rsidRPr="004A1C85">
        <w:rPr>
          <w:rFonts w:cs="Arial"/>
          <w:b/>
        </w:rPr>
        <w:t xml:space="preserve">TOF </w:t>
      </w:r>
      <w:proofErr w:type="gramStart"/>
      <w:r w:rsidR="00843433" w:rsidRPr="004A1C85">
        <w:rPr>
          <w:rFonts w:cs="Arial"/>
          <w:b/>
        </w:rPr>
        <w:t>knock</w:t>
      </w:r>
      <w:proofErr w:type="gramEnd"/>
      <w:r w:rsidR="00843433" w:rsidRPr="004A1C85">
        <w:rPr>
          <w:rFonts w:cs="Arial"/>
          <w:b/>
        </w:rPr>
        <w:t xml:space="preserve"> out. In the response and in the discussions you state unstable and poor resolution counters were added to the knock out list and single particle efficiency were recalculated. However from the note is not clear what is the final knock out list. Please clarify this in the note.</w:t>
      </w:r>
    </w:p>
    <w:p w14:paraId="70BF006F" w14:textId="77777777" w:rsidR="00891AA4" w:rsidRDefault="00891AA4" w:rsidP="000D7DC2">
      <w:pPr>
        <w:widowControl w:val="0"/>
        <w:tabs>
          <w:tab w:val="left" w:pos="220"/>
          <w:tab w:val="left" w:pos="720"/>
        </w:tabs>
        <w:autoSpaceDE w:val="0"/>
        <w:autoSpaceDN w:val="0"/>
        <w:adjustRightInd w:val="0"/>
        <w:ind w:left="360"/>
        <w:jc w:val="both"/>
        <w:rPr>
          <w:rFonts w:cs="Arial"/>
          <w:b/>
        </w:rPr>
      </w:pPr>
    </w:p>
    <w:p w14:paraId="6A8095F0" w14:textId="77777777" w:rsidR="00891AA4" w:rsidRPr="00891AA4" w:rsidRDefault="00891AA4" w:rsidP="000D7DC2">
      <w:pPr>
        <w:widowControl w:val="0"/>
        <w:tabs>
          <w:tab w:val="left" w:pos="220"/>
          <w:tab w:val="left" w:pos="720"/>
        </w:tabs>
        <w:autoSpaceDE w:val="0"/>
        <w:autoSpaceDN w:val="0"/>
        <w:adjustRightInd w:val="0"/>
        <w:ind w:left="360"/>
        <w:jc w:val="both"/>
        <w:rPr>
          <w:rFonts w:cs="Arial"/>
        </w:rPr>
      </w:pPr>
      <w:r>
        <w:rPr>
          <w:rFonts w:cs="Arial"/>
        </w:rPr>
        <w:t>The multiple tables are a bit confusing, because they address different reasons for the knock out. We do provide the final knock out list in a new table at th</w:t>
      </w:r>
      <w:r w:rsidR="00D93C4D">
        <w:rPr>
          <w:rFonts w:cs="Arial"/>
        </w:rPr>
        <w:t>e end of the TOF knock out secti</w:t>
      </w:r>
      <w:r>
        <w:rPr>
          <w:rFonts w:cs="Arial"/>
        </w:rPr>
        <w:t xml:space="preserve">on. </w:t>
      </w:r>
    </w:p>
    <w:p w14:paraId="6204FC84" w14:textId="77777777" w:rsidR="004A1C85" w:rsidRPr="000D7DC2" w:rsidRDefault="004A1C85" w:rsidP="000D7DC2">
      <w:pPr>
        <w:widowControl w:val="0"/>
        <w:tabs>
          <w:tab w:val="left" w:pos="220"/>
          <w:tab w:val="left" w:pos="720"/>
        </w:tabs>
        <w:autoSpaceDE w:val="0"/>
        <w:autoSpaceDN w:val="0"/>
        <w:adjustRightInd w:val="0"/>
        <w:ind w:left="360"/>
        <w:jc w:val="both"/>
        <w:rPr>
          <w:rFonts w:cs="Arial"/>
        </w:rPr>
      </w:pPr>
    </w:p>
    <w:p w14:paraId="7458361B" w14:textId="77777777" w:rsidR="002165B2" w:rsidRDefault="004A1C85" w:rsidP="000D7DC2">
      <w:pPr>
        <w:ind w:left="360"/>
        <w:jc w:val="both"/>
        <w:rPr>
          <w:rFonts w:cs="Arial"/>
          <w:b/>
        </w:rPr>
      </w:pPr>
      <w:r w:rsidRPr="004A1C85">
        <w:rPr>
          <w:rFonts w:cs="Arial"/>
          <w:b/>
        </w:rPr>
        <w:t xml:space="preserve">5. </w:t>
      </w:r>
      <w:r w:rsidR="00843433" w:rsidRPr="004A1C85">
        <w:rPr>
          <w:rFonts w:cs="Arial"/>
          <w:b/>
        </w:rPr>
        <w:t xml:space="preserve">We suggest moving </w:t>
      </w:r>
      <w:proofErr w:type="spellStart"/>
      <w:r w:rsidR="00843433" w:rsidRPr="004A1C85">
        <w:rPr>
          <w:rFonts w:cs="Arial"/>
          <w:b/>
        </w:rPr>
        <w:t>Fid</w:t>
      </w:r>
      <w:r>
        <w:rPr>
          <w:rFonts w:cs="Arial"/>
          <w:b/>
        </w:rPr>
        <w:t>u</w:t>
      </w:r>
      <w:r w:rsidR="00843433" w:rsidRPr="004A1C85">
        <w:rPr>
          <w:rFonts w:cs="Arial"/>
          <w:b/>
        </w:rPr>
        <w:t>cial</w:t>
      </w:r>
      <w:proofErr w:type="spellEnd"/>
      <w:r w:rsidR="00843433" w:rsidRPr="004A1C85">
        <w:rPr>
          <w:rFonts w:cs="Arial"/>
          <w:b/>
        </w:rPr>
        <w:t xml:space="preserve"> cuts subsection 5.4 from section 5 to section 3.</w:t>
      </w:r>
    </w:p>
    <w:p w14:paraId="7720A80F" w14:textId="77777777" w:rsidR="004A1C85" w:rsidRPr="004A1C85" w:rsidRDefault="004A1C85" w:rsidP="000D7DC2">
      <w:pPr>
        <w:ind w:left="360"/>
        <w:jc w:val="both"/>
      </w:pPr>
      <w:r>
        <w:rPr>
          <w:rFonts w:cs="Arial"/>
        </w:rPr>
        <w:t>This is a good suggestion. Done.</w:t>
      </w:r>
    </w:p>
    <w:sectPr w:rsidR="004A1C85" w:rsidRPr="004A1C85" w:rsidSect="00E558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4BB782E"/>
    <w:multiLevelType w:val="hybridMultilevel"/>
    <w:tmpl w:val="B308E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433"/>
    <w:rsid w:val="000C6B30"/>
    <w:rsid w:val="000D7DC2"/>
    <w:rsid w:val="002165B2"/>
    <w:rsid w:val="004A1C85"/>
    <w:rsid w:val="005E6412"/>
    <w:rsid w:val="00843433"/>
    <w:rsid w:val="00891AA4"/>
    <w:rsid w:val="00B7394D"/>
    <w:rsid w:val="00D93C4D"/>
    <w:rsid w:val="00E55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C84E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433"/>
    <w:pPr>
      <w:ind w:left="720"/>
      <w:contextualSpacing/>
    </w:pPr>
  </w:style>
  <w:style w:type="paragraph" w:styleId="BalloonText">
    <w:name w:val="Balloon Text"/>
    <w:basedOn w:val="Normal"/>
    <w:link w:val="BalloonTextChar"/>
    <w:uiPriority w:val="99"/>
    <w:semiHidden/>
    <w:unhideWhenUsed/>
    <w:rsid w:val="000D7D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7D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433"/>
    <w:pPr>
      <w:ind w:left="720"/>
      <w:contextualSpacing/>
    </w:pPr>
  </w:style>
  <w:style w:type="paragraph" w:styleId="BalloonText">
    <w:name w:val="Balloon Text"/>
    <w:basedOn w:val="Normal"/>
    <w:link w:val="BalloonTextChar"/>
    <w:uiPriority w:val="99"/>
    <w:semiHidden/>
    <w:unhideWhenUsed/>
    <w:rsid w:val="000D7D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7D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2462</Characters>
  <Application>Microsoft Macintosh Word</Application>
  <DocSecurity>0</DocSecurity>
  <Lines>20</Lines>
  <Paragraphs>5</Paragraphs>
  <ScaleCrop>false</ScaleCrop>
  <Company>FIU</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Guo</dc:creator>
  <cp:keywords/>
  <dc:description/>
  <cp:lastModifiedBy>Lei Guo</cp:lastModifiedBy>
  <cp:revision>2</cp:revision>
  <dcterms:created xsi:type="dcterms:W3CDTF">2015-12-18T23:23:00Z</dcterms:created>
  <dcterms:modified xsi:type="dcterms:W3CDTF">2015-12-18T23:23:00Z</dcterms:modified>
</cp:coreProperties>
</file>