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PLAN DE PRUEBAS</w:t>
      </w:r>
    </w:p>
    <w:p>
      <w:pPr>
        <w:pStyle w:val="Subtitle"/>
      </w:pPr>
      <w:r>
        <w:t xml:space="preserve">Sistema de Detección Temprana de Roya Amarilla en Trigo (Edge-Cloud) — Valle del Mantaro</w:t>
      </w:r>
    </w:p>
    <w:p>
      <w:pPr>
        <w:pStyle w:val="Normal"/>
      </w:pPr>
      <w:r>
        <w:t xml:space="preserve">Documento maestro de aseguramiento de calidad (QA). Guía para el diseño, ejecución, control y cierre de todas las pruebas del sistema. Alineado a ISO/IEC 29119, ISO/IEC 25010, ISO/IEC 27001, TDD y al marco agéntico SASE / ReAct / HULA.</w:t>
      </w:r>
    </w:p>
    <w:p>
      <w:pPr>
        <w:pStyle w:val="Heading1"/>
      </w:pPr>
      <w:r>
        <w:t xml:space="preserve">1. Información General del Proyecto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Detalles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Nombre del Proyecto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Sistema Web para la Detección Temprana de Roya Amarilla en Cultivos de Trigo mediante Tecnología Edge Computing (Valle del Mantaro)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Identificador del Documento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PLAN-PRUEBAS-001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Versión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Fecha de Creación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04/10/2026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Última Actualización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04/10/2026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Autor / Responsable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Líder de QA / Aseguramiento de la Calidad de Software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Aprobado por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Product Owner / Gerente de Proyecto (pendiente de firma)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Clasificación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Interno — uso académico y de implementación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Referencias de producto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Docs/01 Análisis MVP, Docs/02 Backlog, Docs/04 Arquitectura Edge, Docs/07 Modelo CNN, rules/rules.md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Entorno actual de desarrollo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XAMPP + MySQL (proyecto_roya) + Laravel + React. PostgreSQL y cloud quedan para fases posteriores.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2. Introducción y Objetivos</w:t>
      </w:r>
    </w:p>
    <w:p>
      <w:pPr>
        <w:pStyle w:val="Heading2"/>
      </w:pPr>
      <w:r>
        <w:t xml:space="preserve">2.1 Propósito</w:t>
      </w:r>
    </w:p>
    <w:p>
      <w:pPr>
        <w:pStyle w:val="Normal"/>
      </w:pPr>
      <w:r>
        <w:t xml:space="preserve">Este Plan de Pruebas define cómo se evalúa el sistema Roya como un SaaS Edge-Cloud con IA no determinista. El objeto de evaluación no es solo “el software funciona”: es que (a) el agricultor diagnostique en campo sin internet; (b) la CNN clasifique Sana / Roya Amarilla / Otra Enfermedad con umbrales medibles; (c) la sincronización sea idempotente; (d) el técnico humano pueda auditar y corregir a la IA; y (e) el Core Laravel aísle tenants y roles.</w:t>
      </w:r>
    </w:p>
    <w:p>
      <w:pPr>
        <w:pStyle w:val="Normal"/>
      </w:pPr>
      <w:r>
        <w:t xml:space="preserve">El enfoque metodológico reemplaza un sprint clásico de Scrum como único ritmo de calidad. Según SWE-agent (Yang et al.) y SASE (Hassan et al.), el trabajo con agentes se ejecuta en bucles ReAct (pensamiento–acción–observación) de minutos, no de semanas. Por ello el plan combina: ciclos ISO 29119 (planificar–diseñar–ejecutar–reportar) para el producto, y quality gates agénticos (BriefingScript, LoopScript, CRP, MRP, HULA) para el código y el modelo generados o asistidos por IA.</w:t>
      </w:r>
    </w:p>
    <w:p>
      <w:pPr>
        <w:pStyle w:val="Heading2"/>
      </w:pPr>
      <w:r>
        <w:t xml:space="preserve">2.2 Alcance evolucionado de las pruebas</w:t>
      </w:r>
    </w:p>
    <w:p>
      <w:pPr>
        <w:pStyle w:val="Heading3"/>
      </w:pPr>
      <w:r>
        <w:t xml:space="preserve">Dentro del alcance (In-Scope)</w:t>
      </w:r>
    </w:p>
    <w:p>
      <w:pPr>
        <w:pStyle w:val="ListBullet"/>
      </w:pPr>
      <w:r>
        <w:t xml:space="preserve">Funcional MVP: CU-01 a CU-10 (auth, captura, inferencia Edge, almacenamiento local, sync diferida, validación del técnico, alertas, historial/mapa, usuarios, catálogo).</w:t>
      </w:r>
    </w:p>
    <w:p>
      <w:pPr>
        <w:pStyle w:val="ListBullet"/>
      </w:pPr>
      <w:r>
        <w:t xml:space="preserve">Épicas E-01 a E-09 y tareas T-01 a T-32 del backlog técnico, con prioridad Alta primero.</w:t>
      </w:r>
    </w:p>
    <w:p>
      <w:pPr>
        <w:pStyle w:val="ListBullet"/>
      </w:pPr>
      <w:r>
        <w:t xml:space="preserve">Arquitectura Edge-Cloud: PWA React, ONNX/TFLite, IndexedDB/SQLite, cola Outbox, REST/HTTPS hacia Laravel, FastAPI auxiliar (no camino crítico offline).</w:t>
      </w:r>
    </w:p>
    <w:p>
      <w:pPr>
        <w:pStyle w:val="ListBullet"/>
      </w:pPr>
      <w:r>
        <w:t xml:space="preserve">CNN MobileNetV3-Small: Accuracy, Precision, Recall, F1, matriz de confusión, FP/FN de Roya Amarilla, equivalencia PyTorch vs ONNX/TFLite, umbral no_concluyente (&lt; 75 % de confianza).</w:t>
      </w:r>
    </w:p>
    <w:p>
      <w:pPr>
        <w:pStyle w:val="ListBullet"/>
      </w:pPr>
      <w:r>
        <w:t xml:space="preserve">No determinismo de la IA: repetición de inferencia, calibración, deriva por cuantización, imágenes de campo reales vs dataset público.</w:t>
      </w:r>
    </w:p>
    <w:p>
      <w:pPr>
        <w:pStyle w:val="ListBullet"/>
      </w:pPr>
      <w:r>
        <w:t xml:space="preserve">Seguridad: RBAC agricultor/tecnico/administrador, aislamiento por tenant, rate limiting, mensajes genéricos de login, secretos fuera de Git, validación MIME de imágenes.</w:t>
      </w:r>
    </w:p>
    <w:p>
      <w:pPr>
        <w:pStyle w:val="ListBullet"/>
      </w:pPr>
      <w:r>
        <w:t xml:space="preserve">Ciclo de vida de agentes de software e intervención humana (HITL): puntos donde el técnico valida el diagnóstico y donde un humano aprueba entregas de agentes de desarrollo.</w:t>
      </w:r>
    </w:p>
    <w:p>
      <w:pPr>
        <w:pStyle w:val="ListBullet"/>
      </w:pPr>
      <w:r>
        <w:t xml:space="preserve">Entorno local XAMPP/MySQL y, cuando exista, QA Docker / staging.</w:t>
      </w:r>
    </w:p>
    <w:p>
      <w:pPr>
        <w:pStyle w:val="Heading3"/>
      </w:pPr>
      <w:r>
        <w:t xml:space="preserve">Fuera del alcance (Out-of-Scope) de este ciclo</w:t>
      </w:r>
    </w:p>
    <w:p>
      <w:pPr>
        <w:pStyle w:val="ListBullet"/>
      </w:pPr>
      <w:r>
        <w:t xml:space="preserve">Facturación, pasarelas de pago y suscripciones SaaS (mencionadas a futuro en el Core, no en el MVP de campo).</w:t>
      </w:r>
    </w:p>
    <w:p>
      <w:pPr>
        <w:pStyle w:val="ListBullet"/>
      </w:pPr>
      <w:r>
        <w:t xml:space="preserve">Entrenamiento a escala industrial ni dataset definitivo de 1000+ imágenes/clase si aún no está versionado; sí se prueba el protocolo y los umbrales mínimos cuando el conjunto de prueba exista.</w:t>
      </w:r>
    </w:p>
    <w:p>
      <w:pPr>
        <w:pStyle w:val="ListBullet"/>
      </w:pPr>
      <w:r>
        <w:t xml:space="preserve">Despliegue productivo en NVIDIA / flota Raspberry Pi y MQTT completo, hasta que el backlog T-25 esté implementado.</w:t>
      </w:r>
    </w:p>
    <w:p>
      <w:pPr>
        <w:pStyle w:val="ListBullet"/>
      </w:pPr>
      <w:r>
        <w:t xml:space="preserve">Pruebas legales de licencia de cada imagen de internet no documentada.</w:t>
      </w:r>
    </w:p>
    <w:p>
      <w:pPr>
        <w:pStyle w:val="ListBullet"/>
      </w:pPr>
      <w:r>
        <w:t xml:space="preserve">Garantía de 100 % de acierto de la CNN: el modelo es probabilístico; se acepta desempeño estadístico, no certeza clínica individual sin HITL.</w:t>
      </w:r>
    </w:p>
    <w:p>
      <w:pPr>
        <w:pStyle w:val="Heading3"/>
      </w:pPr>
      <w:r>
        <w:t xml:space="preserve">Tratamiento del comportamiento no determinista de la IA</w:t>
      </w:r>
    </w:p>
    <w:p>
      <w:pPr>
        <w:pStyle w:val="Normal"/>
      </w:pPr>
      <w:r>
        <w:t xml:space="preserve">La CNN no se prueba como una función pura. Cada predicción se evalúa con: clase, confianza, severidad (métricas independientes), modelo_version, uuid_local y, si confianza &lt; 75 %, clase forzada no_concluyente. Las pruebas de IA usan conjunto de prueba independiente (15 %), seed documentada, y se reportan intervalos (no un único valor de Accuracy). Un falso negativo de Roya Amarilla es defecto de severidad Alta/Crítica de producto; un falso positivo se trata como Alta fitosanitaria (alarma innecesaria) pero menor que omitir la enfermedad. La equivalencia ONNX/TFLite vs PyTorch exige coincidencia de clase en ≥ 98 % del set de prueba y diferencia de probabilidad máxima acordada (p. ej. 2 puntos porcentuales).</w:t>
      </w:r>
    </w:p>
    <w:p>
      <w:pPr>
        <w:pStyle w:val="Heading1"/>
      </w:pPr>
      <w:r>
        <w:t xml:space="preserve">3. Estrategia y Tipos de Pruebas</w:t>
      </w:r>
    </w:p>
    <w:p>
      <w:pPr>
        <w:pStyle w:val="Normal"/>
      </w:pPr>
      <w:r>
        <w:t xml:space="preserve">Estrategia: pirámide TDD (unitario → integración → aceptación) + anillo de IA (dataset, métricas, runtime Edge) + anillo HITL (técnico y coach de agentes). Principio rector del backlog: primero captura + inferencia + persistencia local; después sync, cloud, administración y hardening.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Tipo de prueba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Objetivo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Herramientas / métodos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Criterio de éxito (proyecto)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Unitarias (ISO 29119 L2)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Reglas de negocio, UUID, umbral 75 %, RBAC helpers, FormRequests.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PHPUnit, Pest opcional, Jest, PyTest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100 % de pruebas unitarias del PR en verde. Cobertura mínima 70 % en app/ de reglas críticas (Diagnostico, Auth, sync).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Integración API REST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Contratos Laravel: auth, diagnósticos, sync masivo, catálogo, alertas, parcelas.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 HTTP, Postman/Newman, OpenAPI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Contrato {success, data|errors}. 401 genérico. 403 rol/tenant. 422 rangos 0–100. UUID duplicado = already_exists sin insertar.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Funcionales / casos de uso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CU-01 a CU-10 y flujos por rol.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Manual estructurado + Playwright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100 % de casos críticos/altos PASSED. Agricultor opera cámara/upload en PC y móvil.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Offline-first / recuperación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T-32: sin red → diagnóstico → reconexión → sync.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Playwright offline, DevTools Network, SQLite local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100 % inferencia local. 100 % entrega sin duplicados. Cola pending→sending→confirmed|error sobrevive cierre del navegador.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Seguridad y autenticación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OWASP, T-31, ISO 27001.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PHPUnit, OWASP ZAP, rate-limit tests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Login genérico. Throttle por IP. CSRF. HTTPS en prod. Sin secretos en Git. Sin acceso cruzado de tenant.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Desempeño Edge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Latencia de inferencia y uso de memoria en dispositivo objetivo.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Medición en PWA/ONNX, Faraday/lighthouse opcional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Latencia media captura→resultado ≤ 3 s. Sin crash por memoria en móvil de gama media.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Desempeño API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p95 de Laravel y sync por lote.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k6 o JMeter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p95 CRUD &lt; 2 s en QA local; sync de 50 ítems sin 5xx; 429 en abuso de login.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CNN / modelo 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Accuracy, P/R/F1, matriz de confusión, FP/FN, recall de Roya Amarilla.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PyTorch, scikit-learn, notebook versionado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Accuracy ≥ 90 %. Precision/Recall/F1 ≥ 88 % global. Recall Roya Amarilla ≥ 88 %. Informe por clase obligatorio.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Equivalencia de runtime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PyTorch vs ONNX/TFLite (T-13).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Script de paridad de predicciones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Misma semántica de clases. Paridad de etiqueta ≥ 98 % en hold-out.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Multi-tenancy / RBAC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T-05, T-06.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 Feature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Usuario A no lee diagnósticos de tenant B. Admin no bypasea sin política.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Observabilidad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T-30 health, métricas, logs.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GET /health, logs Laravel, Prometheus cuando exista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Health 200. Inferencia registra modelo_version. Sync registra pending/confirmed/error.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Regresión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Cambios no rompen login, captura ni schema.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CI GitHub Actions + PHPUnit + build Vite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Pipeline verde en cada PR a main/dev.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Usabilidad de campo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PWA usable con conectividad intermitente.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Heurística + prueba con 2–3 usuarios tipo agricultor/técnico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Flujo captura–resultado comprensible; no_concluyente visible; no se afirma diagnóstico débil.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Agentes SE / HITL desarrollo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Calidad de código generado o editado por agentes.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PHPUnit, lint, MRP/CRP, revisión humana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Ningún merge de agente sin tests y sin evidencia MRP. CRP obligatorio ante ambigüedad arquitectónica.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3.1 Matriz CNN: control de falsos positivos y negativos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Error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Definición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Impacto de negocio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Severidad QA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Control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FN Roya Amarilla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Hoja con roya clasificada sana u otra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Brote no detectado en Valle del Mantaro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 / Alta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Recall clase ≥ 88 %; revisión HITL del técnico en alertas y baja confianza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FP Roya Amarilla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Hoja sana u otra clasificada como roya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Alarma y posible tratamiento innecesario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Precision clase ≥ 88 %; umbral 75 % evita afirmar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Confusión sana ↔ otra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Error entre no-roya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Ruido en catálogo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Matriz 3×3; análisis de casos límite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Sobreconfianza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Confianza alta con clase incorrecta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El usuario cree un error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Calibración; no_concluyente; evidenciar modelo_version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Deriva cuantización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ONNX ≠ PyTorch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Diagnóstico distinto en campo vs lab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Test de paridad T-13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Toda ejecución de evaluación de modelo adjunta: matriz de confusión 3×3, curvas loss/accuracy, versión de dataset, split 70/15/15 sin fugas de sesión, y lista de FN de Roya Amarilla para inspección humana.</w:t>
      </w:r>
    </w:p>
    <w:p>
      <w:pPr>
        <w:pStyle w:val="Heading2"/>
      </w:pPr>
      <w:r>
        <w:t xml:space="preserve">3.2 Pruebas del ciclo de vida de agentes e intervención humana</w:t>
      </w:r>
    </w:p>
    <w:p>
      <w:pPr>
        <w:pStyle w:val="Normal"/>
      </w:pPr>
      <w:r>
        <w:t xml:space="preserve">Hay dos capas de “agente” en este proyecto y no deben mezclarse en el reporte:</w:t>
      </w:r>
    </w:p>
    <w:p>
      <w:pPr>
        <w:pStyle w:val="ListBullet"/>
      </w:pPr>
      <w:r>
        <w:t xml:space="preserve">Agente Edge de producto: PWA/ONNX que percibe (cámara), actúa (inferir, guardar, sincronizar) y observa (red, ACK Laravel).</w:t>
      </w:r>
    </w:p>
    <w:p>
      <w:pPr>
        <w:pStyle w:val="ListBullet"/>
      </w:pPr>
      <w:r>
        <w:t xml:space="preserve">Agente de ingeniería de software (SE 3.0): LLM que edita código (SWE-agent, HULA, SASE). El humano es Agent Coach, no mecanógrafo.</w:t>
      </w:r>
    </w:p>
    <w:p>
      <w:pPr>
        <w:pStyle w:val="Heading3"/>
      </w:pPr>
      <w:r>
        <w:t xml:space="preserve">Puntos de control HITL — producto (técnico agrícola)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Punto de control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Quién audita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Criterio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HITL-P1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Diagnóstico con confianza &lt; 75 % o clase no_concluyente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Técnico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No se emite alerta de roya como hecho; queda en cola de revisión (CU-06).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HITL-P2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Alerta por severidad ≥ umbral (p. ej. 30 % Roya Amarilla)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Técnico / Agricultor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Alerta reproducible y auditable (T-28). Técnico puede validar o corregir clase/severidad.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HITL-P3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Conflicto de sync (mismo UUID, payload distinto)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Admin / QA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Rechazo + incidente; no overwrite silencioso.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HITL-P4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Cambio de umbral de alerta o versión de modelo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Administrador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Cambio auditado; diagnósticos históricos conservan modelo_version.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HITL-P5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Muestra de campo real (no solo dataset público)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Técnico + QA 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Muestra etiquetada; FN/FP revisados antes de promover modelo.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Puntos de control HITL — desarrollo con IA (HULA / SASE / SWE-agent)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Artefacto / gate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Origen metodológico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Uso en Roya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BriefingScript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SASE — Definition of Done versionado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Cada historia de sync, CNN o RBAC declara Goal, Success Criteria e invariantes (UUID único, tenant, umbrales).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LoopScript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SASE — rigor del flujo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Autonomía alta en tests unitarios; revisión estricta en migraciones y modelo ONNX.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MentorScript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SASE — mentorship-as-code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rules/rules.md y .cursor/rules/00-roya-always.mdc: SOLID, no mezclar confianza/severidad, offline-first.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CRP (Consultation Request Pack)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SASE — agente consulta al humano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Obligatorio si el agente propone cambiar FastAPI al camino crítico offline o romper multi-tenant.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MRP (Merge-Readiness Pack)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SASE — evidencia de merge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PR no se acepta sin tests, lint, criterio de DoD y hash de briefing.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ReAct (Thought-Action-Observation)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SWE-agent / Yao et al.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 es la Observación: PHPUnit, build Vite, pytest de modelo. Tras edición fallida, máximo 2 reintentos documentados (ref. recuperación ~2.03 intentos).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HULA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Takerngsaksiri et al. (Atlassian)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Humano refina plan y código del agente en tareas no triviales (arquitectura Edge, seguridad). El agente no hace merge autónomo a main.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ACI (Agent-Computer Interface)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SWE-agent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El agente trabaja sobre comandos acotados: tests, archivos de app/, Docs/, no sobre .env ni secretos.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Criterio de rechazo de entrega agéntica: 3 respuestas mal formadas consecutivas, ausencia de tests, o violación de MentorScript (p. ej. guardar confianza y severidad en un solo campo).</w:t>
      </w:r>
    </w:p>
    <w:p>
      <w:pPr>
        <w:pStyle w:val="Heading1"/>
      </w:pPr>
      <w:r>
        <w:t xml:space="preserve">4. Criterios del Proceso de Pruebas</w:t>
      </w:r>
    </w:p>
    <w:p>
      <w:pPr>
        <w:pStyle w:val="Heading2"/>
      </w:pPr>
      <w:r>
        <w:t xml:space="preserve">4.1 Criterios de inicio (Entry Criteria)</w:t>
      </w:r>
    </w:p>
    <w:p>
      <w:pPr>
        <w:pStyle w:val="ListBullet"/>
      </w:pPr>
      <w:r>
        <w:t xml:space="preserve">Requerimientos de Docs/01, 02, 04 y 07 disponibles y rules/rules.md vigente.</w:t>
      </w:r>
    </w:p>
    <w:p>
      <w:pPr>
        <w:pStyle w:val="ListBullet"/>
      </w:pPr>
      <w:r>
        <w:t xml:space="preserve">Código desplegable en QA local (XAMPP: Apache/PHP, MySQL proyecto_roya, php artisan serve / Vite).</w:t>
      </w:r>
    </w:p>
    <w:p>
      <w:pPr>
        <w:pStyle w:val="ListBullet"/>
      </w:pPr>
      <w:r>
        <w:t xml:space="preserve">Migraciones ejecutables; seeders de roles, catálogo PHY-000–PHY-005 y usuarios demo.</w:t>
      </w:r>
    </w:p>
    <w:p>
      <w:pPr>
        <w:pStyle w:val="ListBullet"/>
      </w:pPr>
      <w:r>
        <w:t xml:space="preserve">Datos de prueba: imágenes de las 3 clases (hold-out), usuarios por rol y al menos 2 tenants de prueba.</w:t>
      </w:r>
    </w:p>
    <w:p>
      <w:pPr>
        <w:pStyle w:val="ListBullet"/>
      </w:pPr>
      <w:r>
        <w:t xml:space="preserve">Casos de prueba diseñados para CU-01–CU-10 y T-32.</w:t>
      </w:r>
    </w:p>
    <w:p>
      <w:pPr>
        <w:pStyle w:val="ListBullet"/>
      </w:pPr>
      <w:r>
        <w:t xml:space="preserve">Modelo o stub de runtime versionado si se prueba inferencia real; si no hay pesos, se prueba el protocolo y se marca N/A con riesgo.</w:t>
      </w:r>
    </w:p>
    <w:p>
      <w:pPr>
        <w:pStyle w:val="Heading2"/>
      </w:pPr>
      <w:r>
        <w:t xml:space="preserve">4.2 Criterios de suspensión y reanudación</w:t>
      </w:r>
    </w:p>
    <w:p>
      <w:pPr>
        <w:pStyle w:val="Normal"/>
      </w:pPr>
      <w:r>
        <w:t xml:space="preserve">Suspensión: se detiene el ciclo si un defecto Bloqueante impide &gt; 30 % de los casos, o si MySQL/XAMPP cae, o si el modelo no carga en Edge y no hay stub aprobado. Reanudación: defecto corregido, redeploy verificado, smoke CU-01 + captura + (si aplica) inferencia.</w:t>
      </w:r>
    </w:p>
    <w:p>
      <w:pPr>
        <w:pStyle w:val="Heading2"/>
      </w:pPr>
      <w:r>
        <w:t xml:space="preserve">4.3 Criterios de aceptación / rechazo (umbrales reales del proyecto)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Métrica / regla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Aceptar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Rechazar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Accuracy CNN (hold-out)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≥ 90 %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&lt; 90 %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Precision / Recall / F1 globales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≥ 88 %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cualquiera &lt; 88 %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Recall Roya Amarilla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≥ 88 %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&lt; 88 % (riesgo de FN)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Latencia Edge captura→UI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promedio ≤ 3 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&gt; 3 s en dispositivo objetivo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Operación offline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100 % inferencia y persistencia local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Cualquier dependencia de FastAPI/Laravel para diagnosticar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Sync diferida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100 % ítems entregados, 0 duplicados por UUID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Duplicados o pérdida tras reconexión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CA-07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Umbral incertidumbre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confianza &lt; 75 % ⇒ no_concluyente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Se afirma clase con baja confianza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CA-08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Separación métricas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confianza ≠ severidad (0–100)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Un solo campo para ambas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CA-09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Multi-tenant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 fugas entre tenants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Cualquier lectura cruzada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CA-10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Auth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401 genérico, throttle IP, CSRF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Enumeración de usuarios o login sin límite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CA-11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modelo_version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Presente en cada diagnóstico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Diagnóstico Edge sin versión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Paridad ONNX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≥ 98 % misma clase vs PyTorch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&lt; 98 %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Defectos abiertos al cierre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 críticos/altos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1+ crítico o alto sin waiver firmado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CA-14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CI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Pipeline verde en main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Tests o build rojos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CA-15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HITL técnico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Flujo CU-06 operable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IA no puede ser corregida por el técnico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Cierre del ciclo (Exit): 100 % de casos planificados ejecutados o justificados; CA-01 a CA-15 en Aceptar o waiver documentado; reporte final y lecciones HITL.</w:t>
      </w:r>
    </w:p>
    <w:p>
      <w:pPr>
        <w:pStyle w:val="Heading1"/>
      </w:pPr>
      <w:r>
        <w:t xml:space="preserve">5. Entorno de Pruebas y Recursos</w:t>
      </w:r>
    </w:p>
    <w:p>
      <w:pPr>
        <w:pStyle w:val="Heading2"/>
      </w:pPr>
      <w:r>
        <w:t xml:space="preserve">5.1 Hardware y software (ciclo actual: XAMPP)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Capa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Entorno QA actual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Objetivo posterior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Backend Core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Laravel + PHP 8.x en XAMPP / php artisan serve, MySQL 127.0.0.1:3306 DB proyecto_roya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PostgreSQL cloud, Docker, Sanctum/JWT stateless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Frontend PWA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React + Vite, Chrome/Edge Android y desktop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CDN Cloudflare/AWS, service worker completo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Edge / CNN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ONNX Runtime Web o stub; database/edge/schema.sqlite.sql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TFLite/ONNX cuantizado en dispositivo de campo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IA auxiliar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FastAPI no obligatorio en camino crítico offline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Microservicio /predict y /health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Observabilidad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Logs Laravel + PHPUnit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Prometheus, Grafana, ELK, health checks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CI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GitHub (cuando el remoto esté activo)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GitHub Actions: lint, test, build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5.2 Herramientas QA recomendadas para el stack mixto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Uso</w:t>
            </w:r>
          </w:p>
        </w:tc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Herramienta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API Laravel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PHPUnit Feature + Postman/Newman + colección alineada a OpenAPI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PWA / offline / cámara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Playwright (context.setOffline), Chrome DevTools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CNN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PyTorch + scikit-learn (confusion_matrix, classification_report) + notebook versionado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Paridad ONNX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onnxruntime + script de batch sobre hold-out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Carga API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k6 (login y /api/sync/diagnosticos)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Seguridad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OWASP ZAP baseline, tests de throttle, git-secrets o revisión de .env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Gestión de defectos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GitHub Issues o Jira; severidad Bloqueante/Alta/Media/Baja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Agentes de desarrollo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Evidencia MRP en el PR; no merge a main sin humano (HULA)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5.3 Datos de prueba</w:t>
      </w:r>
    </w:p>
    <w:p>
      <w:pPr>
        <w:pStyle w:val="ListBullet"/>
      </w:pPr>
      <w:r>
        <w:t xml:space="preserve">Usuarios seed: admin@gmail.com, tecnico@gmail.com, agricultor@gmail.com / password (solo QA local).</w:t>
      </w:r>
    </w:p>
    <w:p>
      <w:pPr>
        <w:pStyle w:val="ListBullet"/>
      </w:pPr>
      <w:r>
        <w:t xml:space="preserve">Tenant Cooperativa El Roble; segundo tenant sintético para prueba de aislamiento.</w:t>
      </w:r>
    </w:p>
    <w:p>
      <w:pPr>
        <w:pStyle w:val="ListBullet"/>
      </w:pPr>
      <w:r>
        <w:t xml:space="preserve">Catálogo PHY-000 Sana, PHY-001 Roya Amarilla, PHY-002 a PHY-005 complementarios.</w:t>
      </w:r>
    </w:p>
    <w:p>
      <w:pPr>
        <w:pStyle w:val="ListBullet"/>
      </w:pPr>
      <w:r>
        <w:t xml:space="preserve">Set de imágenes hold-out etiquetadas; jamás imágenes de train en métricas de cierre.</w:t>
      </w:r>
    </w:p>
    <w:p>
      <w:pPr>
        <w:pStyle w:val="ListBullet"/>
      </w:pPr>
      <w:r>
        <w:t xml:space="preserve">No usar secretos de producción ni tokens reales en casos de prueba.</w:t>
      </w:r>
    </w:p>
    <w:p>
      <w:pPr>
        <w:pStyle w:val="Heading2"/>
      </w:pPr>
      <w:r>
        <w:t xml:space="preserve">5.4 Equipo y roles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Rol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Responsabilidades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Asignado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Líder de QA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Estrategia, umbrales CA-*, sign-off, gates HITL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Grupo (Software Engineer / QA Lead) — a confirmar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Ingeniero de pruebas (manual)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CU-01–CU-10, usabilidad de campo, T-32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Ingeniero de automatización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PHPUnit, Playwright, k6, Newman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QA de IA / CNN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Matriz de confusión, FN/FP, paridad ONNX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Agent Coach (SASE)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BriefingScript, CRP, revisión MRP de agentes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DevOps / entornos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XAMPP, MySQL, CI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Técnico agrícola (HITL producto)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Validación de diagnósticos reales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Por asignar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Calendario y Planificación de Entregables</w:t>
      </w:r>
    </w:p>
    <w:p>
      <w:pPr>
        <w:pStyle w:val="Heading2"/>
      </w:pPr>
      <w:r>
        <w:t xml:space="preserve">6.1 Cronograma orientado a épicas (ajustable)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Fase / actividad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Épicas cubiertas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Inicio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Fin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Planificación y diseño de casos (este documento)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04/10/2026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11/10/2026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Configuración XAMPP, migraciones, datos QA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E-01, E-03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11/10/2026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18/10/2026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Ciclo 1: identidad, RBAC, schema, catálogo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E-02, E-03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18/10/2026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01/11/2026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Ciclo 2: CNN, Edge, offline, T-32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E-04, E-05, E-06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01/11/2026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22/11/2026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Ciclo 3: API REST, alertas, dashboard, seguridad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E-07, E-08, E-09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22/11/2026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13/12/2026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Corrección, regresión y paridad ONNX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E-04, E-09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13/12/2026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20/12/2026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Cierre, HITL de campo y reporte final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E-09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20/12/2026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31/12/2026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Las fechas son un marco de planificación académica/MVP; se replanifican si el dataset o el runtime ONNX no están listos (dependencia crítica 2 y 5 del backlog).</w:t>
      </w:r>
    </w:p>
    <w:p>
      <w:pPr>
        <w:pStyle w:val="Heading2"/>
      </w:pPr>
      <w:r>
        <w:t xml:space="preserve">6.2 Entregables de pruebas</w:t>
      </w:r>
    </w:p>
    <w:p>
      <w:pPr>
        <w:pStyle w:val="ListBullet"/>
      </w:pPr>
      <w:r>
        <w:t xml:space="preserve">PLAN-PRUEBAS-001 (este documento).</w:t>
      </w:r>
    </w:p>
    <w:p>
      <w:pPr>
        <w:pStyle w:val="ListBullet"/>
      </w:pPr>
      <w:r>
        <w:t xml:space="preserve">Matriz de casos CU-xx / T-xx / CA-xx.</w:t>
      </w:r>
    </w:p>
    <w:p>
      <w:pPr>
        <w:pStyle w:val="ListBullet"/>
      </w:pPr>
      <w:r>
        <w:t xml:space="preserve">Colección Postman de API y evidencias PHPUnit (p. ej. DomainSchemaTest).</w:t>
      </w:r>
    </w:p>
    <w:p>
      <w:pPr>
        <w:pStyle w:val="ListBullet"/>
      </w:pPr>
      <w:r>
        <w:t xml:space="preserve">Informe CNN: métricas, matriz de confusión, lista FN Roya Amarilla.</w:t>
      </w:r>
    </w:p>
    <w:p>
      <w:pPr>
        <w:pStyle w:val="ListBullet"/>
      </w:pPr>
      <w:r>
        <w:t xml:space="preserve">Evidencia T-32 (video o log: offline → sync sin duplicados).</w:t>
      </w:r>
    </w:p>
    <w:p>
      <w:pPr>
        <w:pStyle w:val="ListBullet"/>
      </w:pPr>
      <w:r>
        <w:t xml:space="preserve">Reporte de defectos y waivers.</w:t>
      </w:r>
    </w:p>
    <w:p>
      <w:pPr>
        <w:pStyle w:val="ListBullet"/>
      </w:pPr>
      <w:r>
        <w:t xml:space="preserve">MRP de PRs asistidos por agentes.</w:t>
      </w:r>
    </w:p>
    <w:p>
      <w:pPr>
        <w:pStyle w:val="ListBullet"/>
      </w:pPr>
      <w:r>
        <w:t xml:space="preserve">Acta de aceptación (sign-off) sección 10.</w:t>
      </w:r>
    </w:p>
    <w:p>
      <w:pPr>
        <w:pStyle w:val="Heading1"/>
      </w:pPr>
      <w:r>
        <w:t xml:space="preserve">7. Gestión de Defectos y Riesgos</w:t>
      </w:r>
    </w:p>
    <w:p>
      <w:pPr>
        <w:pStyle w:val="Heading2"/>
      </w:pPr>
      <w:r>
        <w:t xml:space="preserve">7.1 Clasificación</w:t>
      </w:r>
    </w:p>
    <w:p>
      <w:pPr>
        <w:pStyle w:val="ListBullet"/>
      </w:pPr>
      <w:r>
        <w:t xml:space="preserve">Bloqueante: no hay diagnóstico offline; MySQL/app caídos; pérdida de datos de campo.</w:t>
      </w:r>
    </w:p>
    <w:p>
      <w:pPr>
        <w:pStyle w:val="ListBullet"/>
      </w:pPr>
      <w:r>
        <w:t xml:space="preserve">Alta: FN sistemático de roya; fuga entre tenants; duplicados de UUID; login enumerable; FastAPI requerido para inferir.</w:t>
      </w:r>
    </w:p>
    <w:p>
      <w:pPr>
        <w:pStyle w:val="ListBullet"/>
      </w:pPr>
      <w:r>
        <w:t xml:space="preserve">Media: mapa incompleto (T-27); MQTT ausente; UX de filtros.</w:t>
      </w:r>
    </w:p>
    <w:p>
      <w:pPr>
        <w:pStyle w:val="ListBullet"/>
      </w:pPr>
      <w:r>
        <w:t xml:space="preserve">Baja: copy, iconos, CSV de reporte.</w:t>
      </w:r>
    </w:p>
    <w:p>
      <w:pPr>
        <w:pStyle w:val="Heading2"/>
      </w:pPr>
      <w:r>
        <w:t xml:space="preserve">7.2 Riesgos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Riesgo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Impacto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Prob.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Mitigación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CNN por debajo de umbral por dataset pequeño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No promover modelo; HITL; no_concluyente; recoger imágenes de campo versionadas (T-10).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No determinismo / drift ONNX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Test de paridad; fijar modelo_version; rechazar CA-12.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XAMPP/MySQL caído (ya observado en QA)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Checklist de arranque MySQL; datos de seed documentados; CI en SQLite :memory: paralelamente.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Agente de código introduce mezcla confianza/severidad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MentorScript + PHPUnit + revisión humana HULA.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Conectividad real de campo peor que laboratorio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Alta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T-32 obligatorio; cola durable; no bloquear UI.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Ética/sesgo del modelo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Documentar origen del dataset; no afirmar diagnóstico médico; técnico valida.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Scrum rígido vs bucles de agente (minutos)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Media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Usar BriefingScript/MRP en lugar de esperar el fin de sprint para quality gates de código.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8. Matriz de casos de prueba (exhaustiva)</w:t>
      </w:r>
    </w:p>
    <w:p>
      <w:pPr>
        <w:pStyle w:val="Normal"/>
      </w:pPr>
      <w:r>
        <w:t xml:space="preserve">Los identificadores siguen el patrón CP-&lt;origen&gt;-&lt;nn&gt;. Prioridad: Crítica / Alta / Media / Baja. Resultado esperado alineado a CA-01–CA-15. El estado inicial de ejecución es Diseñado (pendiente de ciclo 1).</w:t>
      </w:r>
    </w:p>
    <w:p>
      <w:pPr>
        <w:pStyle w:val="Heading2"/>
      </w:pPr>
      <w:r>
        <w:t xml:space="preserve">8.1 Autenticación y control de acceso (CU-01 / T-04 / T-05 / CA-10)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Usuario seed agricultor@gmail.com activo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POST /login con email Gmail válido y password correcto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Sesión creada; redirección al dashboard del rol agricultor. Mensaje genérico nunca revela si el email existe.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Formulario de login visible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Enviar email que no coincida con regex Gmail (p. ej. usuario@hotmail.com)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Validación 422; no se crea sesión.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Cuenta existente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Password incorrecto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Error genérico de credenciales. No enumerar usuario.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Misma IP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6 intentos fallidos seguidos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429 por throttle login-ip. CA-10.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válido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Marcar remember_me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Cookie de recordar sesión ~30 días (43200 min).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Rol técnico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tecnico@gmail.com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UI de técnico: validación HITL, mapa, alertas. Sin menú de catálogo global de admin.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Rol administrador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admin@gmail.com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Dashboard admin: usuarios, catálogo, umbrales.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CSRF activo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POST /login sin token CSRF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419 / rechazo. No sesión.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CP-CU01-09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Invitado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GET /dashboard sin autenticar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Redirect a login.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CP-CU01-10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HTTPS en prod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Config APP_ENV=production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Login exige HTTPS (AuthController).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8.2 Captura, inferencia Edge y persistencia local (CU-02 a CU-04 / T-14 a T-18 / CA-04, CA-05, CA-07, CA-08)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CP-CU02-01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PWA en PC con cámara o file picker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Cargar JPG/PNG de hoja de trigo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Imagen aceptada; preview; MIME validado.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CP-CU02-02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Móvil Android/Chrome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Captura directa con cámara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Flujo equivalente a PC (T-14).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CP-CU02-03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Archivo no imagen (PDF)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Intentar cargar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Rechazo de MIME; no inferencia.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Modo avión / DevTools offline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Capturar e inferir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Diagnóstico local sin Laravel ni FastAPI. CA-05.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Modelo ONNX/stub cargado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Medir t0 captura → t1 UI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Latencia media ≤ 3 s. CA-04.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Imagen de clase Roya Amarilla hold-out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Inferir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Clase Roya Amarilla o no_concluyente; nunca se omite el protocolo de umbral.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Confianza del modelo 60 %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Inferir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Clase forzada no_concluyente. CA-07. No se afirma.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Confianza 90 % y severidad 12 %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Ver ficha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confianza y severidad campos distintos 0–100. CA-08.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CP-CU03-06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Runtime disponible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Registro incluye modelo_version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Campo presente. CA-11.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CP-CU04-01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Offline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Tras inferir, recargar PWA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Registro sigue en IndexedDB/SQLite local. uuid_local generado.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CP-CU04-02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GPS permitido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Guardar diagnóstico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Fecha, hora, parcela y coordenadas (T-09).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CP-CU04-03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GPS denegado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Guardar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Diagnóstico se guarda; geo nula o parcela manual; no se bloquea el flujo.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8.3 Sincronización diferida e idempotencia (CU-05 / T-19 a T-23 / T-32 / CA-06)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CP-CU05-01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 diagnósticos pending en cola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Reconectar red / pulsar sync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POST masivo; estados pending→sending→confirmed. 100 % entregados.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CP-CU05-02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Mismo uuid_local reenviado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Reintento de red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Respuesta already_exists; 0 filas duplicadas en MySQL. CA-06 / T-20.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CP-CU05-03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Cerrar navegador en sending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Reabrir PWA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Cola sobrevive; reintento (T-21). No pérdida.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CP-CU05-04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Laravel 5xx temporal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Sync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Ítem queda error/pending; backoff; UI no bloquea captura nueva.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CP-CU05-05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UUID igual, payload distinto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Sync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Conflicto HITL-P3; no overwrite silencioso.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CP-T32-01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E2E T-32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Sin red → diagnóstico → reconexión → sync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Flujo completo PASSED con evidencia (video/log).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CP-T32-02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Dos tenants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Sync del tenant 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Diagnósticos no aparecen en tenant B. CA-09.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8.4 Técnico HITL, alertas, historial y administración (CU-06 a CU-10)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CP-CU06-01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Diagnóstico no_concluyente sincronizado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Técnico abre cola de revisión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Puede validar o corregir clase/severidad. CA-15 / HITL-P1.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CP-CU06-02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Agricultor autenticado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Intentar PATCH de validación técnica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403. Solo rol técnico/admin según política.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CP-CU07-01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Severidad Roya Amarilla ≥ umbral (p. ej. 30 %)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Sync / evaluación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Alerta auditable T-28 / HITL-P2.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CP-CU07-02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Confianza &lt; 75 % aunque severidad alta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Evaluar alerta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No se afirma brote como hecho; queda revisión.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CP-CU08-01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Técnico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Historial con filtros fecha/severidad/parcela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Lista coherente con tenant. T-26.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CP-CU08-02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Mapa (si T-27 implementado)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Ver parcelas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Puntos georreferenciados; si no está, N/A documentado.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CP-CU09-01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Admin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 de usuario Gmail + rol + tenant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Usuario aislado al tenant asignado.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CP-CU09-02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Admin tenant 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Intentar listar usuarios tenant B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Vacío o 403. CA-09.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CP-CU10-01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Admin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CRUD catálogo PHY-000–PHY-005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Cambios auditables; no borra diagnósticos históricos.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CP-CU10-02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Admin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Cambiar umbral de alerta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HITL-P4: diagnósticos viejos conservan modelo_version y umbral de entonces.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8.5 CNN, dataset y paridad de runtime (E-04 / T-10 a T-13 / CA-01 a CA-03 / CA-12)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Hold-out 15 % sin fugas de sesión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classification_report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Accuracy ≥ 90 %. CA-01.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Mismo set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Precision/Recall/F1 globales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Cada uno ≥ 88 %. CA-02.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Clase Roya Amarilla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Recall por clase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≥ 88 %. CA-03. Listar FN.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CP-IA-04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Matriz 3×3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Publicar confusión Sana / Roya / Otra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Informe obligatorio; FN de roya inspeccionados HITL-P5.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CP-IA-05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Seed y versión de dataset documentadas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Re-entrenar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Métricas reproducibles ± tolerancia acordada.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CP-IA-06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Imágenes de train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Usarlas en métrica de cierre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Rechazado: no válido para CA-01.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CP-IA-07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Export ONNX/TFLite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Batch vs PyTorch hold-out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Misma clase ≥ 98 %. CA-12 / T-13.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CP-IA-08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Imagen de campo real (no solo público)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Inferir + etiqueta técnico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Desvío documentado; no promover modelo si FN sistemático.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CP-IA-09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Stub de runtime (sin pesos)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Ejecutar protocolo PWA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Marcar N/A de CA-01 con riesgo; CA-05/07 sí se prueban a nivel de regla.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8.6 Seguridad, multi-tenant, API y agentes (E-02, E-07, E-09)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Precondición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Pasos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tcW w:w="18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Prio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CP-SEC-01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Token/sesión agricultor 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GET diagnósticos tenant B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403 o vacío. CA-09.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CP-SEC-02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.env y secretos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Buscar tokens en Git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Ningún secreto versionado. T-31.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CP-SEC-03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OWASP ZAP baseline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Scan QA local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Sin High sin waiver. T-31.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CP-API-01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OpenAPI / FormRequest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POST diagnóstico confianza=150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422 rango 0–100.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CP-API-02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Health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GET /health cuando exista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200. T-30.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CP-API-03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k6 login + sync 50 ítems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Carga QA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p95 CRUD &lt; 2 s; sin 5xx masivos.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Media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CP-AGE-01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 generado por agente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Revisar MRP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Tests + lint + DoD. Sin merge autónomo a main (HULA).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CP-AGE-02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Agente propone FastAPI en camino crítico offline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CRP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Humano rechaza. Viola MentorScript.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CP-AGE-03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Agente mezcla confianza y severidad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PHPUnit DomainSchema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Fallo de test; entrega rechazada.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Crítica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CP-REG-01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Tras cualquier merge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PHPUnit + build Vite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Pipeline verde. CA-14.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Alta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8.7 Cobertura de tareas T-01 a T-32</w:t>
      </w:r>
    </w:p>
    <w:p>
      <w:pPr>
        <w:pStyle w:val="Normal"/>
      </w:pPr>
      <w:r>
        <w:t xml:space="preserve">Cada tarea Alta del backlog debe tener al menos un caso de la sección 8 asociado antes del ciclo que la implementa. Tareas Media (T-03, T-21, T-24, T-25, T-27, T-30) pueden marcarse N/A con riesgo si aún no están en el código, sin relajar CA-05 ni CA-06.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Tareas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Casos ancla</w:t>
            </w:r>
          </w:p>
        </w:tc>
        <w:tc>
          <w:tcPr>
            <w:tcW w:w="30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Ciclo sugerido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T-01 a T-03 infra/CI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CP-REG-01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1 / continuo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T-04 a T-06 identidad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CP-CU01-*, CP-SEC-01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T-07 a T-09 schema/UUID/GPS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CP-CU04-*, CP-CU05-02, DomainSchemaTest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1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T-10 a T-13 CNN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CP-IA-*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T-14 a T-18 Edge local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CP-CU02-*, CP-CU03-*, CP-CU04-*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2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T-19 a T-23 sync/API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CP-CU05-*, CP-T32-*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2–3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T-24 a T-25 FastAPI/MQTT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N/A controlado; no camino crítico offline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3+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T-26 a T-28 UI/alertas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CP-CU06 a CP-CU08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Ciclo 3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T-29 a T-32 calidad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CA-01–CA-15, CP-T32-01, CP-SEC-03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Todos los ciclos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Trazabilidad (insumos cruzados)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4500"/>
        <w:gridCol w:w="4500"/>
      </w:tblGrid>
      <w:tr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Insumo</w:t>
            </w:r>
          </w:p>
        </w:tc>
        <w:tc>
          <w:tcPr>
            <w:tcW w:w="450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Uso en este plan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01 Análisis MVP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CU, roles, métricas Accuracy/latencia/offline/sync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02 Backlog técnico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Épicas, T-01–T-32, DoD, T-32 E2E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04 Arquitectura Edge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Canales REST/MQTT/WS, Outbox, seguridad, health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07 Iteración CNN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Clases, split, MobileNetV3, F1, matriz, umbral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rules/rules.md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ISO 25010/29119/27001, tenant, UUID, umbral 75 %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SWE-agent (Yang et al.)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ACI, ReAct, recovery ~2 intentos, no Scrum-as-only-rhythm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ASE SLR (Otoum &amp; Elkhalili)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Autonomía, multi-agente, evaluación rigurosa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SASE (Hassan et al.)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ACE/AEE, BriefingScript, CRP, MRP, SE4H/SE4A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HULA (Takerngsaksiri et al.)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Humano guía plan y código; calidad no se asume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Sauvola et al. 2024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Límites de IA generativa, ética, guía de uso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Liu et al. Agent4SE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Agentes LLM + herramientas + colaboración humana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Marco metodológico SaaS+IA (.docx)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ReAct, tres fases, artefactos SASE, métricas de agente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10. Aprobación y Firmas</w:t>
      </w:r>
    </w:p>
    <w:tbl>
      <w:tblPr>
        <w:tblW w:w="5000" w:type="pct"/>
        <w:tblBorders>
          <w:top w:val="single" w:sz="4" w:color="1AA8AA"/>
          <w:left w:val="single" w:sz="4" w:color="1AA8AA"/>
          <w:bottom w:val="single" w:sz="4" w:color="1AA8AA"/>
          <w:right w:val="single" w:sz="4" w:color="1AA8AA"/>
          <w:insideH w:val="single" w:sz="4" w:color="D0D0D0"/>
          <w:insideV w:val="single" w:sz="4" w:color="D0D0D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Nombre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Rol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Firma / Estado</w:t>
            </w:r>
          </w:p>
        </w:tc>
        <w:tc>
          <w:tcPr>
            <w:tcW w:w="2250" w:type="dxa"/>
            <w:shd w:val="clear" w:fill="1AA8AA"/>
          </w:tcPr>
          <w:p>
            <w:r>
              <w:rPr>
                <w:b/>
                <w:color w:val="FFFFFF"/>
                <w:sz w:val="18"/>
              </w:rPr>
              <w:t xml:space="preserve">Fecha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Grupo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Líder de QA / Software Engineer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Pendiente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04/10/2026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[Por asignar]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Gerente de Proyecto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Pendiente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[Por asignar]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Product Owner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Pendiente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[Por asignar]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Responsable de modelo CNN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Pendiente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Fin del documento PLAN-PRUEBAS-001 v1.0. Este plan no sustituye los casos de prueba detallados; los habilita. Cualquier cambio de umbral (Accuracy, 3 s, 75 %, F1) exige nueva versión del documento.</w:t>
      </w:r>
    </w:p>
    <w:sectPr>
      <w:pgSz w:w="12240" w:h="15840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pPr>
      <w:spacing w:after="200"/>
    </w:pPr>
    <w:rPr>
      <w:b/>
      <w:color w:val="1AA8AA"/>
      <w:sz w:val="48"/>
      <w:rFonts w:ascii="Calibri" w:hAnsi="Calibri"/>
    </w:rPr>
  </w:style>
  <w:style w:type="paragraph" w:styleId="Subtitle">
    <w:name w:val="Subtitle"/>
    <w:pPr>
      <w:spacing w:after="360"/>
    </w:pPr>
    <w:rPr>
      <w:i/>
      <w:color w:val="25245A"/>
      <w:sz w:val="24"/>
    </w:rPr>
  </w:style>
  <w:style w:type="paragraph" w:styleId="Heading1">
    <w:name w:val="heading 1"/>
    <w:pPr>
      <w:spacing w:before="360" w:after="160"/>
      <w:outlineLvl w:val="0"/>
    </w:pPr>
    <w:rPr>
      <w:b/>
      <w:color w:val="148F91"/>
      <w:sz w:val="32"/>
    </w:rPr>
  </w:style>
  <w:style w:type="paragraph" w:styleId="Heading2">
    <w:name w:val="heading 2"/>
    <w:pPr>
      <w:spacing w:before="280" w:after="120"/>
      <w:outlineLvl w:val="1"/>
    </w:pPr>
    <w:rPr>
      <w:b/>
      <w:color w:val="25245A"/>
      <w:sz w:val="26"/>
    </w:rPr>
  </w:style>
  <w:style w:type="paragraph" w:styleId="Heading3">
    <w:name w:val="heading 3"/>
    <w:pPr>
      <w:spacing w:before="200" w:after="80"/>
      <w:outlineLvl w:val="2"/>
    </w:pPr>
    <w:rPr>
      <w:b/>
      <w:color w:val="1AA8AA"/>
      <w:sz w:val="24"/>
    </w:rPr>
  </w:style>
  <w:style w:type="paragraph" w:styleId="ListBullet">
    <w:name w:val="List Bullet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