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</w:rPr>
      </w:pPr>
      <w:r>
        <w:rPr>
          <w:rFonts w:hint="default"/>
        </w:rPr>
        <w:t>SegNet: A Deep Convolutional Encoder-Decoder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Architecture for Image Segmentation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"https://blog.csdn.net/Chunfengyanyulove/article/details/79418814"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https://blog.csdn.net/Chunfengyanyulove/article/details/79418814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Our architecture, SegNet, is designed to be an efficient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architecture for pixel-wise semantic segmentation.</w:t>
      </w:r>
    </w:p>
    <w:p>
      <w:pPr>
        <w:rPr>
          <w:rFonts w:hint="default"/>
        </w:rPr>
      </w:pPr>
      <w:r>
        <w:rPr>
          <w:rFonts w:hint="default"/>
        </w:rPr>
        <w:t>The encoder network in SegNet is topologically identical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to the convolutional layers in VGG16</w:t>
      </w:r>
    </w:p>
    <w:p>
      <w:pPr>
        <w:rPr>
          <w:rFonts w:hint="default"/>
        </w:rPr>
      </w:pPr>
      <w:r>
        <w:rPr>
          <w:rFonts w:hint="default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key component of SegNet is the decoder network which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consists of a hierarchy of decoders one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corresponding 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each encoder.</w:t>
      </w:r>
    </w:p>
    <w:p>
      <w:pPr>
        <w:rPr>
          <w:rFonts w:hint="default"/>
        </w:rPr>
      </w:pPr>
      <w:r>
        <w:rPr>
          <w:rFonts w:hint="default"/>
        </w:rPr>
        <w:t>One of the main contributions of this paper is our analysis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of the SegNet decoding technique and the widely used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Fully Convolutional Network (FCN)</w:t>
      </w:r>
    </w:p>
    <w:p>
      <w:pPr>
        <w:rPr>
          <w:rFonts w:hint="default"/>
        </w:rPr>
      </w:pPr>
      <w:r>
        <w:rPr>
          <w:rFonts w:hint="default"/>
        </w:rPr>
        <w:t>SegNet包含两部分，分别为encoder网络以及decoder网络，encoder网络采用VGG结构，由VGG16的前13个卷积层构成，去掉全连接层，一方面可以得到较高分辨率的特征图，另一方面可以使网络的参数数量有较大的减少（134M减少到14.7M）。与之对应decoder也具有13层，decoder的最后连接多类别的softmax分类器进行像素的分类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0965" cy="2467610"/>
            <wp:effectExtent l="0" t="0" r="635" b="889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由于在segment的过程中，边界轮廓信息是至关重要的，然而在进行下采样的过程中，许多信息会丢失，所以需要在下采样之前对轮廓信息进行保存，本文采用一种有效的方法，即max-pooling indices。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4295" cy="2252345"/>
            <wp:effectExtent l="0" t="0" r="8255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shd w:val="clear" w:fill="FFFFFF"/>
        </w:rPr>
        <w:t> 在SegNet中的Pooling与其他Pooling多了一个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index功能（该文章亮点之一）</w:t>
      </w:r>
      <w:r>
        <w:rPr>
          <w:rFonts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shd w:val="clear" w:fill="FFFFFF"/>
        </w:rPr>
        <w:t>，也就是每次Pooling，都会保存通过max选出的权值在2x2 filter中的相对位置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 Upsamping就是Pooling的逆过程（index在Upsampling过程中发挥作用），Upsamping使得图片变大2倍。我们清楚的知道Pooling之后，每个filter会丢失了3个权重，这些权重是无法复原的，但是在Upsamping层中可以得到在Pooling中相对Pooling filter的位置。所以Upsampling中先对输入的特征图放大两倍，然后把输入特征图的数据根据Pooling indices放入，下图所示，Unpooling对应上述的Upsampling，switch variables对应Pooling indices。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13430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dvP6EC0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P1491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3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2019-11-06T13:05:30Z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