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VERY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DEEP CONVOLUTIONAL NETWORKS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FOR LARGE-SCALE IMAGE RECOGNITION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在Abstract中，VGGNET主要是根据【2】AlexNet发展而来并主要修改了以下两个方面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在第一个卷基层层使用更小的filter尺寸和间隔；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VGG16相比AlexNet的一个改进是采用连续的几个3x3的卷积核代替AlexNet中的较大卷积核（11x11，7x7，5x5）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在整个图片和multi-scale上训练和测试图片。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"https://blog.csdn.net/u014114990/article/details/50715548"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https://blog.csdn.net/u014114990/article/details/50715548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>ONV</w:t>
      </w:r>
      <w:r>
        <w:rPr>
          <w:rFonts w:hint="default" w:ascii="Times New Roman" w:hAnsi="Times New Roman" w:eastAsia="Times New Roman"/>
          <w:sz w:val="24"/>
        </w:rPr>
        <w:t>N</w:t>
      </w:r>
      <w:r>
        <w:rPr>
          <w:rFonts w:hint="default" w:ascii="Times New Roman" w:hAnsi="Times New Roman" w:eastAsia="Times New Roman"/>
          <w:sz w:val="19"/>
        </w:rPr>
        <w:t xml:space="preserve">ET </w:t>
      </w: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>ONFIGURATIONS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/>
          <w:sz w:val="16"/>
        </w:rPr>
      </w:pPr>
      <w:r>
        <w:rPr>
          <w:rFonts w:hint="default" w:ascii="Times New Roman" w:hAnsi="Times New Roman" w:eastAsia="Times New Roman"/>
          <w:sz w:val="20"/>
        </w:rPr>
        <w:t>A</w:t>
      </w:r>
      <w:r>
        <w:rPr>
          <w:rFonts w:hint="default" w:ascii="Times New Roman" w:hAnsi="Times New Roman" w:eastAsia="Times New Roman"/>
          <w:sz w:val="16"/>
        </w:rPr>
        <w:t>RCHITECTURE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where we use filters with a very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small receptive field: 3 × 3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Filter的尺寸为3*3：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The convolution stride is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fixed to 1 pixel;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卷积间隔为1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filters with 3×3 size throughout the whole net, because a stack of two 3×3 conv layers (without spatial pooling in between) has an effective receptive of 5×5, and three a stack of 3×3 conv layers has a receptive of 7×7, and so on.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使用3*3Filter的好处：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which is the smallest size to capture the notion of left/right, up/down,center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两个3*3的卷基层的有限感受野是5*5；三个3*3的感受野是7*7，可以替代大的filter尺寸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5510" cy="2713355"/>
            <wp:effectExtent l="0" t="0" r="25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多个3*3的卷基层比一个大尺寸filter卷基层有更多的非线性，使得判决函数更加具有判决性。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多个3*3的卷积层比一个大尺寸的filter有更少的参数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8个卷基层，3个全连接层，共计11层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有5个最大池化层，5阶段卷积特征提取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 xml:space="preserve">LASSIFICATION </w:t>
      </w:r>
      <w:r>
        <w:rPr>
          <w:rFonts w:hint="default" w:ascii="Times New Roman" w:hAnsi="Times New Roman" w:eastAsia="Times New Roman"/>
          <w:sz w:val="24"/>
        </w:rPr>
        <w:t>F</w:t>
      </w:r>
      <w:r>
        <w:rPr>
          <w:rFonts w:hint="default" w:ascii="Times New Roman" w:hAnsi="Times New Roman" w:eastAsia="Times New Roman"/>
          <w:sz w:val="19"/>
        </w:rPr>
        <w:t>RAMEWORK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19"/>
          <w:lang w:val="en-US" w:eastAsia="zh-CN"/>
        </w:rPr>
      </w:pPr>
      <w:r>
        <w:rPr>
          <w:rFonts w:hint="eastAsia" w:ascii="Times New Roman" w:hAnsi="Times New Roman"/>
          <w:sz w:val="19"/>
          <w:lang w:val="en-US" w:eastAsia="zh-CN"/>
        </w:rPr>
        <w:t>更容易收敛的原因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1.Implicit regularization imposed by greater depth and smaller conv filter sizes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2.Pre-initialisation of certain layers</w:t>
      </w:r>
    </w:p>
    <w:p>
      <w:pPr>
        <w:numPr>
          <w:ilvl w:val="0"/>
          <w:numId w:val="0"/>
        </w:numPr>
        <w:rPr>
          <w:rFonts w:hint="eastAsia" w:ascii="Times New Roman" w:hAnsi="Times New Roman" w:eastAsia="Times New Roman"/>
          <w:sz w:val="19"/>
          <w:szCs w:val="22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szCs w:val="22"/>
          <w:lang w:val="en-US" w:eastAsia="zh-CN"/>
        </w:rPr>
        <w:t>Test</w:t>
      </w:r>
    </w:p>
    <w:p>
      <w:pPr>
        <w:numPr>
          <w:ilvl w:val="0"/>
          <w:numId w:val="0"/>
        </w:numPr>
        <w:rPr>
          <w:rFonts w:hint="eastAsia" w:ascii="Times New Roman" w:hAnsi="Times New Roman" w:eastAsia="Times New Roman"/>
          <w:sz w:val="19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lang w:val="en-US" w:eastAsia="zh-CN"/>
        </w:rPr>
        <w:t>总结：It was demonstrated that the representation depth is beneficial for the classification accuracy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/>
          <w:sz w:val="19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lang w:val="en-US" w:eastAsia="zh-CN"/>
        </w:rPr>
        <w:t>深度有利于分类精度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449B2"/>
    <w:multiLevelType w:val="singleLevel"/>
    <w:tmpl w:val="B2E44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6F0866"/>
    <w:multiLevelType w:val="singleLevel"/>
    <w:tmpl w:val="F46F08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3705DF"/>
    <w:rsid w:val="5C43572A"/>
    <w:rsid w:val="719B5DD8"/>
    <w:rsid w:val="746D3BF1"/>
    <w:rsid w:val="7DA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2019-12-02T13:12:14Z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