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bookmarkStart w:id="0" w:name="OLE_LINK1"/>
      <w:r>
        <w:rPr>
          <w:rFonts w:hint="eastAsia"/>
        </w:rPr>
        <w:t>ResNet</w:t>
      </w:r>
      <w:r>
        <w:rPr>
          <w:rFonts w:hint="eastAsia"/>
          <w:lang w:val="en-US" w:eastAsia="zh-CN"/>
        </w:rPr>
        <w:t xml:space="preserve"> </w:t>
      </w:r>
      <w:bookmarkEnd w:id="0"/>
      <w:r>
        <w:rPr>
          <w:rFonts w:hint="eastAsia"/>
          <w:lang w:val="en-US" w:eastAsia="zh-CN"/>
        </w:rPr>
        <w:t xml:space="preserve"> </w:t>
      </w:r>
    </w:p>
    <w:p>
      <w:pPr>
        <w:pStyle w:val="2"/>
        <w:numPr>
          <w:numId w:val="0"/>
        </w:numPr>
        <w:bidi w:val="0"/>
        <w:rPr>
          <w:rFonts w:hint="default"/>
        </w:rPr>
      </w:pPr>
      <w:r>
        <w:rPr>
          <w:rFonts w:hint="default"/>
        </w:rPr>
        <w:t>Deep Residual Learning for Image Recognition</w:t>
      </w:r>
    </w:p>
    <w:p>
      <w:pPr>
        <w:rPr>
          <w:rFonts w:hint="eastAsia"/>
          <w:lang w:val="en-US" w:eastAsia="zh-CN"/>
        </w:rPr>
      </w:pPr>
      <w:r>
        <w:rPr>
          <w:rFonts w:hint="eastAsia"/>
          <w:lang w:val="en-US" w:eastAsia="zh-CN"/>
        </w:rPr>
        <w:t>在【4】VGG结论中表示网络深度是十分重要有效的</w:t>
      </w:r>
    </w:p>
    <w:p>
      <w:pPr>
        <w:rPr>
          <w:rFonts w:hint="eastAsia"/>
          <w:lang w:val="en-US" w:eastAsia="zh-CN"/>
        </w:rPr>
      </w:pPr>
    </w:p>
    <w:p>
      <w:pPr>
        <w:rPr>
          <w:rFonts w:hint="eastAsia"/>
          <w:lang w:val="en-US" w:eastAsia="zh-CN"/>
        </w:rPr>
      </w:pPr>
      <w:r>
        <w:rPr>
          <w:rFonts w:hint="eastAsia"/>
          <w:lang w:val="en-US" w:eastAsia="zh-CN"/>
        </w:rPr>
        <w:t>但更深的神经网络更加难以训练</w:t>
      </w:r>
    </w:p>
    <w:p>
      <w:pPr>
        <w:rPr>
          <w:rFonts w:hint="eastAsia"/>
          <w:lang w:val="en-US" w:eastAsia="zh-CN"/>
        </w:rPr>
      </w:pPr>
    </w:p>
    <w:p>
      <w:pPr>
        <w:rPr>
          <w:rFonts w:hint="eastAsia"/>
          <w:lang w:val="en-US" w:eastAsia="zh-CN"/>
        </w:rPr>
      </w:pPr>
      <w:r>
        <w:rPr>
          <w:rFonts w:hint="eastAsia"/>
          <w:lang w:val="en-US" w:eastAsia="zh-CN"/>
        </w:rPr>
        <w:t>本文提出残差学习框架</w:t>
      </w:r>
    </w:p>
    <w:p>
      <w:pPr>
        <w:rPr>
          <w:rFonts w:hint="eastAsia"/>
          <w:lang w:val="en-US" w:eastAsia="zh-CN"/>
        </w:rPr>
      </w:pPr>
    </w:p>
    <w:p>
      <w:pPr>
        <w:rPr>
          <w:rFonts w:hint="eastAsia"/>
          <w:lang w:val="en-US" w:eastAsia="zh-CN"/>
        </w:rPr>
      </w:pPr>
      <w:r>
        <w:rPr>
          <w:rFonts w:hint="eastAsia"/>
          <w:lang w:val="en-US" w:eastAsia="zh-CN"/>
        </w:rPr>
        <w:t>退化问题：随着网络深度的增加，准确率饱和，然后迅速降低</w:t>
      </w:r>
    </w:p>
    <w:p>
      <w:pPr>
        <w:rPr>
          <w:rFonts w:hint="eastAsia"/>
          <w:lang w:val="en-US" w:eastAsia="zh-CN"/>
        </w:rPr>
      </w:pPr>
      <w:r>
        <w:rPr>
          <w:rFonts w:hint="eastAsia"/>
          <w:lang w:val="en-US" w:eastAsia="zh-CN"/>
        </w:rPr>
        <w:t>原因：不是由于过拟合，而是逐渐产生更高的训练误差</w:t>
      </w:r>
    </w:p>
    <w:p>
      <w:pPr>
        <w:rPr>
          <w:rFonts w:hint="eastAsia"/>
          <w:lang w:val="en-US" w:eastAsia="zh-CN"/>
        </w:rPr>
      </w:pPr>
      <w:r>
        <w:rPr>
          <w:rFonts w:hint="eastAsia"/>
          <w:lang w:val="en-US" w:eastAsia="zh-CN"/>
        </w:rPr>
        <w:t>传统解决方法：数据初始化和正则化</w:t>
      </w:r>
    </w:p>
    <w:p>
      <w:pPr>
        <w:rPr>
          <w:rFonts w:hint="eastAsia"/>
          <w:lang w:val="en-US" w:eastAsia="zh-CN"/>
        </w:rPr>
      </w:pPr>
    </w:p>
    <w:p>
      <w:pPr>
        <w:rPr>
          <w:rFonts w:hint="eastAsia"/>
          <w:lang w:val="en-US" w:eastAsia="zh-CN"/>
        </w:rPr>
      </w:pPr>
      <w:r>
        <w:rPr>
          <w:rFonts w:hint="eastAsia"/>
          <w:lang w:val="en-US" w:eastAsia="zh-CN"/>
        </w:rPr>
        <w:t>引入深度残差学习框架：</w:t>
      </w:r>
    </w:p>
    <w:p>
      <w:pPr>
        <w:rPr>
          <w:rFonts w:hint="eastAsia"/>
          <w:lang w:val="en-US" w:eastAsia="zh-CN"/>
        </w:rPr>
      </w:pPr>
      <w:r>
        <w:rPr>
          <w:rFonts w:hint="eastAsia"/>
          <w:lang w:val="en-US" w:eastAsia="zh-CN"/>
        </w:rPr>
        <w:t>残差：实际观察值与估计值（拟合值）之间的差</w:t>
      </w:r>
    </w:p>
    <w:p>
      <w:pPr>
        <w:rPr>
          <w:rFonts w:hint="eastAsia"/>
          <w:lang w:val="en-US" w:eastAsia="zh-CN"/>
        </w:rPr>
      </w:pPr>
      <w:r>
        <w:rPr>
          <w:rFonts w:hint="eastAsia"/>
          <w:lang w:val="en-US" w:eastAsia="zh-CN"/>
        </w:rPr>
        <w:t>P（X）=H（X）-X</w:t>
      </w:r>
      <w:r>
        <w:rPr>
          <w:rFonts w:hint="eastAsia"/>
          <w:lang w:val="en-US" w:eastAsia="zh-CN"/>
        </w:rPr>
        <w:br w:type="textWrapping"/>
      </w:r>
      <w:r>
        <w:rPr>
          <w:rFonts w:hint="eastAsia"/>
          <w:lang w:val="en-US" w:eastAsia="zh-CN"/>
        </w:rPr>
        <w:t>让非线性堆叠层学习残差函数“F(x)=H(x)-x”，而不是直接学习H(x)，因此原来的映射转化为”F(x)+x“。</w:t>
      </w:r>
    </w:p>
    <w:p>
      <w:pPr>
        <w:rPr>
          <w:rFonts w:hint="default"/>
          <w:lang w:val="en-US" w:eastAsia="zh-CN"/>
        </w:rPr>
      </w:pPr>
      <w:r>
        <w:rPr>
          <w:rFonts w:hint="default"/>
          <w:lang w:val="en-US" w:eastAsia="zh-CN"/>
        </w:rPr>
        <w:t>”F(x)+x“通过shortcut连接，shortcut 连接只是简单的执行恒等映射，再将它们的输出和堆叠层的输出叠加在一起(Fig.2)。恒等的shortcut连接并不增加额外的参数和计算复杂度。</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486150" cy="21812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86150" cy="2181225"/>
                    </a:xfrm>
                    <a:prstGeom prst="rect">
                      <a:avLst/>
                    </a:prstGeom>
                    <a:noFill/>
                    <a:ln w="9525">
                      <a:noFill/>
                    </a:ln>
                  </pic:spPr>
                </pic:pic>
              </a:graphicData>
            </a:graphic>
          </wp:inline>
        </w:drawing>
      </w:r>
    </w:p>
    <w:p>
      <w:pPr>
        <w:keepNext w:val="0"/>
        <w:keepLines w:val="0"/>
        <w:widowControl/>
        <w:suppressLineNumbers w:val="0"/>
        <w:jc w:val="left"/>
        <w:rPr>
          <w:rFonts w:ascii="Verdana" w:hAnsi="Verdana" w:eastAsia="宋体" w:cs="Verdana"/>
          <w:i w:val="0"/>
          <w:caps w:val="0"/>
          <w:color w:val="000000"/>
          <w:spacing w:val="0"/>
          <w:sz w:val="19"/>
          <w:szCs w:val="19"/>
          <w:shd w:val="clear" w:fill="FEFEF2"/>
        </w:rPr>
      </w:pPr>
      <w:r>
        <w:rPr>
          <w:rFonts w:ascii="Verdana" w:hAnsi="Verdana" w:eastAsia="宋体" w:cs="Verdana"/>
          <w:i w:val="0"/>
          <w:caps w:val="0"/>
          <w:color w:val="000000"/>
          <w:spacing w:val="0"/>
          <w:sz w:val="19"/>
          <w:szCs w:val="19"/>
          <w:shd w:val="clear" w:fill="FEFEF2"/>
        </w:rPr>
        <w:t>We hypothesize that it is easier to optimize the residual mapping than to optimize the original, unreferenced mapping. To the extreme, if an identity mapping were optimal, it would be easier to push the residual to zero than to fit an identity mapping by a stack of nonlinear layers。</w:t>
      </w:r>
    </w:p>
    <w:p>
      <w:pPr>
        <w:keepNext w:val="0"/>
        <w:keepLines w:val="0"/>
        <w:widowControl/>
        <w:suppressLineNumbers w:val="0"/>
        <w:jc w:val="left"/>
        <w:rPr>
          <w:rFonts w:ascii="Verdana" w:hAnsi="Verdana" w:eastAsia="宋体" w:cs="Verdana"/>
          <w:i w:val="0"/>
          <w:caps w:val="0"/>
          <w:color w:val="000000"/>
          <w:spacing w:val="0"/>
          <w:sz w:val="19"/>
          <w:szCs w:val="19"/>
          <w:shd w:val="clear" w:fill="FEFEF2"/>
          <w:lang w:val="en-US" w:eastAsia="zh-CN"/>
        </w:rPr>
      </w:pPr>
    </w:p>
    <w:p>
      <w:pPr>
        <w:keepNext w:val="0"/>
        <w:keepLines w:val="0"/>
        <w:widowControl/>
        <w:suppressLineNumbers w:val="0"/>
        <w:jc w:val="left"/>
        <w:rPr>
          <w:rFonts w:ascii="Verdana" w:hAnsi="Verdana" w:eastAsia="宋体" w:cs="Verdana"/>
          <w:i w:val="0"/>
          <w:caps w:val="0"/>
          <w:color w:val="000000"/>
          <w:spacing w:val="0"/>
          <w:sz w:val="19"/>
          <w:szCs w:val="19"/>
          <w:shd w:val="clear" w:fill="FEFEF2"/>
          <w:lang w:val="en-US"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"https://www.cnblogs.com/aoru45/p/10286918.html" </w:instrText>
      </w:r>
      <w:r>
        <w:rPr>
          <w:rFonts w:ascii="宋体" w:hAnsi="宋体" w:eastAsia="宋体" w:cs="宋体"/>
          <w:sz w:val="24"/>
          <w:szCs w:val="24"/>
        </w:rPr>
        <w:fldChar w:fldCharType="separate"/>
      </w:r>
      <w:r>
        <w:rPr>
          <w:rStyle w:val="7"/>
          <w:rFonts w:ascii="宋体" w:hAnsi="宋体" w:eastAsia="宋体" w:cs="宋体"/>
          <w:sz w:val="24"/>
          <w:szCs w:val="24"/>
        </w:rPr>
        <w:t>https://www.cnblogs.com/aoru45/p/10286918.html</w:t>
      </w:r>
      <w:r>
        <w:rPr>
          <w:rFonts w:ascii="宋体" w:hAnsi="宋体" w:eastAsia="宋体" w:cs="宋体"/>
          <w:sz w:val="24"/>
          <w:szCs w:val="24"/>
        </w:rPr>
        <w:fldChar w:fldCharType="end"/>
      </w:r>
    </w:p>
    <w:p>
      <w:pPr>
        <w:keepNext w:val="0"/>
        <w:keepLines w:val="0"/>
        <w:widowControl/>
        <w:suppressLineNumbers w:val="0"/>
        <w:jc w:val="left"/>
        <w:rPr>
          <w:rFonts w:ascii="Verdana" w:hAnsi="Verdana" w:eastAsia="宋体" w:cs="Verdana"/>
          <w:b/>
          <w:bCs/>
          <w:i/>
          <w:iCs/>
          <w:caps w:val="0"/>
          <w:color w:val="000000"/>
          <w:spacing w:val="0"/>
          <w:sz w:val="24"/>
          <w:szCs w:val="24"/>
          <w:shd w:val="clear" w:fill="FEFEF2"/>
          <w:lang w:val="en-US" w:eastAsia="zh-CN"/>
        </w:rPr>
      </w:pPr>
      <w:r>
        <w:rPr>
          <w:rFonts w:ascii="Verdana" w:hAnsi="Verdana" w:eastAsia="宋体" w:cs="Verdana"/>
          <w:b/>
          <w:bCs/>
          <w:i/>
          <w:iCs/>
          <w:caps w:val="0"/>
          <w:color w:val="000000"/>
          <w:spacing w:val="0"/>
          <w:sz w:val="24"/>
          <w:szCs w:val="24"/>
          <w:shd w:val="clear" w:fill="FEFEF2"/>
          <w:lang w:val="en-US" w:eastAsia="zh-CN"/>
        </w:rPr>
        <w:t>比如把5映射到5.1，那么引入残差前是F'(5)=5.1，引入残差后是H(5)=5.1, H(5)=F(5)+5, F(5)=0.1。这里的F'和F都表示网络参数映射，</w:t>
      </w:r>
      <w:r>
        <w:rPr>
          <w:rFonts w:hint="default" w:ascii="Verdana" w:hAnsi="Verdana" w:eastAsia="宋体" w:cs="Verdana"/>
          <w:b/>
          <w:bCs/>
          <w:i/>
          <w:iCs/>
          <w:caps w:val="0"/>
          <w:color w:val="000000"/>
          <w:spacing w:val="0"/>
          <w:sz w:val="24"/>
          <w:szCs w:val="24"/>
          <w:shd w:val="clear" w:fill="FEFEF2"/>
          <w:lang w:val="en-US" w:eastAsia="zh-CN"/>
        </w:rPr>
        <w:t>引入残差后的映射对输出的变化更敏感。比如s输出从5.1变到5.2，映射F'的输出增加了1/51=2%，而对于残差结构输出从5.1到5.2，映射F是从0.1到0.2，增加了100%。明显后者输出变化对权重的调整作用更大，所以效果更好。残差的思想都是去掉相同的主体部分，从而突出微小的变化。</w:t>
      </w:r>
    </w:p>
    <w:p>
      <w:pPr>
        <w:rPr>
          <w:rFonts w:hint="default"/>
          <w:b/>
          <w:bCs/>
          <w:i/>
          <w:iCs/>
          <w:sz w:val="24"/>
          <w:szCs w:val="24"/>
          <w:lang w:val="en-US" w:eastAsia="zh-CN"/>
        </w:rPr>
      </w:pPr>
    </w:p>
    <w:p>
      <w:pPr>
        <w:numPr>
          <w:ilvl w:val="0"/>
          <w:numId w:val="2"/>
        </w:numPr>
        <w:rPr>
          <w:rFonts w:hint="eastAsia"/>
          <w:lang w:val="en-US" w:eastAsia="zh-CN"/>
        </w:rPr>
      </w:pPr>
      <w:r>
        <w:rPr>
          <w:rFonts w:hint="eastAsia"/>
          <w:lang w:val="en-US" w:eastAsia="zh-CN"/>
        </w:rPr>
        <w:t>如果同一纬度那就直接相加</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219325" cy="45720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219325" cy="457200"/>
                    </a:xfrm>
                    <a:prstGeom prst="rect">
                      <a:avLst/>
                    </a:prstGeom>
                    <a:noFill/>
                    <a:ln w="9525">
                      <a:noFill/>
                    </a:ln>
                  </pic:spPr>
                </pic:pic>
              </a:graphicData>
            </a:graphic>
          </wp:inline>
        </w:drawing>
      </w:r>
    </w:p>
    <w:p>
      <w:pPr>
        <w:numPr>
          <w:numId w:val="0"/>
        </w:numPr>
        <w:rPr>
          <w:rFonts w:hint="eastAsia"/>
          <w:lang w:val="en-US" w:eastAsia="zh-CN"/>
        </w:rPr>
      </w:pPr>
    </w:p>
    <w:p>
      <w:pPr>
        <w:numPr>
          <w:ilvl w:val="0"/>
          <w:numId w:val="2"/>
        </w:numPr>
        <w:rPr>
          <w:rFonts w:hint="default"/>
          <w:lang w:val="en-US" w:eastAsia="zh-CN"/>
        </w:rPr>
      </w:pPr>
      <w:r>
        <w:rPr>
          <w:rFonts w:hint="eastAsia"/>
          <w:lang w:val="en-US" w:eastAsia="zh-CN"/>
        </w:rPr>
        <w:t>如果不同纬度我们将x卷积变换一下，将x变换为和输出结果一样的维度就可以了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28900" cy="5619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628900" cy="561975"/>
                    </a:xfrm>
                    <a:prstGeom prst="rect">
                      <a:avLst/>
                    </a:prstGeom>
                    <a:noFill/>
                    <a:ln w="9525">
                      <a:noFill/>
                    </a:ln>
                  </pic:spPr>
                </pic:pic>
              </a:graphicData>
            </a:graphic>
          </wp:inline>
        </w:drawing>
      </w:r>
    </w:p>
    <w:p>
      <w:pPr>
        <w:numPr>
          <w:numId w:val="0"/>
        </w:numPr>
        <w:rPr>
          <w:rFonts w:hint="default"/>
          <w:lang w:val="en-US" w:eastAsia="zh-CN"/>
        </w:rPr>
      </w:pPr>
      <w:r>
        <w:rPr>
          <w:rFonts w:hint="default"/>
          <w:lang w:val="en-US" w:eastAsia="zh-CN"/>
        </w:rPr>
        <w:t>基准网络为：基于VGGNet，采用的卷积核为3x3，其中有两个设计原则，1）对于有相同的输出feature map尺寸，filter的个数相同；2）当feature map尺寸减半时，filter的数量加倍。下采样的策略是直接用stride=2的卷积核。网络最后末尾是一个global average pooling layer（不需要参数，参考http://www.cnblogs.com/hejunlin1992/articles/7750759.html）和一个1000的全连接层（后面接softmax）。</w:t>
      </w:r>
    </w:p>
    <w:p>
      <w:pPr>
        <w:numPr>
          <w:numId w:val="0"/>
        </w:numPr>
        <w:rPr>
          <w:rFonts w:hint="default"/>
          <w:lang w:val="en-US" w:eastAsia="zh-CN"/>
        </w:rPr>
      </w:pPr>
      <w:r>
        <w:rPr>
          <w:rFonts w:hint="default"/>
          <w:lang w:val="en-US" w:eastAsia="zh-CN"/>
        </w:rPr>
        <w:t>　　残差网络为：在基准网络的基础上，插入了shortcut connections。当输入输出具有相同尺寸时，identity shortcuts可以直接使用（实线部分），就是公式1；当维度增加时（虚线部分），有以下两种选择：A)仍然采用恒等映射（identity mapping），超出部分的维度使用0填充；B) 利用1x1卷积核来匹配维度，就是公式2。对于上面两种方案，当shortcuts通过两种大小的feature map时，采取A或B方案的同时，stride=2。</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14725" cy="81438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3514725" cy="8143875"/>
                    </a:xfrm>
                    <a:prstGeom prst="rect">
                      <a:avLst/>
                    </a:prstGeom>
                    <a:noFill/>
                    <a:ln w="9525">
                      <a:noFill/>
                    </a:ln>
                  </pic:spPr>
                </pic:pic>
              </a:graphicData>
            </a:graphic>
          </wp:inline>
        </w:drawing>
      </w:r>
    </w:p>
    <w:p>
      <w:pPr>
        <w:numPr>
          <w:numId w:val="0"/>
        </w:numPr>
        <w:rPr>
          <w:rFonts w:hint="default"/>
          <w:lang w:val="en-US" w:eastAsia="zh-CN"/>
        </w:rPr>
      </w:pPr>
      <w:bookmarkStart w:id="1" w:name="_GoBack"/>
      <w:bookmarkEnd w:id="1"/>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266E2"/>
    <w:multiLevelType w:val="singleLevel"/>
    <w:tmpl w:val="92B266E2"/>
    <w:lvl w:ilvl="0" w:tentative="0">
      <w:start w:val="5"/>
      <w:numFmt w:val="decimal"/>
      <w:lvlText w:val="[%1]"/>
      <w:lvlJc w:val="left"/>
      <w:pPr>
        <w:tabs>
          <w:tab w:val="left" w:pos="312"/>
        </w:tabs>
      </w:pPr>
    </w:lvl>
  </w:abstractNum>
  <w:abstractNum w:abstractNumId="1">
    <w:nsid w:val="2965C915"/>
    <w:multiLevelType w:val="singleLevel"/>
    <w:tmpl w:val="2965C91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99839F0"/>
    <w:rsid w:val="3F00422F"/>
    <w:rsid w:val="7B070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Demon</cp:lastModifiedBy>
  <dcterms:modified xsi:type="dcterms:W3CDTF">2019-11-01T13:17:16Z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