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Fully Convolutional Networks for Semantic Segmentation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FCN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参考链接：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"https://blog.csdn.net/shuqiaos/article/details/88854807"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https://blog.csdn.net/shuqiaos/article/details/88854807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卷积网络（Convnet）中的每个层都是一个尺寸为h×w×d h\times w\times dh×w×d的3维array，其中h hh和w ww都是空间尺寸，d dd是特征维度或通道数。第一层是图像，尺寸为h×w h\times wh×w，颜色通道数为d dd。高维层中的位置对应回与其直接相关的图像的位置，叫做感受野（receptive fields）。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Writing xij for the data vector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at location (i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j) in a particular layer, and yij for the followinglayer, these functions compute outputs yij by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76650" cy="504825"/>
            <wp:effectExtent l="0" t="0" r="0" b="9525"/>
            <wp:docPr id="2" name="图片 2" descr="15728633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286339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k is called the kernel size, s is the stride or subsampling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factor, and fks determines the layer type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 functional form is maintained under composition,with kernel size and stride obeying the transformation rule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14700" cy="542925"/>
            <wp:effectExtent l="0" t="0" r="0" b="9525"/>
            <wp:docPr id="3" name="图片 3" descr="15728642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7286425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these receptive fields overlap significantly, both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feedforward computation and backpropagation are much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more efficient when computed layer-by-layer over an entire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image instead of independently patch-by-patch.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通常cnn网络在卷积之后会接上若干个全连接层，将卷积层产生的特征图（feature map）映射成为一个固定长度的特征向量。一般的CNN结构适用于图像级别的分类和回归任务，因为它们最后都期望得到输入图像的分类的概率，如ALexNet网络最后输出一个1000维的向量表示输入图像属于每一类的概率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N对图像进行像素级的分类，从而解决了语义级别的图像分割问题。与经典的CNN在卷积层使用全连接层得到固定长度的特征向量进行分类不同，FCN可以接受任意尺寸的输入图像，采用反卷积层对最后一个卷基层的特征图（feature map）进行上采样，使它恢复到输入图像相同的尺寸，从而可以对每一个像素都产生一个预测，同时保留了原始输入图像中的空间信息，最后奇偶在上采样的特征图进行像素的分类。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N将传统CNN中的全连接层转化成一个个的卷积层。如下图所示，在传统的CNN结构中，前5层是卷积层，第6层和第7层分别是一个长度为4096的一维向量，第8层是长度为1000的一维向量，分别对应1000个类别的概率。FCN将这3层表示为卷积层，卷积核的大小(通道数，宽，高)分别为（4096,1,1）、（4096,1,1）、（1000,1,1）。所有的层都是卷积层，故称为全卷积网络。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1955" cy="3588385"/>
            <wp:effectExtent l="0" t="0" r="4445" b="12065"/>
            <wp:docPr id="4" name="图片 4" descr="15728675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286751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下面参考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"https://blog.csdn.net/qq_36269513/article/details/80420363"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https://blog.csdn.net/qq_36269513/article/details/80420363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下图所示：对原图进行卷积conv1、pool1后图像缩小为1/2；对图像进行第二次卷积conv2、pool2后图像缩小为1/4；对图像进行第三次卷积conv3、pool3后图像缩小为1/8，此时保留pool3的featuremap；对图像进行第四次卷积conv4、pool4后图像缩小为1/16，此时保留pool4的featuremap；对图像进行第五次卷积conv5、pool5后图像缩小为1/32，然后把原来CNN操作过程中的全连接编程卷积操作的conv6、conv7，图像的featuremap的大小依然为原图的1/32,此时图像不再叫featuremap而是叫heatmap。</w:t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其实直接使用前两种结构就已经可以得到结果了，这个上采样是通过反卷积（deconvolution）实现的，对第五层的输出（32倍放大）反卷积到原图大小。但是得到的结果还上不不够精确，一些细节无法恢复。于是将第四层的输出和第三层的输出也依次反卷积，分别需要16倍和8倍上采样，结果过也更精细一些了。这种做法的好处是兼顾了local和global信息。</w:t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79415" cy="2861310"/>
            <wp:effectExtent l="0" t="0" r="6985" b="15240"/>
            <wp:docPr id="5" name="图片 5" descr="15728688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286888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上图中，32x即为扩大32倍。Pool5扩大32倍就可以得到原来图像大小了。</w:t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Pool5扩大2倍与Pool4融合得到，再扩大16倍也可以得到原来图像大小了。</w:t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扩大2倍与Pool3融合再扩大8倍也可以得到原来图像大小了。</w:t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再将我觉得理解最好的放上来</w:t>
      </w:r>
      <w:r>
        <w:rPr>
          <w:rFonts w:ascii="宋体" w:hAnsi="宋体" w:eastAsia="宋体" w:cs="宋体"/>
          <w:sz w:val="24"/>
          <w:szCs w:val="24"/>
        </w:rPr>
        <w:t>https://zhuanlan.zhihu.com/p/30195134?utm_source=qq&amp;utm_medium=social&amp;utm_oi=1014976979178848256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BX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7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RomNo9L-ReguItal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C03A5"/>
    <w:rsid w:val="0F8A4861"/>
    <w:rsid w:val="29992149"/>
    <w:rsid w:val="3E961F81"/>
    <w:rsid w:val="455C7394"/>
    <w:rsid w:val="49F6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Demon</cp:lastModifiedBy>
  <dcterms:modified xsi:type="dcterms:W3CDTF">2019-11-04T12:17:39Z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