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Matrices Learning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Review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Linear Regression with multiple variables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9950" cy="323850"/>
            <wp:effectExtent l="0" t="0" r="0" b="0"/>
            <wp:docPr id="1" name="图片 1" descr="15711089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110897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746125"/>
            <wp:effectExtent l="0" t="0" r="4445" b="15875"/>
            <wp:docPr id="2" name="图片 2" descr="15711089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110898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n=1 to n&gt;=1: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02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877820"/>
            <wp:effectExtent l="0" t="0" r="3175" b="17780"/>
            <wp:docPr id="3" name="图片 3" descr="MYm8uqafEeaZoQ7hPZtKqg_c974c2e2953662e9578b38c7b04591ed_Screenshot-2016-11-09-09.07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Ym8uqafEeaZoQ7hPZtKqg_c974c2e2953662e9578b38c7b04591ed_Screenshot-2016-11-09-09.07.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02"/>
        </w:tabs>
        <w:bidi w:val="0"/>
        <w:jc w:val="left"/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tabs>
          <w:tab w:val="left" w:pos="7402"/>
        </w:tabs>
        <w:bidi w:val="0"/>
        <w:jc w:val="left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Feature Scaling</w:t>
      </w: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(speed up gradient descent)</w:t>
      </w:r>
    </w:p>
    <w:p>
      <w:pPr>
        <w:bidi w:val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Two techniques to help with this are</w:t>
      </w: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F1F1F"/>
          <w:spacing w:val="0"/>
          <w:sz w:val="21"/>
          <w:szCs w:val="21"/>
          <w:shd w:val="clear" w:fill="FFFFFF"/>
        </w:rPr>
        <w:t>feature scaling</w:t>
      </w: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 and 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F1F1F"/>
          <w:spacing w:val="0"/>
          <w:sz w:val="21"/>
          <w:szCs w:val="21"/>
          <w:shd w:val="clear" w:fill="FFFFFF"/>
        </w:rPr>
        <w:t>mean normalization</w:t>
      </w: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both of these techniques, adjust your input values as shown in this formula:</w:t>
      </w:r>
    </w:p>
    <w:p>
      <w:pPr>
        <w:bidi w:val="0"/>
        <w:rPr>
          <w:rFonts w:hint="eastAsia" w:ascii="Arial" w:hAnsi="Arial" w:eastAsia="宋体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095375" cy="428625"/>
            <wp:effectExtent l="0" t="0" r="9525" b="9525"/>
            <wp:docPr id="4" name="图片 4" descr="15711299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112997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Arial" w:hAnsi="Arial" w:eastAsia="宋体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 w:eastAsia="zh-CN"/>
        </w:rPr>
        <w:t>For example, if x_ixi​ represents housing prices with a range of 100 to 2000 and a mean value of 1000, then, </w:t>
      </w:r>
    </w:p>
    <w:p>
      <w:pPr>
        <w:tabs>
          <w:tab w:val="left" w:pos="7402"/>
        </w:tabs>
        <w:bidi w:val="0"/>
        <w:jc w:val="left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1285875" cy="400050"/>
            <wp:effectExtent l="0" t="0" r="9525" b="0"/>
            <wp:docPr id="5" name="图片 5" descr="15711300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113002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02"/>
        </w:tabs>
        <w:bidi w:val="0"/>
        <w:jc w:val="left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Learning Rate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402"/>
        </w:tabs>
        <w:bidi w:val="0"/>
        <w:jc w:val="left"/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4876800" cy="2638425"/>
            <wp:effectExtent l="0" t="0" r="0" b="9525"/>
            <wp:docPr id="7" name="图片 7" descr="rC2jGKgvEeamBAoLccicqA_ec9e40a58588382f5b6df60637b69470_Screenshot-2016-11-11-08.55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C2jGKgvEeamBAoLccicqA_ec9e40a58588382f5b6df60637b69470_Screenshot-2016-11-11-08.55.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4953000" cy="2705100"/>
            <wp:effectExtent l="0" t="0" r="0" b="0"/>
            <wp:docPr id="6" name="图片 6" descr="FEfS3aajEea3qApInhZCFg_6be025f7ad145eb0974b244a7f5b3f59_Screenshot-2016-11-09-09.35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EfS3aajEea3qApInhZCFg_6be025f7ad145eb0974b244a7f5b3f59_Screenshot-2016-11-09-09.35.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02"/>
        </w:tabs>
        <w:bidi w:val="0"/>
        <w:jc w:val="left"/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66690" cy="2962910"/>
            <wp:effectExtent l="0" t="0" r="10160" b="8890"/>
            <wp:docPr id="8" name="图片 8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无标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02"/>
        </w:tabs>
        <w:bidi w:val="0"/>
        <w:jc w:val="left"/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D2F0A"/>
    <w:rsid w:val="24DA307F"/>
    <w:rsid w:val="60AA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2019-10-15T14:05:49Z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