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30FF7" w14:textId="77777777" w:rsidR="00000000" w:rsidRDefault="006A7E5E">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7F484062" w14:textId="77777777" w:rsidR="00000000" w:rsidRDefault="006A7E5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第一编·第一章·审计概述</w:t>
      </w:r>
    </w:p>
    <w:p w14:paraId="11DADEA6" w14:textId="77777777" w:rsidR="00000000" w:rsidRDefault="006A7E5E">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49C4147" w14:textId="77777777" w:rsidR="00000000" w:rsidRDefault="006A7E5E">
      <w:pPr>
        <w:pStyle w:val="a9"/>
        <w:shd w:val="clear" w:color="auto" w:fill="FFFFFF"/>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4980F265" w14:textId="77777777" w:rsidR="00000000" w:rsidRDefault="006A7E5E">
      <w:pPr>
        <w:pStyle w:val="a9"/>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72DFEFF8" w14:textId="77777777" w:rsidR="00000000" w:rsidRDefault="006A7E5E">
      <w:pPr>
        <w:pStyle w:val="a9"/>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1405F0C9" w14:textId="77777777" w:rsidR="00000000" w:rsidRDefault="006A7E5E">
      <w:pPr>
        <w:pStyle w:val="a9"/>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考情和方法</w:t>
      </w:r>
    </w:p>
    <w:tbl>
      <w:tblPr>
        <w:tblW w:w="0" w:type="auto"/>
        <w:jc w:val="center"/>
        <w:tblInd w:w="0" w:type="dxa"/>
        <w:tblLayout w:type="fixed"/>
        <w:tblCellMar>
          <w:left w:w="0" w:type="dxa"/>
          <w:right w:w="0" w:type="dxa"/>
        </w:tblCellMar>
        <w:tblLook w:val="0000" w:firstRow="0" w:lastRow="0" w:firstColumn="0" w:lastColumn="0" w:noHBand="0" w:noVBand="0"/>
      </w:tblPr>
      <w:tblGrid>
        <w:gridCol w:w="1822"/>
        <w:gridCol w:w="6683"/>
      </w:tblGrid>
      <w:tr w:rsidR="00000000" w14:paraId="170A3C3A" w14:textId="77777777">
        <w:trPr>
          <w:trHeight w:val="20"/>
          <w:jc w:val="center"/>
        </w:trPr>
        <w:tc>
          <w:tcPr>
            <w:tcW w:w="1822" w:type="dxa"/>
            <w:tcBorders>
              <w:top w:val="single" w:sz="8" w:space="0" w:color="auto"/>
              <w:left w:val="single" w:sz="8" w:space="0" w:color="auto"/>
              <w:bottom w:val="single" w:sz="8" w:space="0" w:color="auto"/>
              <w:right w:val="single" w:sz="8" w:space="0" w:color="auto"/>
            </w:tcBorders>
            <w:tcMar>
              <w:top w:w="96" w:type="dxa"/>
              <w:left w:w="192" w:type="dxa"/>
              <w:bottom w:w="96" w:type="dxa"/>
              <w:right w:w="192" w:type="dxa"/>
            </w:tcMar>
            <w:vAlign w:val="center"/>
          </w:tcPr>
          <w:p w14:paraId="42F313E1"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683" w:type="dxa"/>
            <w:tcBorders>
              <w:top w:val="single" w:sz="8" w:space="0" w:color="auto"/>
              <w:left w:val="nil"/>
              <w:bottom w:val="single" w:sz="8" w:space="0" w:color="auto"/>
              <w:right w:val="single" w:sz="8" w:space="0" w:color="auto"/>
            </w:tcBorders>
            <w:tcMar>
              <w:top w:w="96" w:type="dxa"/>
              <w:left w:w="192" w:type="dxa"/>
              <w:bottom w:w="96" w:type="dxa"/>
              <w:right w:w="192" w:type="dxa"/>
            </w:tcMar>
            <w:vAlign w:val="center"/>
          </w:tcPr>
          <w:p w14:paraId="024E75CF"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分</w:t>
            </w:r>
            <w:r>
              <w:rPr>
                <w:rFonts w:cs="Calibri" w:hint="eastAsia"/>
                <w:color w:val="333333"/>
                <w:sz w:val="21"/>
                <w:szCs w:val="21"/>
              </w:rPr>
              <w:t>/</w:t>
            </w:r>
            <w:r>
              <w:rPr>
                <w:rFonts w:cs="Calibri" w:hint="eastAsia"/>
                <w:color w:val="333333"/>
                <w:sz w:val="21"/>
                <w:szCs w:val="21"/>
              </w:rPr>
              <w:t>卷</w:t>
            </w:r>
          </w:p>
        </w:tc>
      </w:tr>
      <w:tr w:rsidR="00000000" w14:paraId="5F9BA351" w14:textId="77777777">
        <w:trPr>
          <w:trHeight w:val="20"/>
          <w:jc w:val="center"/>
        </w:trPr>
        <w:tc>
          <w:tcPr>
            <w:tcW w:w="1822"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7EB52F1F"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683" w:type="dxa"/>
            <w:tcBorders>
              <w:top w:val="nil"/>
              <w:left w:val="nil"/>
              <w:bottom w:val="single" w:sz="8" w:space="0" w:color="auto"/>
              <w:right w:val="single" w:sz="8" w:space="0" w:color="auto"/>
            </w:tcBorders>
            <w:tcMar>
              <w:top w:w="96" w:type="dxa"/>
              <w:left w:w="192" w:type="dxa"/>
              <w:bottom w:w="96" w:type="dxa"/>
              <w:right w:w="192" w:type="dxa"/>
            </w:tcMar>
            <w:vAlign w:val="center"/>
          </w:tcPr>
          <w:p w14:paraId="07DDB5FF"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单选题、多选题、综合题</w:t>
            </w:r>
          </w:p>
        </w:tc>
      </w:tr>
      <w:tr w:rsidR="00000000" w14:paraId="5FCCA627" w14:textId="77777777">
        <w:trPr>
          <w:trHeight w:val="20"/>
          <w:jc w:val="center"/>
        </w:trPr>
        <w:tc>
          <w:tcPr>
            <w:tcW w:w="1822"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70D556A7"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683" w:type="dxa"/>
            <w:tcBorders>
              <w:top w:val="nil"/>
              <w:left w:val="nil"/>
              <w:bottom w:val="single" w:sz="8" w:space="0" w:color="auto"/>
              <w:right w:val="single" w:sz="8" w:space="0" w:color="auto"/>
            </w:tcBorders>
            <w:tcMar>
              <w:top w:w="96" w:type="dxa"/>
              <w:left w:w="192" w:type="dxa"/>
              <w:bottom w:w="96" w:type="dxa"/>
              <w:right w:w="192" w:type="dxa"/>
            </w:tcMar>
            <w:vAlign w:val="center"/>
          </w:tcPr>
          <w:p w14:paraId="436A4B04"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实务性中等</w:t>
            </w:r>
          </w:p>
        </w:tc>
      </w:tr>
      <w:tr w:rsidR="00000000" w14:paraId="7745C126" w14:textId="77777777">
        <w:trPr>
          <w:trHeight w:val="20"/>
          <w:jc w:val="center"/>
        </w:trPr>
        <w:tc>
          <w:tcPr>
            <w:tcW w:w="1822"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490F0DDE"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683" w:type="dxa"/>
            <w:tcBorders>
              <w:top w:val="nil"/>
              <w:left w:val="nil"/>
              <w:bottom w:val="single" w:sz="8" w:space="0" w:color="auto"/>
              <w:right w:val="single" w:sz="8" w:space="0" w:color="auto"/>
            </w:tcBorders>
            <w:tcMar>
              <w:top w:w="96" w:type="dxa"/>
              <w:left w:w="192" w:type="dxa"/>
              <w:bottom w:w="96" w:type="dxa"/>
              <w:right w:w="192" w:type="dxa"/>
            </w:tcMar>
            <w:vAlign w:val="center"/>
          </w:tcPr>
          <w:p w14:paraId="6193E679" w14:textId="77777777" w:rsidR="00000000" w:rsidRDefault="006A7E5E">
            <w:pPr>
              <w:pStyle w:val="a9"/>
              <w:spacing w:before="0" w:beforeAutospacing="0" w:after="0" w:afterAutospacing="0"/>
              <w:ind w:left="210" w:hanging="210"/>
              <w:jc w:val="both"/>
              <w:rPr>
                <w:rFonts w:ascii="Calibri" w:eastAsia="微软雅黑" w:hAnsi="Calibri" w:cs="Calibri"/>
                <w:color w:val="333333"/>
                <w:sz w:val="21"/>
                <w:szCs w:val="21"/>
              </w:rPr>
            </w:pPr>
            <w:r>
              <w:rPr>
                <w:rFonts w:ascii="幼圆" w:eastAsia="幼圆" w:hAnsi="Calibri" w:cs="Calibri" w:hint="eastAsia"/>
                <w:color w:val="333333"/>
                <w:sz w:val="21"/>
                <w:szCs w:val="21"/>
              </w:rPr>
              <w:t>·</w:t>
            </w:r>
            <w:r>
              <w:rPr>
                <w:rFonts w:cs="Calibri" w:hint="eastAsia"/>
                <w:color w:val="333333"/>
                <w:sz w:val="21"/>
                <w:szCs w:val="21"/>
              </w:rPr>
              <w:t>主要以客观题和正误判断的形式，考查</w:t>
            </w:r>
            <w:r>
              <w:rPr>
                <w:rFonts w:cs="Calibri" w:hint="eastAsia"/>
                <w:b/>
                <w:bCs/>
                <w:color w:val="FF0000"/>
                <w:sz w:val="21"/>
                <w:szCs w:val="21"/>
              </w:rPr>
              <w:t>基本概念的辨析</w:t>
            </w:r>
            <w:r>
              <w:rPr>
                <w:rFonts w:cs="Calibri" w:hint="eastAsia"/>
                <w:color w:val="333333"/>
                <w:sz w:val="21"/>
                <w:szCs w:val="21"/>
              </w:rPr>
              <w:t>，学习时需要侧重在对关键字眼的精准理解。</w:t>
            </w:r>
          </w:p>
          <w:p w14:paraId="01FD8E39" w14:textId="77777777" w:rsidR="00000000" w:rsidRDefault="006A7E5E">
            <w:pPr>
              <w:pStyle w:val="a9"/>
              <w:spacing w:before="0" w:beforeAutospacing="0" w:after="0" w:afterAutospacing="0"/>
              <w:ind w:left="210" w:hanging="210"/>
              <w:jc w:val="both"/>
              <w:rPr>
                <w:rFonts w:ascii="Calibri" w:eastAsia="微软雅黑" w:hAnsi="Calibri" w:cs="Calibri"/>
                <w:color w:val="333333"/>
                <w:sz w:val="21"/>
                <w:szCs w:val="21"/>
              </w:rPr>
            </w:pPr>
            <w:r>
              <w:rPr>
                <w:rFonts w:ascii="幼圆" w:eastAsia="幼圆" w:hAnsi="Calibri" w:cs="Calibri" w:hint="eastAsia"/>
                <w:color w:val="333333"/>
                <w:sz w:val="21"/>
                <w:szCs w:val="21"/>
              </w:rPr>
              <w:t>·</w:t>
            </w:r>
            <w:r>
              <w:rPr>
                <w:rFonts w:cs="Calibri" w:hint="eastAsia"/>
                <w:color w:val="333333"/>
                <w:sz w:val="21"/>
                <w:szCs w:val="21"/>
              </w:rPr>
              <w:t>需要注意的是，本章有关认定的内容，是后续解答综合题的基础，且相关理论在</w:t>
            </w:r>
            <w:r>
              <w:rPr>
                <w:rFonts w:cs="Calibri" w:hint="eastAsia"/>
                <w:color w:val="333333"/>
                <w:sz w:val="21"/>
                <w:szCs w:val="21"/>
              </w:rPr>
              <w:t>2019</w:t>
            </w:r>
            <w:r>
              <w:rPr>
                <w:rFonts w:cs="Calibri" w:hint="eastAsia"/>
                <w:color w:val="333333"/>
                <w:sz w:val="21"/>
                <w:szCs w:val="21"/>
              </w:rPr>
              <w:t>年重新修订，务必高度重视、打好基础。</w:t>
            </w:r>
          </w:p>
        </w:tc>
      </w:tr>
    </w:tbl>
    <w:p w14:paraId="4A0FC199" w14:textId="77777777" w:rsidR="00000000" w:rsidRDefault="006A7E5E">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5982DFA0" w14:textId="77777777" w:rsidR="00000000" w:rsidRDefault="006A7E5E">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rPr>
        <w:t>第一节　审计的概念与保证程度</w:t>
      </w:r>
    </w:p>
    <w:p w14:paraId="0CC9DD30"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一、审计的产生</w:t>
      </w:r>
    </w:p>
    <w:p w14:paraId="373728AB"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w:t>
      </w:r>
      <w:r>
        <w:rPr>
          <w:rFonts w:cs="Calibri" w:hint="eastAsia"/>
          <w:color w:val="3F3F3F"/>
          <w:sz w:val="21"/>
          <w:szCs w:val="21"/>
        </w:rPr>
        <w:t>、审计的含义</w:t>
      </w:r>
      <w:r>
        <w:rPr>
          <w:rFonts w:cs="Calibri" w:hint="eastAsia"/>
          <w:b/>
          <w:bCs/>
          <w:color w:val="FF0000"/>
          <w:sz w:val="21"/>
          <w:szCs w:val="21"/>
        </w:rPr>
        <w:t>（※※）</w:t>
      </w:r>
    </w:p>
    <w:p w14:paraId="5A2004BB"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三、保证程度</w:t>
      </w:r>
      <w:r>
        <w:rPr>
          <w:rFonts w:cs="Calibri" w:hint="eastAsia"/>
          <w:b/>
          <w:bCs/>
          <w:color w:val="FF0000"/>
          <w:sz w:val="21"/>
          <w:szCs w:val="21"/>
        </w:rPr>
        <w:t>（※※）</w:t>
      </w:r>
    </w:p>
    <w:p w14:paraId="19626742"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四、政府审计和注册会计师审计</w:t>
      </w:r>
      <w:r>
        <w:rPr>
          <w:rFonts w:cs="Calibri" w:hint="eastAsia"/>
          <w:b/>
          <w:bCs/>
          <w:color w:val="FF0000"/>
          <w:sz w:val="21"/>
          <w:szCs w:val="21"/>
        </w:rPr>
        <w:t>（※）</w:t>
      </w:r>
    </w:p>
    <w:p w14:paraId="6F2002F9"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五、职业责任、期望差距和信息差距</w:t>
      </w:r>
    </w:p>
    <w:p w14:paraId="3A1F0CE8"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一、审计的产生</w:t>
      </w:r>
    </w:p>
    <w:p w14:paraId="543F0343"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审计产生的根源</w:t>
      </w:r>
    </w:p>
    <w:tbl>
      <w:tblPr>
        <w:tblW w:w="0" w:type="auto"/>
        <w:jc w:val="center"/>
        <w:tblInd w:w="0" w:type="dxa"/>
        <w:tblLayout w:type="fixed"/>
        <w:tblCellMar>
          <w:left w:w="0" w:type="dxa"/>
          <w:right w:w="0" w:type="dxa"/>
        </w:tblCellMar>
        <w:tblLook w:val="0000" w:firstRow="0" w:lastRow="0" w:firstColumn="0" w:lastColumn="0" w:noHBand="0" w:noVBand="0"/>
      </w:tblPr>
      <w:tblGrid>
        <w:gridCol w:w="1801"/>
        <w:gridCol w:w="6704"/>
      </w:tblGrid>
      <w:tr w:rsidR="00000000" w14:paraId="5CBB8EF1" w14:textId="77777777">
        <w:trPr>
          <w:trHeight w:val="20"/>
          <w:jc w:val="center"/>
        </w:trPr>
        <w:tc>
          <w:tcPr>
            <w:tcW w:w="1801" w:type="dxa"/>
            <w:tcBorders>
              <w:top w:val="single" w:sz="8" w:space="0" w:color="auto"/>
              <w:left w:val="single" w:sz="8" w:space="0" w:color="auto"/>
              <w:bottom w:val="single" w:sz="8" w:space="0" w:color="auto"/>
              <w:right w:val="single" w:sz="8" w:space="0" w:color="auto"/>
            </w:tcBorders>
            <w:tcMar>
              <w:top w:w="96" w:type="dxa"/>
              <w:left w:w="192" w:type="dxa"/>
              <w:bottom w:w="96" w:type="dxa"/>
              <w:right w:w="192" w:type="dxa"/>
            </w:tcMar>
          </w:tcPr>
          <w:p w14:paraId="106CF929" w14:textId="77777777" w:rsidR="00000000" w:rsidRDefault="006A7E5E">
            <w:pPr>
              <w:rPr>
                <w:rFonts w:eastAsia="微软雅黑" w:cs="Calibri"/>
                <w:color w:val="3F3F3F"/>
                <w:szCs w:val="21"/>
              </w:rPr>
            </w:pPr>
          </w:p>
        </w:tc>
        <w:tc>
          <w:tcPr>
            <w:tcW w:w="6704" w:type="dxa"/>
            <w:tcBorders>
              <w:top w:val="single" w:sz="8" w:space="0" w:color="auto"/>
              <w:left w:val="nil"/>
              <w:bottom w:val="single" w:sz="8" w:space="0" w:color="auto"/>
              <w:right w:val="single" w:sz="8" w:space="0" w:color="auto"/>
            </w:tcBorders>
            <w:tcMar>
              <w:top w:w="96" w:type="dxa"/>
              <w:left w:w="192" w:type="dxa"/>
              <w:bottom w:w="96" w:type="dxa"/>
              <w:right w:w="192" w:type="dxa"/>
            </w:tcMar>
          </w:tcPr>
          <w:p w14:paraId="3F9F48E0"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理解要点</w:t>
            </w:r>
          </w:p>
        </w:tc>
      </w:tr>
      <w:tr w:rsidR="00000000" w14:paraId="5F31381D" w14:textId="77777777">
        <w:trPr>
          <w:trHeight w:val="27"/>
          <w:jc w:val="center"/>
        </w:trPr>
        <w:tc>
          <w:tcPr>
            <w:tcW w:w="1801"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22679E07"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两权分离</w:t>
            </w:r>
          </w:p>
        </w:tc>
        <w:tc>
          <w:tcPr>
            <w:tcW w:w="6704" w:type="dxa"/>
            <w:tcBorders>
              <w:top w:val="nil"/>
              <w:left w:val="nil"/>
              <w:bottom w:val="single" w:sz="8" w:space="0" w:color="auto"/>
              <w:right w:val="single" w:sz="8" w:space="0" w:color="auto"/>
            </w:tcBorders>
            <w:tcMar>
              <w:top w:w="96" w:type="dxa"/>
              <w:left w:w="192" w:type="dxa"/>
              <w:bottom w:w="96" w:type="dxa"/>
              <w:right w:w="192" w:type="dxa"/>
            </w:tcMar>
            <w:vAlign w:val="center"/>
          </w:tcPr>
          <w:p w14:paraId="7C262A49"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注册会计师制度存在和发展归结于企业</w:t>
            </w:r>
            <w:r>
              <w:rPr>
                <w:rFonts w:cs="Calibri" w:hint="eastAsia"/>
                <w:b/>
                <w:bCs/>
                <w:color w:val="FF0000"/>
                <w:sz w:val="21"/>
                <w:szCs w:val="21"/>
              </w:rPr>
              <w:t>所有权</w:t>
            </w:r>
            <w:r>
              <w:rPr>
                <w:rFonts w:cs="Calibri" w:hint="eastAsia"/>
                <w:color w:val="333333"/>
                <w:sz w:val="21"/>
                <w:szCs w:val="21"/>
              </w:rPr>
              <w:t>和</w:t>
            </w:r>
            <w:r>
              <w:rPr>
                <w:rFonts w:cs="Calibri" w:hint="eastAsia"/>
                <w:b/>
                <w:bCs/>
                <w:color w:val="FF0000"/>
                <w:sz w:val="21"/>
                <w:szCs w:val="21"/>
              </w:rPr>
              <w:t>经营权</w:t>
            </w:r>
            <w:r>
              <w:rPr>
                <w:rFonts w:cs="Calibri" w:hint="eastAsia"/>
                <w:color w:val="333333"/>
                <w:sz w:val="21"/>
                <w:szCs w:val="21"/>
              </w:rPr>
              <w:t>的分离，特别是股份有限公司的出现</w:t>
            </w:r>
          </w:p>
        </w:tc>
      </w:tr>
      <w:tr w:rsidR="00000000" w14:paraId="51D642D6" w14:textId="77777777">
        <w:trPr>
          <w:trHeight w:val="20"/>
          <w:jc w:val="center"/>
        </w:trPr>
        <w:tc>
          <w:tcPr>
            <w:tcW w:w="1801"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7E42ABA4"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三者关系</w:t>
            </w:r>
          </w:p>
        </w:tc>
        <w:tc>
          <w:tcPr>
            <w:tcW w:w="6704" w:type="dxa"/>
            <w:tcBorders>
              <w:top w:val="nil"/>
              <w:left w:val="nil"/>
              <w:bottom w:val="single" w:sz="8" w:space="0" w:color="auto"/>
              <w:right w:val="single" w:sz="8" w:space="0" w:color="auto"/>
            </w:tcBorders>
            <w:tcMar>
              <w:top w:w="96" w:type="dxa"/>
              <w:left w:w="192" w:type="dxa"/>
              <w:bottom w:w="96" w:type="dxa"/>
              <w:right w:w="192" w:type="dxa"/>
            </w:tcMar>
            <w:vAlign w:val="center"/>
          </w:tcPr>
          <w:p w14:paraId="5EBF9D20"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w:t>
            </w:r>
            <w:r>
              <w:rPr>
                <w:rFonts w:cs="Calibri" w:hint="eastAsia"/>
                <w:b/>
                <w:bCs/>
                <w:color w:val="FF0000"/>
                <w:sz w:val="21"/>
                <w:szCs w:val="21"/>
              </w:rPr>
              <w:t>所有者</w:t>
            </w:r>
            <w:r>
              <w:rPr>
                <w:rFonts w:cs="Calibri" w:hint="eastAsia"/>
                <w:color w:val="333333"/>
                <w:sz w:val="21"/>
                <w:szCs w:val="21"/>
              </w:rPr>
              <w:t>对经营者的行为进行监督和控制</w:t>
            </w:r>
          </w:p>
          <w:p w14:paraId="77FBB9DA"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w:t>
            </w:r>
            <w:r>
              <w:rPr>
                <w:rFonts w:cs="Calibri" w:hint="eastAsia"/>
                <w:b/>
                <w:bCs/>
                <w:color w:val="FF0000"/>
                <w:sz w:val="21"/>
                <w:szCs w:val="21"/>
              </w:rPr>
              <w:t>经营者</w:t>
            </w:r>
            <w:r>
              <w:rPr>
                <w:rFonts w:cs="Calibri" w:hint="eastAsia"/>
                <w:color w:val="333333"/>
                <w:sz w:val="21"/>
                <w:szCs w:val="21"/>
              </w:rPr>
              <w:t>通过财务报表向所有者报告财务状况和经营成果</w:t>
            </w:r>
          </w:p>
          <w:p w14:paraId="0F15C940"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）独立的第三方（注册会计师）对财务报表进行审计</w:t>
            </w:r>
          </w:p>
        </w:tc>
      </w:tr>
    </w:tbl>
    <w:p w14:paraId="23CEFA7D"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注册会计师的业务类型</w:t>
      </w:r>
      <w:r>
        <w:rPr>
          <w:rFonts w:cs="Calibri" w:hint="eastAsia"/>
          <w:b/>
          <w:bCs/>
          <w:color w:val="FF0000"/>
          <w:sz w:val="21"/>
          <w:szCs w:val="21"/>
        </w:rPr>
        <w:t>【多选题考点】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762"/>
        <w:gridCol w:w="6743"/>
      </w:tblGrid>
      <w:tr w:rsidR="00000000" w14:paraId="7A8E8814" w14:textId="77777777">
        <w:trPr>
          <w:trHeight w:val="27"/>
          <w:jc w:val="center"/>
        </w:trPr>
        <w:tc>
          <w:tcPr>
            <w:tcW w:w="1762" w:type="dxa"/>
            <w:tcBorders>
              <w:top w:val="single" w:sz="8" w:space="0" w:color="auto"/>
              <w:left w:val="single" w:sz="8" w:space="0" w:color="auto"/>
              <w:bottom w:val="single" w:sz="8" w:space="0" w:color="auto"/>
              <w:right w:val="single" w:sz="8" w:space="0" w:color="auto"/>
            </w:tcBorders>
            <w:tcMar>
              <w:top w:w="96" w:type="dxa"/>
              <w:left w:w="192" w:type="dxa"/>
              <w:bottom w:w="96" w:type="dxa"/>
              <w:right w:w="192" w:type="dxa"/>
            </w:tcMar>
          </w:tcPr>
          <w:p w14:paraId="566C52B8"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类型</w:t>
            </w:r>
          </w:p>
        </w:tc>
        <w:tc>
          <w:tcPr>
            <w:tcW w:w="6743" w:type="dxa"/>
            <w:tcBorders>
              <w:top w:val="single" w:sz="8" w:space="0" w:color="auto"/>
              <w:left w:val="nil"/>
              <w:bottom w:val="single" w:sz="8" w:space="0" w:color="auto"/>
              <w:right w:val="single" w:sz="8" w:space="0" w:color="auto"/>
            </w:tcBorders>
            <w:tcMar>
              <w:top w:w="96" w:type="dxa"/>
              <w:left w:w="192" w:type="dxa"/>
              <w:bottom w:w="96" w:type="dxa"/>
              <w:right w:w="192" w:type="dxa"/>
            </w:tcMar>
          </w:tcPr>
          <w:p w14:paraId="14AE375C"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7482F134" w14:textId="77777777">
        <w:trPr>
          <w:trHeight w:val="20"/>
          <w:jc w:val="center"/>
        </w:trPr>
        <w:tc>
          <w:tcPr>
            <w:tcW w:w="1762"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4907684B"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lastRenderedPageBreak/>
              <w:t>鉴证业务</w:t>
            </w:r>
          </w:p>
        </w:tc>
        <w:tc>
          <w:tcPr>
            <w:tcW w:w="6743" w:type="dxa"/>
            <w:tcBorders>
              <w:top w:val="nil"/>
              <w:left w:val="nil"/>
              <w:bottom w:val="single" w:sz="8" w:space="0" w:color="auto"/>
              <w:right w:val="single" w:sz="8" w:space="0" w:color="auto"/>
            </w:tcBorders>
            <w:tcMar>
              <w:top w:w="96" w:type="dxa"/>
              <w:left w:w="192" w:type="dxa"/>
              <w:bottom w:w="96" w:type="dxa"/>
              <w:right w:w="192" w:type="dxa"/>
            </w:tcMar>
            <w:vAlign w:val="center"/>
          </w:tcPr>
          <w:p w14:paraId="3C38D6FE"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）审计</w:t>
            </w:r>
          </w:p>
          <w:p w14:paraId="6B9CAEA1"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）审阅</w:t>
            </w:r>
          </w:p>
          <w:p w14:paraId="74E446F4"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）其他鉴证业</w:t>
            </w:r>
            <w:r>
              <w:rPr>
                <w:rFonts w:cs="Calibri" w:hint="eastAsia"/>
                <w:color w:val="333333"/>
                <w:sz w:val="21"/>
                <w:szCs w:val="21"/>
              </w:rPr>
              <w:t>务</w:t>
            </w:r>
          </w:p>
        </w:tc>
      </w:tr>
      <w:tr w:rsidR="00000000" w14:paraId="0DD21994" w14:textId="77777777">
        <w:trPr>
          <w:trHeight w:val="20"/>
          <w:jc w:val="center"/>
        </w:trPr>
        <w:tc>
          <w:tcPr>
            <w:tcW w:w="1762"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5E6C4DC0"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相关服务</w:t>
            </w:r>
          </w:p>
        </w:tc>
        <w:tc>
          <w:tcPr>
            <w:tcW w:w="6743" w:type="dxa"/>
            <w:tcBorders>
              <w:top w:val="nil"/>
              <w:left w:val="nil"/>
              <w:bottom w:val="single" w:sz="8" w:space="0" w:color="auto"/>
              <w:right w:val="single" w:sz="8" w:space="0" w:color="auto"/>
            </w:tcBorders>
            <w:tcMar>
              <w:top w:w="96" w:type="dxa"/>
              <w:left w:w="192" w:type="dxa"/>
              <w:bottom w:w="96" w:type="dxa"/>
              <w:right w:w="192" w:type="dxa"/>
            </w:tcMar>
            <w:vAlign w:val="center"/>
          </w:tcPr>
          <w:p w14:paraId="7BEFB44F"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）税务代理</w:t>
            </w:r>
          </w:p>
          <w:p w14:paraId="35E53AAD"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）代编财务信息</w:t>
            </w:r>
          </w:p>
          <w:p w14:paraId="3608E1FB"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）对财务信息执行商定程序</w:t>
            </w:r>
          </w:p>
        </w:tc>
      </w:tr>
    </w:tbl>
    <w:p w14:paraId="502BE981" w14:textId="77777777" w:rsidR="00000000" w:rsidRDefault="006A7E5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"http://webupload.admin.dongao.com/biz/handout/img/2019/20190416/20190416132149446001.png"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50B3F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420pt;height:454.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3FA9D02E"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0A45823"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6BD63857"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下列各项中，不属于鉴证业务的是（　　）。</w:t>
      </w:r>
    </w:p>
    <w:p w14:paraId="143C44BD"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财务报表审计</w:t>
      </w:r>
    </w:p>
    <w:p w14:paraId="6725C61F"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对财务信息执行商定程序</w:t>
      </w:r>
    </w:p>
    <w:p w14:paraId="2F2E8DB2"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财务报表审阅</w:t>
      </w:r>
    </w:p>
    <w:p w14:paraId="27FEB7DD"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预测性财务信息</w:t>
      </w:r>
      <w:r>
        <w:rPr>
          <w:rFonts w:cs="Calibri" w:hint="eastAsia"/>
          <w:color w:val="3F3F3F"/>
          <w:sz w:val="21"/>
          <w:szCs w:val="21"/>
        </w:rPr>
        <w:t>审核</w:t>
      </w:r>
    </w:p>
    <w:p w14:paraId="71E056B9"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466BF550"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注册会计师执行的业务分为鉴证业务和相关服务两种。鉴证业务是指注册会计师对鉴证对象信息提出结论，以增强除责任方之外的预期使用者对鉴证对象信息信任程度的业务，包括审计、审阅和其他鉴证业务。相关服务包括税务代理、代编财务信息、对财务信息执行商定程序。</w:t>
      </w:r>
    </w:p>
    <w:p w14:paraId="36AECC83"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2018</w:t>
      </w:r>
      <w:r>
        <w:rPr>
          <w:rFonts w:cs="Calibri" w:hint="eastAsia"/>
          <w:b/>
          <w:bCs/>
          <w:color w:val="3F3F3F"/>
          <w:sz w:val="21"/>
          <w:szCs w:val="21"/>
        </w:rPr>
        <w:t>年真题】</w:t>
      </w:r>
    </w:p>
    <w:p w14:paraId="6AE89E3F"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下列各项中，属于鉴证业务的有（　　）。</w:t>
      </w:r>
    </w:p>
    <w:p w14:paraId="790BBCDC"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财务报表审计</w:t>
      </w:r>
    </w:p>
    <w:p w14:paraId="52594C5E"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对财务信息执行商定程序</w:t>
      </w:r>
    </w:p>
    <w:p w14:paraId="46D38325"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财务报表审阅</w:t>
      </w:r>
    </w:p>
    <w:p w14:paraId="3B5B09D8"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代编财务信息</w:t>
      </w:r>
    </w:p>
    <w:p w14:paraId="2E95706C"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]AC</w:t>
      </w:r>
    </w:p>
    <w:p w14:paraId="3606A79E"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代编财务信息和对财务信息执行商定程序属于相关服务，不属于鉴证业务。</w:t>
      </w:r>
    </w:p>
    <w:p w14:paraId="38591DB5"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二、审计的含义</w:t>
      </w:r>
    </w:p>
    <w:p w14:paraId="4DD58344"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定义</w:t>
      </w:r>
      <w:r>
        <w:rPr>
          <w:rFonts w:ascii="Calibri" w:eastAsia="微软雅黑" w:hAnsi="Calibri" w:cs="Calibri"/>
          <w:color w:val="3F3F3F"/>
          <w:sz w:val="21"/>
          <w:szCs w:val="21"/>
        </w:rPr>
        <w:pict>
          <v:shape id="_x0000_i1027" type="#_x0000_t75" alt="0纸质教材" style="width:210.75pt;height:13.5pt">
            <v:fill o:detectmouseclick="t"/>
            <v:imagedata r:id="rId8" o:title="0纸质教材"/>
          </v:shape>
        </w:pict>
      </w:r>
    </w:p>
    <w:p w14:paraId="1319B1BB"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财务报表审计是指注册会计师对财务报表是否</w:t>
      </w:r>
      <w:r>
        <w:rPr>
          <w:rFonts w:cs="Calibri" w:hint="eastAsia"/>
          <w:b/>
          <w:bCs/>
          <w:color w:val="FF0000"/>
          <w:sz w:val="21"/>
          <w:szCs w:val="21"/>
        </w:rPr>
        <w:t>不存在重大错报</w:t>
      </w:r>
      <w:r>
        <w:rPr>
          <w:rFonts w:cs="Calibri" w:hint="eastAsia"/>
          <w:color w:val="3F3F3F"/>
          <w:sz w:val="21"/>
          <w:szCs w:val="21"/>
        </w:rPr>
        <w:t>提供</w:t>
      </w:r>
      <w:r>
        <w:rPr>
          <w:rFonts w:cs="Calibri" w:hint="eastAsia"/>
          <w:b/>
          <w:bCs/>
          <w:color w:val="FF0000"/>
          <w:sz w:val="21"/>
          <w:szCs w:val="21"/>
        </w:rPr>
        <w:t>合理保证</w:t>
      </w:r>
      <w:r>
        <w:rPr>
          <w:rFonts w:cs="Calibri" w:hint="eastAsia"/>
          <w:color w:val="3F3F3F"/>
          <w:sz w:val="21"/>
          <w:szCs w:val="21"/>
        </w:rPr>
        <w:t>，以积极方式提出意见，增强除管理层之外的预期使用者对财务报表信赖的程度。</w:t>
      </w:r>
    </w:p>
    <w:p w14:paraId="5BC4073B"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审计含义的剖析</w:t>
      </w:r>
      <w:r>
        <w:rPr>
          <w:rFonts w:cs="Calibri" w:hint="eastAsia"/>
          <w:b/>
          <w:bCs/>
          <w:color w:val="FF0000"/>
          <w:sz w:val="21"/>
          <w:szCs w:val="21"/>
        </w:rPr>
        <w:t>【单选题高频考点】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315"/>
        <w:gridCol w:w="7190"/>
      </w:tblGrid>
      <w:tr w:rsidR="00000000" w14:paraId="1ED5D5E2" w14:textId="77777777">
        <w:trPr>
          <w:trHeight w:val="27"/>
          <w:jc w:val="center"/>
        </w:trPr>
        <w:tc>
          <w:tcPr>
            <w:tcW w:w="1315" w:type="dxa"/>
            <w:tcBorders>
              <w:top w:val="single" w:sz="8" w:space="0" w:color="auto"/>
              <w:left w:val="single" w:sz="8" w:space="0" w:color="auto"/>
              <w:bottom w:val="single" w:sz="8" w:space="0" w:color="auto"/>
              <w:right w:val="single" w:sz="8" w:space="0" w:color="auto"/>
            </w:tcBorders>
            <w:tcMar>
              <w:top w:w="96" w:type="dxa"/>
              <w:left w:w="192" w:type="dxa"/>
              <w:bottom w:w="96" w:type="dxa"/>
              <w:right w:w="192" w:type="dxa"/>
            </w:tcMar>
          </w:tcPr>
          <w:p w14:paraId="0A565A66"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c>
          <w:tcPr>
            <w:tcW w:w="7190" w:type="dxa"/>
            <w:tcBorders>
              <w:top w:val="single" w:sz="8" w:space="0" w:color="auto"/>
              <w:left w:val="nil"/>
              <w:bottom w:val="single" w:sz="8" w:space="0" w:color="auto"/>
              <w:right w:val="single" w:sz="8" w:space="0" w:color="auto"/>
            </w:tcBorders>
            <w:tcMar>
              <w:top w:w="96" w:type="dxa"/>
              <w:left w:w="192" w:type="dxa"/>
              <w:bottom w:w="96" w:type="dxa"/>
              <w:right w:w="192" w:type="dxa"/>
            </w:tcMar>
          </w:tcPr>
          <w:p w14:paraId="2DD6A71D"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重要观点</w:t>
            </w:r>
          </w:p>
        </w:tc>
      </w:tr>
      <w:tr w:rsidR="00000000" w14:paraId="319E3A33" w14:textId="77777777">
        <w:trPr>
          <w:trHeight w:val="20"/>
          <w:jc w:val="center"/>
        </w:trPr>
        <w:tc>
          <w:tcPr>
            <w:tcW w:w="1315"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0C7B0A7C"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用户</w:t>
            </w:r>
          </w:p>
        </w:tc>
        <w:tc>
          <w:tcPr>
            <w:tcW w:w="7190" w:type="dxa"/>
            <w:tcBorders>
              <w:top w:val="nil"/>
              <w:left w:val="nil"/>
              <w:bottom w:val="single" w:sz="8" w:space="0" w:color="auto"/>
              <w:right w:val="single" w:sz="8" w:space="0" w:color="auto"/>
            </w:tcBorders>
            <w:tcMar>
              <w:top w:w="96" w:type="dxa"/>
              <w:left w:w="192" w:type="dxa"/>
              <w:bottom w:w="96" w:type="dxa"/>
              <w:right w:w="192" w:type="dxa"/>
            </w:tcMar>
            <w:vAlign w:val="center"/>
          </w:tcPr>
          <w:p w14:paraId="674DE02E"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有效满足财务报表</w:t>
            </w:r>
            <w:r>
              <w:rPr>
                <w:rFonts w:cs="Calibri" w:hint="eastAsia"/>
                <w:b/>
                <w:bCs/>
                <w:color w:val="FF0000"/>
                <w:sz w:val="21"/>
                <w:szCs w:val="21"/>
              </w:rPr>
              <w:t>预期使用者</w:t>
            </w:r>
            <w:r>
              <w:rPr>
                <w:rFonts w:cs="Calibri" w:hint="eastAsia"/>
                <w:color w:val="333333"/>
                <w:sz w:val="21"/>
                <w:szCs w:val="21"/>
              </w:rPr>
              <w:t>的需求</w:t>
            </w:r>
            <w:r>
              <w:rPr>
                <w:rFonts w:cs="Calibri" w:hint="eastAsia"/>
                <w:color w:val="333333"/>
                <w:sz w:val="21"/>
                <w:szCs w:val="21"/>
              </w:rPr>
              <w:t>[</w:t>
            </w:r>
            <w:r>
              <w:rPr>
                <w:rFonts w:cs="Calibri" w:hint="eastAsia"/>
                <w:color w:val="333333"/>
                <w:sz w:val="21"/>
                <w:szCs w:val="21"/>
              </w:rPr>
              <w:t>审计给谁看？</w:t>
            </w:r>
            <w:r>
              <w:rPr>
                <w:rFonts w:cs="Calibri" w:hint="eastAsia"/>
                <w:color w:val="333333"/>
                <w:sz w:val="21"/>
                <w:szCs w:val="21"/>
              </w:rPr>
              <w:t>]</w:t>
            </w:r>
          </w:p>
        </w:tc>
      </w:tr>
      <w:tr w:rsidR="00000000" w14:paraId="1EAC69F9" w14:textId="77777777">
        <w:trPr>
          <w:trHeight w:val="20"/>
          <w:jc w:val="center"/>
        </w:trPr>
        <w:tc>
          <w:tcPr>
            <w:tcW w:w="1315"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1E2B892D"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目的</w:t>
            </w:r>
          </w:p>
        </w:tc>
        <w:tc>
          <w:tcPr>
            <w:tcW w:w="7190" w:type="dxa"/>
            <w:tcBorders>
              <w:top w:val="nil"/>
              <w:left w:val="nil"/>
              <w:bottom w:val="single" w:sz="8" w:space="0" w:color="auto"/>
              <w:right w:val="single" w:sz="8" w:space="0" w:color="auto"/>
            </w:tcBorders>
            <w:tcMar>
              <w:top w:w="96" w:type="dxa"/>
              <w:left w:w="192" w:type="dxa"/>
              <w:bottom w:w="96" w:type="dxa"/>
              <w:right w:w="192" w:type="dxa"/>
            </w:tcMar>
            <w:vAlign w:val="center"/>
          </w:tcPr>
          <w:p w14:paraId="073A443D"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a</w:t>
            </w:r>
            <w:r>
              <w:rPr>
                <w:rFonts w:cs="Calibri" w:hint="eastAsia"/>
                <w:color w:val="000000"/>
                <w:sz w:val="21"/>
                <w:szCs w:val="21"/>
              </w:rPr>
              <w:t>）</w:t>
            </w:r>
            <w:r>
              <w:rPr>
                <w:rFonts w:cs="Calibri" w:hint="eastAsia"/>
                <w:color w:val="333333"/>
                <w:sz w:val="21"/>
                <w:szCs w:val="21"/>
              </w:rPr>
              <w:t>以合理保证的方式提高财务报表的可信度，</w:t>
            </w:r>
            <w:r>
              <w:rPr>
                <w:rFonts w:cs="Calibri" w:hint="eastAsia"/>
                <w:b/>
                <w:bCs/>
                <w:color w:val="FF0000"/>
                <w:sz w:val="21"/>
                <w:szCs w:val="21"/>
              </w:rPr>
              <w:t>增强</w:t>
            </w:r>
            <w:r>
              <w:rPr>
                <w:rFonts w:cs="Calibri" w:hint="eastAsia"/>
                <w:color w:val="333333"/>
                <w:sz w:val="21"/>
                <w:szCs w:val="21"/>
              </w:rPr>
              <w:t>预期使用者对财务报表的</w:t>
            </w:r>
            <w:r>
              <w:rPr>
                <w:rFonts w:cs="Calibri" w:hint="eastAsia"/>
                <w:b/>
                <w:bCs/>
                <w:color w:val="FF0000"/>
                <w:sz w:val="21"/>
                <w:szCs w:val="21"/>
              </w:rPr>
              <w:t>信赖程度</w:t>
            </w:r>
            <w:r>
              <w:rPr>
                <w:rFonts w:cs="Calibri" w:hint="eastAsia"/>
                <w:color w:val="333333"/>
                <w:sz w:val="21"/>
                <w:szCs w:val="21"/>
              </w:rPr>
              <w:t>[</w:t>
            </w:r>
            <w:r>
              <w:rPr>
                <w:rFonts w:cs="Calibri" w:hint="eastAsia"/>
                <w:color w:val="333333"/>
                <w:sz w:val="21"/>
                <w:szCs w:val="21"/>
              </w:rPr>
              <w:t>查一查，更放心</w:t>
            </w:r>
            <w:r>
              <w:rPr>
                <w:rFonts w:cs="Calibri" w:hint="eastAsia"/>
                <w:color w:val="333333"/>
                <w:sz w:val="21"/>
                <w:szCs w:val="21"/>
              </w:rPr>
              <w:t>]</w:t>
            </w:r>
          </w:p>
          <w:p w14:paraId="6158972C"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b</w:t>
            </w:r>
            <w:r>
              <w:rPr>
                <w:rFonts w:cs="Calibri" w:hint="eastAsia"/>
                <w:color w:val="000000"/>
                <w:sz w:val="21"/>
                <w:szCs w:val="21"/>
              </w:rPr>
              <w:t>）</w:t>
            </w:r>
            <w:r>
              <w:rPr>
                <w:rFonts w:cs="Calibri" w:hint="eastAsia"/>
                <w:b/>
                <w:bCs/>
                <w:color w:val="FF0000"/>
                <w:sz w:val="21"/>
                <w:szCs w:val="21"/>
              </w:rPr>
              <w:t>不涉及</w:t>
            </w:r>
            <w:r>
              <w:rPr>
                <w:rFonts w:cs="Calibri" w:hint="eastAsia"/>
                <w:color w:val="333333"/>
                <w:sz w:val="21"/>
                <w:szCs w:val="21"/>
              </w:rPr>
              <w:t>为如何利用信息提供建议</w:t>
            </w:r>
            <w:r>
              <w:rPr>
                <w:rFonts w:cs="Calibri" w:hint="eastAsia"/>
                <w:color w:val="333333"/>
                <w:sz w:val="21"/>
                <w:szCs w:val="21"/>
              </w:rPr>
              <w:t>[</w:t>
            </w:r>
            <w:r>
              <w:rPr>
                <w:rFonts w:cs="Calibri" w:hint="eastAsia"/>
                <w:color w:val="333333"/>
                <w:sz w:val="21"/>
                <w:szCs w:val="21"/>
              </w:rPr>
              <w:t>怎么用，我不管</w:t>
            </w:r>
            <w:r>
              <w:rPr>
                <w:rFonts w:cs="Calibri" w:hint="eastAsia"/>
                <w:color w:val="333333"/>
                <w:sz w:val="21"/>
                <w:szCs w:val="21"/>
              </w:rPr>
              <w:t>]</w:t>
            </w:r>
          </w:p>
        </w:tc>
      </w:tr>
      <w:tr w:rsidR="00000000" w14:paraId="1917B2F4" w14:textId="77777777">
        <w:trPr>
          <w:trHeight w:val="20"/>
          <w:jc w:val="center"/>
        </w:trPr>
        <w:tc>
          <w:tcPr>
            <w:tcW w:w="1315"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576A3A04"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程度</w:t>
            </w:r>
          </w:p>
        </w:tc>
        <w:tc>
          <w:tcPr>
            <w:tcW w:w="7190" w:type="dxa"/>
            <w:tcBorders>
              <w:top w:val="nil"/>
              <w:left w:val="nil"/>
              <w:bottom w:val="single" w:sz="8" w:space="0" w:color="auto"/>
              <w:right w:val="single" w:sz="8" w:space="0" w:color="auto"/>
            </w:tcBorders>
            <w:tcMar>
              <w:top w:w="96" w:type="dxa"/>
              <w:left w:w="192" w:type="dxa"/>
              <w:bottom w:w="96" w:type="dxa"/>
              <w:right w:w="192" w:type="dxa"/>
            </w:tcMar>
            <w:vAlign w:val="center"/>
          </w:tcPr>
          <w:p w14:paraId="21408D03"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a</w:t>
            </w:r>
            <w:r>
              <w:rPr>
                <w:rFonts w:cs="Calibri" w:hint="eastAsia"/>
                <w:color w:val="000000"/>
                <w:sz w:val="21"/>
                <w:szCs w:val="21"/>
              </w:rPr>
              <w:t>）</w:t>
            </w:r>
            <w:r>
              <w:rPr>
                <w:rFonts w:cs="Calibri" w:hint="eastAsia"/>
                <w:color w:val="333333"/>
                <w:sz w:val="21"/>
                <w:szCs w:val="21"/>
              </w:rPr>
              <w:t>由于固有限制，审计提供的是</w:t>
            </w:r>
            <w:r>
              <w:rPr>
                <w:rFonts w:cs="Calibri" w:hint="eastAsia"/>
                <w:b/>
                <w:bCs/>
                <w:color w:val="FF0000"/>
                <w:sz w:val="21"/>
                <w:szCs w:val="21"/>
              </w:rPr>
              <w:t>合理保证</w:t>
            </w:r>
            <w:r>
              <w:rPr>
                <w:rFonts w:cs="Calibri" w:hint="eastAsia"/>
                <w:color w:val="333333"/>
                <w:sz w:val="21"/>
                <w:szCs w:val="21"/>
              </w:rPr>
              <w:t>，而非绝对保证</w:t>
            </w:r>
            <w:r>
              <w:rPr>
                <w:rFonts w:cs="Calibri" w:hint="eastAsia"/>
                <w:color w:val="333333"/>
                <w:sz w:val="21"/>
                <w:szCs w:val="21"/>
              </w:rPr>
              <w:t>[</w:t>
            </w:r>
            <w:r>
              <w:rPr>
                <w:rFonts w:cs="Calibri" w:hint="eastAsia"/>
                <w:color w:val="333333"/>
                <w:sz w:val="21"/>
                <w:szCs w:val="21"/>
              </w:rPr>
              <w:t>凡事无绝对</w:t>
            </w:r>
            <w:r>
              <w:rPr>
                <w:rFonts w:cs="Calibri" w:hint="eastAsia"/>
                <w:color w:val="333333"/>
                <w:sz w:val="21"/>
                <w:szCs w:val="21"/>
              </w:rPr>
              <w:t>]</w:t>
            </w:r>
          </w:p>
          <w:p w14:paraId="446E7299"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b</w:t>
            </w:r>
            <w:r>
              <w:rPr>
                <w:rFonts w:cs="Calibri" w:hint="eastAsia"/>
                <w:color w:val="000000"/>
                <w:sz w:val="21"/>
                <w:szCs w:val="21"/>
              </w:rPr>
              <w:t>）</w:t>
            </w:r>
            <w:r>
              <w:rPr>
                <w:rFonts w:cs="Calibri" w:hint="eastAsia"/>
                <w:color w:val="333333"/>
                <w:sz w:val="21"/>
                <w:szCs w:val="21"/>
              </w:rPr>
              <w:t>合理保证是一种</w:t>
            </w:r>
            <w:r>
              <w:rPr>
                <w:rFonts w:cs="Calibri" w:hint="eastAsia"/>
                <w:b/>
                <w:bCs/>
                <w:color w:val="FF0000"/>
                <w:sz w:val="21"/>
                <w:szCs w:val="21"/>
              </w:rPr>
              <w:t>高水平</w:t>
            </w:r>
            <w:r>
              <w:rPr>
                <w:rFonts w:cs="Calibri" w:hint="eastAsia"/>
                <w:color w:val="333333"/>
                <w:sz w:val="21"/>
                <w:szCs w:val="21"/>
              </w:rPr>
              <w:t>保证</w:t>
            </w:r>
          </w:p>
          <w:p w14:paraId="5C2F2E7F"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c</w:t>
            </w:r>
            <w:r>
              <w:rPr>
                <w:rFonts w:cs="Calibri" w:hint="eastAsia"/>
                <w:color w:val="000000"/>
                <w:sz w:val="21"/>
                <w:szCs w:val="21"/>
              </w:rPr>
              <w:t>）</w:t>
            </w:r>
            <w:r>
              <w:rPr>
                <w:rFonts w:cs="Calibri" w:hint="eastAsia"/>
                <w:color w:val="333333"/>
                <w:sz w:val="21"/>
                <w:szCs w:val="21"/>
              </w:rPr>
              <w:t>审计证据是</w:t>
            </w:r>
            <w:r>
              <w:rPr>
                <w:rFonts w:cs="Calibri" w:hint="eastAsia"/>
                <w:b/>
                <w:bCs/>
                <w:color w:val="FF0000"/>
                <w:sz w:val="21"/>
                <w:szCs w:val="21"/>
              </w:rPr>
              <w:t>说服性而非结论性</w:t>
            </w:r>
            <w:r>
              <w:rPr>
                <w:rFonts w:cs="Calibri" w:hint="eastAsia"/>
                <w:color w:val="333333"/>
                <w:sz w:val="21"/>
                <w:szCs w:val="21"/>
              </w:rPr>
              <w:t>的</w:t>
            </w:r>
          </w:p>
        </w:tc>
      </w:tr>
      <w:tr w:rsidR="00000000" w14:paraId="592BD4A3" w14:textId="77777777">
        <w:trPr>
          <w:trHeight w:val="20"/>
          <w:jc w:val="center"/>
        </w:trPr>
        <w:tc>
          <w:tcPr>
            <w:tcW w:w="1315"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3D38F4EF"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基础</w:t>
            </w:r>
          </w:p>
        </w:tc>
        <w:tc>
          <w:tcPr>
            <w:tcW w:w="7190" w:type="dxa"/>
            <w:tcBorders>
              <w:top w:val="nil"/>
              <w:left w:val="nil"/>
              <w:bottom w:val="single" w:sz="8" w:space="0" w:color="auto"/>
              <w:right w:val="single" w:sz="8" w:space="0" w:color="auto"/>
            </w:tcBorders>
            <w:tcMar>
              <w:top w:w="96" w:type="dxa"/>
              <w:left w:w="192" w:type="dxa"/>
              <w:bottom w:w="96" w:type="dxa"/>
              <w:right w:w="192" w:type="dxa"/>
            </w:tcMar>
            <w:vAlign w:val="center"/>
          </w:tcPr>
          <w:p w14:paraId="4D195ACD"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a</w:t>
            </w:r>
            <w:r>
              <w:rPr>
                <w:rFonts w:cs="Calibri" w:hint="eastAsia"/>
                <w:color w:val="000000"/>
                <w:sz w:val="21"/>
                <w:szCs w:val="21"/>
              </w:rPr>
              <w:t>）</w:t>
            </w:r>
            <w:r>
              <w:rPr>
                <w:rFonts w:cs="Calibri" w:hint="eastAsia"/>
                <w:b/>
                <w:bCs/>
                <w:color w:val="FF0000"/>
                <w:sz w:val="21"/>
                <w:szCs w:val="21"/>
              </w:rPr>
              <w:t>独立性：</w:t>
            </w:r>
            <w:r>
              <w:rPr>
                <w:rFonts w:cs="Calibri" w:hint="eastAsia"/>
                <w:color w:val="333333"/>
                <w:sz w:val="21"/>
                <w:szCs w:val="21"/>
              </w:rPr>
              <w:t>独立于被审计单位和预期使用者</w:t>
            </w:r>
          </w:p>
          <w:p w14:paraId="60BD4C7A"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b</w:t>
            </w:r>
            <w:r>
              <w:rPr>
                <w:rFonts w:cs="Calibri" w:hint="eastAsia"/>
                <w:color w:val="000000"/>
                <w:sz w:val="21"/>
                <w:szCs w:val="21"/>
              </w:rPr>
              <w:t>）</w:t>
            </w:r>
            <w:r>
              <w:rPr>
                <w:rFonts w:cs="Calibri" w:hint="eastAsia"/>
                <w:b/>
                <w:bCs/>
                <w:color w:val="FF0000"/>
                <w:sz w:val="21"/>
                <w:szCs w:val="21"/>
              </w:rPr>
              <w:t>专业性</w:t>
            </w:r>
          </w:p>
        </w:tc>
      </w:tr>
      <w:tr w:rsidR="00000000" w14:paraId="45D0F73B" w14:textId="77777777">
        <w:trPr>
          <w:trHeight w:val="20"/>
          <w:jc w:val="center"/>
        </w:trPr>
        <w:tc>
          <w:tcPr>
            <w:tcW w:w="1315"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018955C6"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产品</w:t>
            </w:r>
          </w:p>
        </w:tc>
        <w:tc>
          <w:tcPr>
            <w:tcW w:w="7190" w:type="dxa"/>
            <w:tcBorders>
              <w:top w:val="nil"/>
              <w:left w:val="nil"/>
              <w:bottom w:val="single" w:sz="8" w:space="0" w:color="auto"/>
              <w:right w:val="single" w:sz="8" w:space="0" w:color="auto"/>
            </w:tcBorders>
            <w:tcMar>
              <w:top w:w="96" w:type="dxa"/>
              <w:left w:w="192" w:type="dxa"/>
              <w:bottom w:w="96" w:type="dxa"/>
              <w:right w:w="192" w:type="dxa"/>
            </w:tcMar>
            <w:vAlign w:val="center"/>
          </w:tcPr>
          <w:p w14:paraId="0CAC3745"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审计报告</w:t>
            </w:r>
          </w:p>
        </w:tc>
      </w:tr>
    </w:tbl>
    <w:p w14:paraId="7CA97B5E"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CEEC115"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p>
    <w:p w14:paraId="3E7206E4"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下列有关财务报表审计的说法中，错误的是（　　）。</w:t>
      </w:r>
    </w:p>
    <w:p w14:paraId="377F1E83"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审计的目的是增强财务报表预期使用者对财务报表的信赖程度</w:t>
      </w:r>
    </w:p>
    <w:p w14:paraId="22C25E95"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审计可以有效满足财务报表预期使用者的需求</w:t>
      </w:r>
    </w:p>
    <w:p w14:paraId="15B34F8D"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审计涉及为财务报表预期使用者如何利用相关信息提供建议</w:t>
      </w:r>
    </w:p>
    <w:p w14:paraId="1AFF8A66"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财务报表审计的基础是注册会计师的独立性和专业性</w:t>
      </w:r>
    </w:p>
    <w:p w14:paraId="586D2B0B"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6F19237A"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对审计含义的考查，考点均为关键</w:t>
      </w:r>
      <w:r>
        <w:rPr>
          <w:rFonts w:cs="Calibri" w:hint="eastAsia"/>
          <w:color w:val="3F3F3F"/>
          <w:sz w:val="21"/>
          <w:szCs w:val="21"/>
        </w:rPr>
        <w:t>要点。</w:t>
      </w:r>
    </w:p>
    <w:p w14:paraId="32730166"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2018</w:t>
      </w:r>
      <w:r>
        <w:rPr>
          <w:rFonts w:cs="Calibri" w:hint="eastAsia"/>
          <w:b/>
          <w:bCs/>
          <w:color w:val="3F3F3F"/>
          <w:sz w:val="21"/>
          <w:szCs w:val="21"/>
        </w:rPr>
        <w:t>年真题】</w:t>
      </w:r>
    </w:p>
    <w:p w14:paraId="0109661F"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下列有关财务报表审计的说法中，错误的是（　　）。</w:t>
      </w:r>
    </w:p>
    <w:p w14:paraId="609F725A"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财务报表审计的目的是改善财务报表的质量或内涵</w:t>
      </w:r>
    </w:p>
    <w:p w14:paraId="5FF2BE49"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财务报表审计的基础是独立性和专业性</w:t>
      </w:r>
    </w:p>
    <w:p w14:paraId="7E7AE8C8"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财务报表审计可以有效满足财务报表预期使用者的需求</w:t>
      </w:r>
    </w:p>
    <w:p w14:paraId="4C4140EF"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财务报表审计提供的合理保证意味着注册会计师可以通过获取充分、适当的审计证据消除审计风险</w:t>
      </w:r>
    </w:p>
    <w:p w14:paraId="7E64E976"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r>
        <w:rPr>
          <w:rFonts w:ascii="Calibri" w:eastAsia="微软雅黑" w:hAnsi="Calibri" w:cs="Calibri"/>
          <w:color w:val="3F3F3F"/>
          <w:sz w:val="21"/>
          <w:szCs w:val="21"/>
        </w:rPr>
        <w:pict>
          <v:shape id="图片 6" o:spid="_x0000_i1028" type="#_x0000_t75" alt="100506更新速度" style="width:387.75pt;height:12.75pt">
            <v:fill o:detectmouseclick="t"/>
            <v:imagedata r:id="rId9" o:title="100506更新速度"/>
          </v:shape>
        </w:pict>
      </w:r>
    </w:p>
    <w:p w14:paraId="005D4F81"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审计的目的是改善财务报表的质量或内涵，增强预期使用者对财务报表的信赖程度，即以合理保证的方式提高财务报表的可信度，而不涉及为如何利用信息提供建议（选项</w:t>
      </w:r>
      <w:r>
        <w:rPr>
          <w:rFonts w:cs="Calibri" w:hint="eastAsia"/>
          <w:color w:val="3F3F3F"/>
          <w:sz w:val="21"/>
          <w:szCs w:val="21"/>
        </w:rPr>
        <w:t>A</w:t>
      </w:r>
      <w:r>
        <w:rPr>
          <w:rFonts w:cs="Calibri" w:hint="eastAsia"/>
          <w:color w:val="3F3F3F"/>
          <w:sz w:val="21"/>
          <w:szCs w:val="21"/>
        </w:rPr>
        <w:t>正确）。审计的</w:t>
      </w:r>
      <w:r>
        <w:rPr>
          <w:rFonts w:cs="Calibri" w:hint="eastAsia"/>
          <w:color w:val="3F3F3F"/>
          <w:sz w:val="21"/>
          <w:szCs w:val="21"/>
        </w:rPr>
        <w:t>基础是独立性和专业性。审计通常由具备专业胜任能力和独立性的注册会计师来执行，注册会计师应当独立于被审计单位和预期使用者（选项</w:t>
      </w:r>
      <w:r>
        <w:rPr>
          <w:rFonts w:cs="Calibri" w:hint="eastAsia"/>
          <w:color w:val="3F3F3F"/>
          <w:sz w:val="21"/>
          <w:szCs w:val="21"/>
        </w:rPr>
        <w:t>B</w:t>
      </w:r>
      <w:r>
        <w:rPr>
          <w:rFonts w:cs="Calibri" w:hint="eastAsia"/>
          <w:color w:val="3F3F3F"/>
          <w:sz w:val="21"/>
          <w:szCs w:val="21"/>
        </w:rPr>
        <w:t>正确）。审计的用户是财务报表的预期使用者，即审计可以用来有效满足财务报表预期使用者的需求（选项</w:t>
      </w:r>
      <w:r>
        <w:rPr>
          <w:rFonts w:cs="Calibri" w:hint="eastAsia"/>
          <w:color w:val="3F3F3F"/>
          <w:sz w:val="21"/>
          <w:szCs w:val="21"/>
        </w:rPr>
        <w:t>C</w:t>
      </w:r>
      <w:r>
        <w:rPr>
          <w:rFonts w:cs="Calibri" w:hint="eastAsia"/>
          <w:color w:val="3F3F3F"/>
          <w:sz w:val="21"/>
          <w:szCs w:val="21"/>
        </w:rPr>
        <w:t>正确）。注册会计师不可能将审计风险降至零，因此不能对财务报表不存在由于舞弊或错误导致的重大错报获取绝对保证。财务报表审计无法消除审计风险（选项</w:t>
      </w:r>
      <w:r>
        <w:rPr>
          <w:rFonts w:cs="Calibri" w:hint="eastAsia"/>
          <w:color w:val="3F3F3F"/>
          <w:sz w:val="21"/>
          <w:szCs w:val="21"/>
        </w:rPr>
        <w:t>D</w:t>
      </w:r>
      <w:r>
        <w:rPr>
          <w:rFonts w:cs="Calibri" w:hint="eastAsia"/>
          <w:color w:val="3F3F3F"/>
          <w:sz w:val="21"/>
          <w:szCs w:val="21"/>
        </w:rPr>
        <w:t>错误）。</w:t>
      </w:r>
    </w:p>
    <w:p w14:paraId="16BFB041"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三、保证程度</w:t>
      </w:r>
    </w:p>
    <w:p w14:paraId="52D95D6B"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鉴证业务的保证程度分为合理保证和有限保证。</w:t>
      </w:r>
    </w:p>
    <w:tbl>
      <w:tblPr>
        <w:tblW w:w="0" w:type="auto"/>
        <w:jc w:val="center"/>
        <w:tblInd w:w="0" w:type="dxa"/>
        <w:tblLayout w:type="fixed"/>
        <w:tblCellMar>
          <w:left w:w="0" w:type="dxa"/>
          <w:right w:w="0" w:type="dxa"/>
        </w:tblCellMar>
        <w:tblLook w:val="0000" w:firstRow="0" w:lastRow="0" w:firstColumn="0" w:lastColumn="0" w:noHBand="0" w:noVBand="0"/>
      </w:tblPr>
      <w:tblGrid>
        <w:gridCol w:w="1575"/>
        <w:gridCol w:w="3468"/>
        <w:gridCol w:w="3462"/>
      </w:tblGrid>
      <w:tr w:rsidR="00000000" w14:paraId="3F71279E" w14:textId="77777777">
        <w:trPr>
          <w:trHeight w:val="27"/>
          <w:jc w:val="center"/>
        </w:trPr>
        <w:tc>
          <w:tcPr>
            <w:tcW w:w="1575" w:type="dxa"/>
            <w:tcBorders>
              <w:top w:val="single" w:sz="8" w:space="0" w:color="auto"/>
              <w:left w:val="single" w:sz="8" w:space="0" w:color="auto"/>
              <w:bottom w:val="single" w:sz="8" w:space="0" w:color="auto"/>
              <w:right w:val="single" w:sz="8" w:space="0" w:color="auto"/>
            </w:tcBorders>
            <w:tcMar>
              <w:top w:w="96" w:type="dxa"/>
              <w:left w:w="192" w:type="dxa"/>
              <w:bottom w:w="96" w:type="dxa"/>
              <w:right w:w="192" w:type="dxa"/>
            </w:tcMar>
          </w:tcPr>
          <w:p w14:paraId="77E1B5BB"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c>
          <w:tcPr>
            <w:tcW w:w="3468" w:type="dxa"/>
            <w:tcBorders>
              <w:top w:val="single" w:sz="8" w:space="0" w:color="auto"/>
              <w:left w:val="nil"/>
              <w:bottom w:val="single" w:sz="8" w:space="0" w:color="auto"/>
              <w:right w:val="single" w:sz="8" w:space="0" w:color="auto"/>
            </w:tcBorders>
            <w:tcMar>
              <w:top w:w="96" w:type="dxa"/>
              <w:left w:w="192" w:type="dxa"/>
              <w:bottom w:w="96" w:type="dxa"/>
              <w:right w:w="192" w:type="dxa"/>
            </w:tcMar>
          </w:tcPr>
          <w:p w14:paraId="2905AD83"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合理保证</w:t>
            </w:r>
          </w:p>
        </w:tc>
        <w:tc>
          <w:tcPr>
            <w:tcW w:w="3462" w:type="dxa"/>
            <w:tcBorders>
              <w:top w:val="single" w:sz="8" w:space="0" w:color="auto"/>
              <w:left w:val="nil"/>
              <w:bottom w:val="single" w:sz="8" w:space="0" w:color="auto"/>
              <w:right w:val="single" w:sz="8" w:space="0" w:color="auto"/>
            </w:tcBorders>
            <w:tcMar>
              <w:top w:w="96" w:type="dxa"/>
              <w:left w:w="192" w:type="dxa"/>
              <w:bottom w:w="96" w:type="dxa"/>
              <w:right w:w="192" w:type="dxa"/>
            </w:tcMar>
          </w:tcPr>
          <w:p w14:paraId="59DE47B1"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有限保证</w:t>
            </w:r>
          </w:p>
        </w:tc>
      </w:tr>
      <w:tr w:rsidR="00000000" w14:paraId="1312387D" w14:textId="77777777">
        <w:trPr>
          <w:trHeight w:val="20"/>
          <w:jc w:val="center"/>
        </w:trPr>
        <w:tc>
          <w:tcPr>
            <w:tcW w:w="1575"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7309BBD3"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业务类型</w:t>
            </w:r>
          </w:p>
        </w:tc>
        <w:tc>
          <w:tcPr>
            <w:tcW w:w="3468" w:type="dxa"/>
            <w:tcBorders>
              <w:top w:val="nil"/>
              <w:left w:val="nil"/>
              <w:bottom w:val="single" w:sz="8" w:space="0" w:color="auto"/>
              <w:right w:val="single" w:sz="8" w:space="0" w:color="auto"/>
            </w:tcBorders>
            <w:tcMar>
              <w:top w:w="96" w:type="dxa"/>
              <w:left w:w="192" w:type="dxa"/>
              <w:bottom w:w="96" w:type="dxa"/>
              <w:right w:w="192" w:type="dxa"/>
            </w:tcMar>
            <w:vAlign w:val="center"/>
          </w:tcPr>
          <w:p w14:paraId="57778F47"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审计</w:t>
            </w:r>
          </w:p>
        </w:tc>
        <w:tc>
          <w:tcPr>
            <w:tcW w:w="3462" w:type="dxa"/>
            <w:tcBorders>
              <w:top w:val="nil"/>
              <w:left w:val="nil"/>
              <w:bottom w:val="single" w:sz="8" w:space="0" w:color="auto"/>
              <w:right w:val="single" w:sz="8" w:space="0" w:color="auto"/>
            </w:tcBorders>
            <w:tcMar>
              <w:top w:w="96" w:type="dxa"/>
              <w:left w:w="192" w:type="dxa"/>
              <w:bottom w:w="96" w:type="dxa"/>
              <w:right w:w="192" w:type="dxa"/>
            </w:tcMar>
            <w:vAlign w:val="center"/>
          </w:tcPr>
          <w:p w14:paraId="20C079ED"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审阅</w:t>
            </w:r>
          </w:p>
        </w:tc>
      </w:tr>
      <w:tr w:rsidR="00000000" w14:paraId="43DF9B61" w14:textId="77777777">
        <w:trPr>
          <w:trHeight w:val="20"/>
          <w:jc w:val="center"/>
        </w:trPr>
        <w:tc>
          <w:tcPr>
            <w:tcW w:w="1575"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3D0DE083"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保证程度</w:t>
            </w:r>
          </w:p>
        </w:tc>
        <w:tc>
          <w:tcPr>
            <w:tcW w:w="3468" w:type="dxa"/>
            <w:tcBorders>
              <w:top w:val="nil"/>
              <w:left w:val="nil"/>
              <w:bottom w:val="single" w:sz="8" w:space="0" w:color="auto"/>
              <w:right w:val="single" w:sz="8" w:space="0" w:color="auto"/>
            </w:tcBorders>
            <w:tcMar>
              <w:top w:w="96" w:type="dxa"/>
              <w:left w:w="192" w:type="dxa"/>
              <w:bottom w:w="96" w:type="dxa"/>
              <w:right w:w="192" w:type="dxa"/>
            </w:tcMar>
            <w:vAlign w:val="center"/>
          </w:tcPr>
          <w:p w14:paraId="586AD7E8"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高水平</w:t>
            </w:r>
          </w:p>
        </w:tc>
        <w:tc>
          <w:tcPr>
            <w:tcW w:w="3462" w:type="dxa"/>
            <w:tcBorders>
              <w:top w:val="nil"/>
              <w:left w:val="nil"/>
              <w:bottom w:val="single" w:sz="8" w:space="0" w:color="auto"/>
              <w:right w:val="single" w:sz="8" w:space="0" w:color="auto"/>
            </w:tcBorders>
            <w:tcMar>
              <w:top w:w="96" w:type="dxa"/>
              <w:left w:w="192" w:type="dxa"/>
              <w:bottom w:w="96" w:type="dxa"/>
              <w:right w:w="192" w:type="dxa"/>
            </w:tcMar>
            <w:vAlign w:val="center"/>
          </w:tcPr>
          <w:p w14:paraId="15E9C2B7"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低于</w:t>
            </w:r>
            <w:r>
              <w:rPr>
                <w:rFonts w:cs="Calibri" w:hint="eastAsia"/>
                <w:color w:val="333333"/>
                <w:sz w:val="21"/>
                <w:szCs w:val="21"/>
              </w:rPr>
              <w:t>审计</w:t>
            </w:r>
            <w:r>
              <w:rPr>
                <w:rFonts w:cs="Calibri" w:hint="eastAsia"/>
                <w:color w:val="333333"/>
                <w:sz w:val="21"/>
                <w:szCs w:val="21"/>
              </w:rPr>
              <w:t>业务</w:t>
            </w:r>
          </w:p>
        </w:tc>
      </w:tr>
      <w:tr w:rsidR="00000000" w14:paraId="2FE28EBB" w14:textId="77777777">
        <w:trPr>
          <w:trHeight w:val="20"/>
          <w:jc w:val="center"/>
        </w:trPr>
        <w:tc>
          <w:tcPr>
            <w:tcW w:w="1575"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7458BB37"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检查风险</w:t>
            </w:r>
          </w:p>
        </w:tc>
        <w:tc>
          <w:tcPr>
            <w:tcW w:w="3468" w:type="dxa"/>
            <w:tcBorders>
              <w:top w:val="nil"/>
              <w:left w:val="nil"/>
              <w:bottom w:val="single" w:sz="8" w:space="0" w:color="auto"/>
              <w:right w:val="single" w:sz="8" w:space="0" w:color="auto"/>
            </w:tcBorders>
            <w:tcMar>
              <w:top w:w="96" w:type="dxa"/>
              <w:left w:w="192" w:type="dxa"/>
              <w:bottom w:w="96" w:type="dxa"/>
              <w:right w:w="192" w:type="dxa"/>
            </w:tcMar>
            <w:vAlign w:val="center"/>
          </w:tcPr>
          <w:p w14:paraId="0B132B2A"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较低</w:t>
            </w:r>
          </w:p>
        </w:tc>
        <w:tc>
          <w:tcPr>
            <w:tcW w:w="3462" w:type="dxa"/>
            <w:tcBorders>
              <w:top w:val="nil"/>
              <w:left w:val="nil"/>
              <w:bottom w:val="single" w:sz="8" w:space="0" w:color="auto"/>
              <w:right w:val="single" w:sz="8" w:space="0" w:color="auto"/>
            </w:tcBorders>
            <w:tcMar>
              <w:top w:w="96" w:type="dxa"/>
              <w:left w:w="192" w:type="dxa"/>
              <w:bottom w:w="96" w:type="dxa"/>
              <w:right w:w="192" w:type="dxa"/>
            </w:tcMar>
            <w:vAlign w:val="center"/>
          </w:tcPr>
          <w:p w14:paraId="796B993C"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较高</w:t>
            </w:r>
          </w:p>
        </w:tc>
      </w:tr>
      <w:tr w:rsidR="00000000" w14:paraId="4E3BFE12" w14:textId="77777777">
        <w:trPr>
          <w:trHeight w:val="20"/>
          <w:jc w:val="center"/>
        </w:trPr>
        <w:tc>
          <w:tcPr>
            <w:tcW w:w="1575"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218A6032"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可信性</w:t>
            </w:r>
          </w:p>
        </w:tc>
        <w:tc>
          <w:tcPr>
            <w:tcW w:w="3468" w:type="dxa"/>
            <w:tcBorders>
              <w:top w:val="nil"/>
              <w:left w:val="nil"/>
              <w:bottom w:val="single" w:sz="8" w:space="0" w:color="auto"/>
              <w:right w:val="single" w:sz="8" w:space="0" w:color="auto"/>
            </w:tcBorders>
            <w:tcMar>
              <w:top w:w="96" w:type="dxa"/>
              <w:left w:w="192" w:type="dxa"/>
              <w:bottom w:w="96" w:type="dxa"/>
              <w:right w:w="192" w:type="dxa"/>
            </w:tcMar>
            <w:vAlign w:val="center"/>
          </w:tcPr>
          <w:p w14:paraId="549923D9"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较高</w:t>
            </w:r>
          </w:p>
        </w:tc>
        <w:tc>
          <w:tcPr>
            <w:tcW w:w="3462" w:type="dxa"/>
            <w:tcBorders>
              <w:top w:val="nil"/>
              <w:left w:val="nil"/>
              <w:bottom w:val="single" w:sz="8" w:space="0" w:color="auto"/>
              <w:right w:val="single" w:sz="8" w:space="0" w:color="auto"/>
            </w:tcBorders>
            <w:tcMar>
              <w:top w:w="96" w:type="dxa"/>
              <w:left w:w="192" w:type="dxa"/>
              <w:bottom w:w="96" w:type="dxa"/>
              <w:right w:w="192" w:type="dxa"/>
            </w:tcMar>
            <w:vAlign w:val="center"/>
          </w:tcPr>
          <w:p w14:paraId="120112D4"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较低</w:t>
            </w:r>
          </w:p>
        </w:tc>
      </w:tr>
      <w:tr w:rsidR="00000000" w14:paraId="7C07269B" w14:textId="77777777">
        <w:trPr>
          <w:trHeight w:val="20"/>
          <w:jc w:val="center"/>
        </w:trPr>
        <w:tc>
          <w:tcPr>
            <w:tcW w:w="1575"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6E8ED513"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证据数量</w:t>
            </w:r>
          </w:p>
        </w:tc>
        <w:tc>
          <w:tcPr>
            <w:tcW w:w="3468" w:type="dxa"/>
            <w:tcBorders>
              <w:top w:val="nil"/>
              <w:left w:val="nil"/>
              <w:bottom w:val="single" w:sz="8" w:space="0" w:color="auto"/>
              <w:right w:val="single" w:sz="8" w:space="0" w:color="auto"/>
            </w:tcBorders>
            <w:tcMar>
              <w:top w:w="96" w:type="dxa"/>
              <w:left w:w="192" w:type="dxa"/>
              <w:bottom w:w="96" w:type="dxa"/>
              <w:right w:w="192" w:type="dxa"/>
            </w:tcMar>
            <w:vAlign w:val="center"/>
          </w:tcPr>
          <w:p w14:paraId="78912040"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较多</w:t>
            </w:r>
          </w:p>
        </w:tc>
        <w:tc>
          <w:tcPr>
            <w:tcW w:w="3462" w:type="dxa"/>
            <w:tcBorders>
              <w:top w:val="nil"/>
              <w:left w:val="nil"/>
              <w:bottom w:val="single" w:sz="8" w:space="0" w:color="auto"/>
              <w:right w:val="single" w:sz="8" w:space="0" w:color="auto"/>
            </w:tcBorders>
            <w:tcMar>
              <w:top w:w="96" w:type="dxa"/>
              <w:left w:w="192" w:type="dxa"/>
              <w:bottom w:w="96" w:type="dxa"/>
              <w:right w:w="192" w:type="dxa"/>
            </w:tcMar>
            <w:vAlign w:val="center"/>
          </w:tcPr>
          <w:p w14:paraId="728F3C3F"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较少</w:t>
            </w:r>
          </w:p>
        </w:tc>
      </w:tr>
      <w:tr w:rsidR="00000000" w14:paraId="4F47C6DF" w14:textId="77777777">
        <w:trPr>
          <w:trHeight w:val="20"/>
          <w:jc w:val="center"/>
        </w:trPr>
        <w:tc>
          <w:tcPr>
            <w:tcW w:w="1575"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396113E7"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取证程序</w:t>
            </w:r>
          </w:p>
        </w:tc>
        <w:tc>
          <w:tcPr>
            <w:tcW w:w="3468" w:type="dxa"/>
            <w:tcBorders>
              <w:top w:val="nil"/>
              <w:left w:val="nil"/>
              <w:bottom w:val="single" w:sz="8" w:space="0" w:color="auto"/>
              <w:right w:val="single" w:sz="8" w:space="0" w:color="auto"/>
            </w:tcBorders>
            <w:tcMar>
              <w:top w:w="96" w:type="dxa"/>
              <w:left w:w="192" w:type="dxa"/>
              <w:bottom w:w="96" w:type="dxa"/>
              <w:right w:w="192" w:type="dxa"/>
            </w:tcMar>
            <w:vAlign w:val="center"/>
          </w:tcPr>
          <w:p w14:paraId="5C4547AD"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检查、观察、询问、函证、重新计算、重新执行、分析程序等</w:t>
            </w:r>
          </w:p>
        </w:tc>
        <w:tc>
          <w:tcPr>
            <w:tcW w:w="3462" w:type="dxa"/>
            <w:tcBorders>
              <w:top w:val="nil"/>
              <w:left w:val="nil"/>
              <w:bottom w:val="single" w:sz="8" w:space="0" w:color="auto"/>
              <w:right w:val="single" w:sz="8" w:space="0" w:color="auto"/>
            </w:tcBorders>
            <w:tcMar>
              <w:top w:w="96" w:type="dxa"/>
              <w:left w:w="192" w:type="dxa"/>
              <w:bottom w:w="96" w:type="dxa"/>
              <w:right w:w="192" w:type="dxa"/>
            </w:tcMar>
            <w:vAlign w:val="center"/>
          </w:tcPr>
          <w:p w14:paraId="68DBB1FB"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询问和分析程序</w:t>
            </w:r>
          </w:p>
        </w:tc>
      </w:tr>
      <w:tr w:rsidR="00000000" w14:paraId="4969B99E" w14:textId="77777777">
        <w:trPr>
          <w:trHeight w:val="20"/>
          <w:jc w:val="center"/>
        </w:trPr>
        <w:tc>
          <w:tcPr>
            <w:tcW w:w="1575" w:type="dxa"/>
            <w:vMerge w:val="restart"/>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0FA526F1"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结论方式</w:t>
            </w:r>
          </w:p>
        </w:tc>
        <w:tc>
          <w:tcPr>
            <w:tcW w:w="3468" w:type="dxa"/>
            <w:tcBorders>
              <w:top w:val="nil"/>
              <w:left w:val="nil"/>
              <w:bottom w:val="single" w:sz="8" w:space="0" w:color="auto"/>
              <w:right w:val="single" w:sz="8" w:space="0" w:color="auto"/>
            </w:tcBorders>
            <w:tcMar>
              <w:top w:w="96" w:type="dxa"/>
              <w:left w:w="192" w:type="dxa"/>
              <w:bottom w:w="96" w:type="dxa"/>
              <w:right w:w="192" w:type="dxa"/>
            </w:tcMar>
            <w:vAlign w:val="center"/>
          </w:tcPr>
          <w:p w14:paraId="4DD39B6E"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积极方式</w:t>
            </w:r>
          </w:p>
        </w:tc>
        <w:tc>
          <w:tcPr>
            <w:tcW w:w="3462" w:type="dxa"/>
            <w:tcBorders>
              <w:top w:val="nil"/>
              <w:left w:val="nil"/>
              <w:bottom w:val="single" w:sz="8" w:space="0" w:color="auto"/>
              <w:right w:val="single" w:sz="8" w:space="0" w:color="auto"/>
            </w:tcBorders>
            <w:tcMar>
              <w:top w:w="96" w:type="dxa"/>
              <w:left w:w="192" w:type="dxa"/>
              <w:bottom w:w="96" w:type="dxa"/>
              <w:right w:w="192" w:type="dxa"/>
            </w:tcMar>
            <w:vAlign w:val="center"/>
          </w:tcPr>
          <w:p w14:paraId="49FEA76C"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消极方式</w:t>
            </w:r>
          </w:p>
        </w:tc>
      </w:tr>
      <w:tr w:rsidR="00000000" w14:paraId="029FE9BD" w14:textId="77777777">
        <w:trPr>
          <w:trHeight w:val="20"/>
          <w:jc w:val="center"/>
        </w:trPr>
        <w:tc>
          <w:tcPr>
            <w:tcW w:w="1575" w:type="dxa"/>
            <w:vMerge/>
            <w:tcBorders>
              <w:top w:val="nil"/>
              <w:left w:val="single" w:sz="8" w:space="0" w:color="auto"/>
              <w:bottom w:val="single" w:sz="8" w:space="0" w:color="auto"/>
              <w:right w:val="single" w:sz="8" w:space="0" w:color="auto"/>
            </w:tcBorders>
            <w:vAlign w:val="center"/>
          </w:tcPr>
          <w:p w14:paraId="7802C500" w14:textId="77777777" w:rsidR="00000000" w:rsidRDefault="006A7E5E">
            <w:pPr>
              <w:rPr>
                <w:rFonts w:eastAsia="微软雅黑" w:cs="Calibri"/>
                <w:color w:val="333333"/>
                <w:szCs w:val="21"/>
              </w:rPr>
            </w:pPr>
          </w:p>
        </w:tc>
        <w:tc>
          <w:tcPr>
            <w:tcW w:w="3468" w:type="dxa"/>
            <w:tcBorders>
              <w:top w:val="nil"/>
              <w:left w:val="nil"/>
              <w:bottom w:val="single" w:sz="8" w:space="0" w:color="auto"/>
              <w:right w:val="single" w:sz="8" w:space="0" w:color="auto"/>
            </w:tcBorders>
            <w:tcMar>
              <w:top w:w="96" w:type="dxa"/>
              <w:left w:w="192" w:type="dxa"/>
              <w:bottom w:w="96" w:type="dxa"/>
              <w:right w:w="192" w:type="dxa"/>
            </w:tcMar>
            <w:vAlign w:val="center"/>
          </w:tcPr>
          <w:p w14:paraId="1D4C92B4"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节选：</w:t>
            </w:r>
          </w:p>
          <w:p w14:paraId="1DA4C70E"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我们认为按照规定编制了报表，公允反映了情况</w:t>
            </w:r>
          </w:p>
        </w:tc>
        <w:tc>
          <w:tcPr>
            <w:tcW w:w="3462" w:type="dxa"/>
            <w:tcBorders>
              <w:top w:val="nil"/>
              <w:left w:val="nil"/>
              <w:bottom w:val="single" w:sz="8" w:space="0" w:color="auto"/>
              <w:right w:val="single" w:sz="8" w:space="0" w:color="auto"/>
            </w:tcBorders>
            <w:tcMar>
              <w:top w:w="96" w:type="dxa"/>
              <w:left w:w="192" w:type="dxa"/>
              <w:bottom w:w="96" w:type="dxa"/>
              <w:right w:w="192" w:type="dxa"/>
            </w:tcMar>
            <w:vAlign w:val="center"/>
          </w:tcPr>
          <w:p w14:paraId="55751863"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节选：</w:t>
            </w:r>
          </w:p>
          <w:p w14:paraId="08355F91" w14:textId="77777777" w:rsidR="00000000" w:rsidRDefault="006A7E5E">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我们没有注意到财务报表没有按照规定编制，未能公允反映情况</w:t>
            </w:r>
          </w:p>
        </w:tc>
      </w:tr>
    </w:tbl>
    <w:p w14:paraId="4BD6A3A5"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450BC53"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28557C4B"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下列有关财务报表审计和财务报表审阅的区别的说法中，错误的是（　　）。</w:t>
      </w:r>
    </w:p>
    <w:p w14:paraId="728E0F4D"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财务报表审计所需证据的数量多于财务报表审阅</w:t>
      </w:r>
    </w:p>
    <w:p w14:paraId="4EEDF6CE"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财务报表审计突出结论的方式</w:t>
      </w:r>
      <w:r>
        <w:rPr>
          <w:rFonts w:cs="Calibri" w:hint="eastAsia"/>
          <w:color w:val="3F3F3F"/>
          <w:sz w:val="21"/>
          <w:szCs w:val="21"/>
        </w:rPr>
        <w:t>与财务报表审阅不同</w:t>
      </w:r>
    </w:p>
    <w:p w14:paraId="1A22242A"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财务报表审计采用的证据收集程序少于财务报表审阅</w:t>
      </w:r>
    </w:p>
    <w:p w14:paraId="2AD2253E"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财务报表审计提供的保证水平高于财务报表审阅</w:t>
      </w:r>
    </w:p>
    <w:p w14:paraId="5AEB8806"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18CE397B"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财务报表审计采用的证据收集程序包括检查记录或文件、检查有形资产、观察、询问、函证、重新计算、重新执行、分析程序等。财务报表审阅采用的证据收集程序受到有意识的限制，主要采用询问和分析程序获取证据，因此财务报表审计采用的证据收集程序多于财务报表审阅。</w:t>
      </w:r>
    </w:p>
    <w:p w14:paraId="3A7FDB5B"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2018</w:t>
      </w:r>
      <w:r>
        <w:rPr>
          <w:rFonts w:cs="Calibri" w:hint="eastAsia"/>
          <w:b/>
          <w:bCs/>
          <w:color w:val="3F3F3F"/>
          <w:sz w:val="21"/>
          <w:szCs w:val="21"/>
        </w:rPr>
        <w:t>年真题】</w:t>
      </w:r>
    </w:p>
    <w:p w14:paraId="560F0A53"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下列有关鉴证业务保证程度的说法中，正确的有（　　）。</w:t>
      </w:r>
    </w:p>
    <w:p w14:paraId="1A0BEAF2"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审计提供合理保证，审阅和其他鉴证业务</w:t>
      </w:r>
      <w:r>
        <w:rPr>
          <w:rFonts w:cs="Calibri" w:hint="eastAsia"/>
          <w:color w:val="3F3F3F"/>
          <w:sz w:val="21"/>
          <w:szCs w:val="21"/>
        </w:rPr>
        <w:t>提供有限保证</w:t>
      </w:r>
    </w:p>
    <w:p w14:paraId="564102C1"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合理保证是高水平的保证、有限保证是中等水平的保证</w:t>
      </w:r>
    </w:p>
    <w:p w14:paraId="171392D6"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合理保证以积极方式得出结论，有限保证以消极方式得出结论</w:t>
      </w:r>
    </w:p>
    <w:p w14:paraId="64F4E4B8"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合理保证所需证据数量较多，有限保证所需证据数量较少</w:t>
      </w:r>
    </w:p>
    <w:p w14:paraId="21F763E7"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]CD</w:t>
      </w:r>
    </w:p>
    <w:p w14:paraId="2AC04E77"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审计属于合理保证的鉴证业务，审阅属于有限保证的鉴证业务，其他鉴证业务也可能是合理保证的鉴证业务（例如企业内部控制审计），选项</w:t>
      </w:r>
      <w:r>
        <w:rPr>
          <w:rFonts w:cs="Calibri" w:hint="eastAsia"/>
          <w:color w:val="3F3F3F"/>
          <w:sz w:val="21"/>
          <w:szCs w:val="21"/>
        </w:rPr>
        <w:t>A</w:t>
      </w:r>
      <w:r>
        <w:rPr>
          <w:rFonts w:cs="Calibri" w:hint="eastAsia"/>
          <w:color w:val="3F3F3F"/>
          <w:sz w:val="21"/>
          <w:szCs w:val="21"/>
        </w:rPr>
        <w:t>错误；合理保证是高水平的保证，有限保证是低于高水平的保证，选项</w:t>
      </w:r>
      <w:r>
        <w:rPr>
          <w:rFonts w:cs="Calibri" w:hint="eastAsia"/>
          <w:color w:val="3F3F3F"/>
          <w:sz w:val="21"/>
          <w:szCs w:val="21"/>
        </w:rPr>
        <w:t>B</w:t>
      </w:r>
      <w:r>
        <w:rPr>
          <w:rFonts w:cs="Calibri" w:hint="eastAsia"/>
          <w:color w:val="3F3F3F"/>
          <w:sz w:val="21"/>
          <w:szCs w:val="21"/>
        </w:rPr>
        <w:t>错误。</w:t>
      </w:r>
    </w:p>
    <w:p w14:paraId="2E8EF1E4"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多项选择题【改编自</w:t>
      </w:r>
      <w:r>
        <w:rPr>
          <w:rFonts w:cs="Calibri" w:hint="eastAsia"/>
          <w:b/>
          <w:bCs/>
          <w:color w:val="3F3F3F"/>
          <w:sz w:val="21"/>
          <w:szCs w:val="21"/>
        </w:rPr>
        <w:t>2008</w:t>
      </w:r>
      <w:r>
        <w:rPr>
          <w:rFonts w:cs="Calibri" w:hint="eastAsia"/>
          <w:b/>
          <w:bCs/>
          <w:color w:val="3F3F3F"/>
          <w:sz w:val="21"/>
          <w:szCs w:val="21"/>
        </w:rPr>
        <w:t>年真题】</w:t>
      </w:r>
    </w:p>
    <w:p w14:paraId="3CE27652"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注册会计师刘忠在与管理层沟通鉴证业务的相关概念时，以下说法中不恰当的有（</w:t>
      </w:r>
      <w:r>
        <w:rPr>
          <w:rFonts w:cs="Calibri" w:hint="eastAsia"/>
          <w:color w:val="3F3F3F"/>
          <w:sz w:val="21"/>
          <w:szCs w:val="21"/>
        </w:rPr>
        <w:t xml:space="preserve">　　）。</w:t>
      </w:r>
    </w:p>
    <w:p w14:paraId="56E1EDFF"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财务报表审阅是低水平保证的鉴证业务</w:t>
      </w:r>
    </w:p>
    <w:p w14:paraId="3474310B"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财务报表审计是绝对保证的鉴证服务</w:t>
      </w:r>
    </w:p>
    <w:p w14:paraId="688A51EE"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在审阅报告中对财务报表采用积极方式提出结论</w:t>
      </w:r>
    </w:p>
    <w:p w14:paraId="1D75F69F"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在财务报表审计中主要采用询问和分析程序获取证据</w:t>
      </w:r>
    </w:p>
    <w:p w14:paraId="5182FF76"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]ABCD</w:t>
      </w:r>
    </w:p>
    <w:p w14:paraId="298F3992"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对鉴证业务保证程度的考查，经典题目，可以任意变形，同学们应当对四个选项均精准把握。</w:t>
      </w:r>
    </w:p>
    <w:p w14:paraId="76A0587F"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单项选择题【改编自</w:t>
      </w:r>
      <w:r>
        <w:rPr>
          <w:rFonts w:cs="Calibri" w:hint="eastAsia"/>
          <w:b/>
          <w:bCs/>
          <w:color w:val="3F3F3F"/>
          <w:sz w:val="21"/>
          <w:szCs w:val="21"/>
        </w:rPr>
        <w:t>2015</w:t>
      </w:r>
      <w:r>
        <w:rPr>
          <w:rFonts w:cs="Calibri" w:hint="eastAsia"/>
          <w:b/>
          <w:bCs/>
          <w:color w:val="3F3F3F"/>
          <w:sz w:val="21"/>
          <w:szCs w:val="21"/>
        </w:rPr>
        <w:t>年真题】</w:t>
      </w:r>
    </w:p>
    <w:p w14:paraId="007004C4"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下列有关注册会计师执行的业务提供的保证程度的说法中，正确的是（　　）。</w:t>
      </w:r>
    </w:p>
    <w:p w14:paraId="647373CC"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财务报表审计提供绝对保证</w:t>
      </w:r>
    </w:p>
    <w:p w14:paraId="3C2E337A"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代编财务信息提供合理保证</w:t>
      </w:r>
    </w:p>
    <w:p w14:paraId="53799082"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财务报表审阅提供有限保证</w:t>
      </w:r>
    </w:p>
    <w:p w14:paraId="79A9A61D"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对财务信息执</w:t>
      </w:r>
      <w:r>
        <w:rPr>
          <w:rFonts w:cs="Calibri" w:hint="eastAsia"/>
          <w:color w:val="3F3F3F"/>
          <w:sz w:val="21"/>
          <w:szCs w:val="21"/>
        </w:rPr>
        <w:t>行商定程序提供低水平保证</w:t>
      </w:r>
    </w:p>
    <w:p w14:paraId="7C568D09"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1F6D7EB1"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对审计保证程度的考查，涉及代编财务信息、执行商定程序等超纲考点，但正确答案的选项可以一眼识别，不影响解题。对同学们的启发是，考场上遇到</w:t>
      </w:r>
      <w:r>
        <w:rPr>
          <w:rFonts w:cs="Calibri" w:hint="eastAsia"/>
          <w:b/>
          <w:bCs/>
          <w:color w:val="FF0000"/>
          <w:sz w:val="21"/>
          <w:szCs w:val="21"/>
        </w:rPr>
        <w:t>陌生选项</w:t>
      </w:r>
      <w:r>
        <w:rPr>
          <w:rFonts w:cs="Calibri" w:hint="eastAsia"/>
          <w:color w:val="3F3F3F"/>
          <w:sz w:val="21"/>
          <w:szCs w:val="21"/>
        </w:rPr>
        <w:t>不要慌乱。</w:t>
      </w:r>
    </w:p>
    <w:p w14:paraId="46A21FD9"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四、政府审计和注册会计师审计</w:t>
      </w:r>
    </w:p>
    <w:p w14:paraId="54AC8F9D"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共同点</w:t>
      </w:r>
    </w:p>
    <w:p w14:paraId="7B0E5452"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注册会计师审计和政府审计</w:t>
      </w:r>
      <w:r>
        <w:rPr>
          <w:rFonts w:cs="Calibri" w:hint="eastAsia"/>
          <w:b/>
          <w:bCs/>
          <w:color w:val="FF0000"/>
          <w:sz w:val="21"/>
          <w:szCs w:val="21"/>
        </w:rPr>
        <w:t>共同发挥作用</w:t>
      </w:r>
      <w:r>
        <w:rPr>
          <w:rFonts w:cs="Calibri" w:hint="eastAsia"/>
          <w:color w:val="3F3F3F"/>
          <w:sz w:val="21"/>
          <w:szCs w:val="21"/>
        </w:rPr>
        <w:t>，是国家维护市场经济秩序，强化经济监督责任的有利手段。</w:t>
      </w:r>
    </w:p>
    <w:p w14:paraId="6FC5C945"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辨析</w:t>
      </w:r>
      <w:r>
        <w:rPr>
          <w:rFonts w:cs="Calibri" w:hint="eastAsia"/>
          <w:b/>
          <w:bCs/>
          <w:color w:val="FF0000"/>
          <w:sz w:val="21"/>
          <w:szCs w:val="21"/>
        </w:rPr>
        <w:t>【单选题考点】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942"/>
        <w:gridCol w:w="3404"/>
        <w:gridCol w:w="3159"/>
      </w:tblGrid>
      <w:tr w:rsidR="00000000" w14:paraId="522416B5" w14:textId="77777777">
        <w:trPr>
          <w:trHeight w:val="27"/>
          <w:jc w:val="center"/>
        </w:trPr>
        <w:tc>
          <w:tcPr>
            <w:tcW w:w="1942" w:type="dxa"/>
            <w:tcBorders>
              <w:top w:val="single" w:sz="8" w:space="0" w:color="auto"/>
              <w:left w:val="single" w:sz="8" w:space="0" w:color="auto"/>
              <w:bottom w:val="single" w:sz="8" w:space="0" w:color="auto"/>
              <w:right w:val="single" w:sz="8" w:space="0" w:color="auto"/>
            </w:tcBorders>
            <w:tcMar>
              <w:top w:w="96" w:type="dxa"/>
              <w:left w:w="192" w:type="dxa"/>
              <w:bottom w:w="96" w:type="dxa"/>
              <w:right w:w="192" w:type="dxa"/>
            </w:tcMar>
          </w:tcPr>
          <w:p w14:paraId="11C74319"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c>
          <w:tcPr>
            <w:tcW w:w="3404" w:type="dxa"/>
            <w:tcBorders>
              <w:top w:val="single" w:sz="8" w:space="0" w:color="auto"/>
              <w:left w:val="nil"/>
              <w:bottom w:val="single" w:sz="8" w:space="0" w:color="auto"/>
              <w:right w:val="single" w:sz="8" w:space="0" w:color="auto"/>
            </w:tcBorders>
            <w:tcMar>
              <w:top w:w="96" w:type="dxa"/>
              <w:left w:w="192" w:type="dxa"/>
              <w:bottom w:w="96" w:type="dxa"/>
              <w:right w:w="192" w:type="dxa"/>
            </w:tcMar>
          </w:tcPr>
          <w:p w14:paraId="2465C045"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政府审计</w:t>
            </w:r>
          </w:p>
        </w:tc>
        <w:tc>
          <w:tcPr>
            <w:tcW w:w="3159" w:type="dxa"/>
            <w:tcBorders>
              <w:top w:val="single" w:sz="8" w:space="0" w:color="auto"/>
              <w:left w:val="nil"/>
              <w:bottom w:val="single" w:sz="8" w:space="0" w:color="auto"/>
              <w:right w:val="single" w:sz="8" w:space="0" w:color="auto"/>
            </w:tcBorders>
            <w:tcMar>
              <w:top w:w="96" w:type="dxa"/>
              <w:left w:w="192" w:type="dxa"/>
              <w:bottom w:w="96" w:type="dxa"/>
              <w:right w:w="192" w:type="dxa"/>
            </w:tcMar>
          </w:tcPr>
          <w:p w14:paraId="6E8DD4A8"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注册会计师审计</w:t>
            </w:r>
          </w:p>
        </w:tc>
      </w:tr>
      <w:tr w:rsidR="00000000" w14:paraId="7E122455" w14:textId="77777777">
        <w:trPr>
          <w:trHeight w:val="20"/>
          <w:jc w:val="center"/>
        </w:trPr>
        <w:tc>
          <w:tcPr>
            <w:tcW w:w="1942"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4D880A53"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执行主体</w:t>
            </w:r>
          </w:p>
        </w:tc>
        <w:tc>
          <w:tcPr>
            <w:tcW w:w="3404" w:type="dxa"/>
            <w:tcBorders>
              <w:top w:val="nil"/>
              <w:left w:val="nil"/>
              <w:bottom w:val="single" w:sz="8" w:space="0" w:color="auto"/>
              <w:right w:val="single" w:sz="8" w:space="0" w:color="auto"/>
            </w:tcBorders>
            <w:tcMar>
              <w:top w:w="96" w:type="dxa"/>
              <w:left w:w="192" w:type="dxa"/>
              <w:bottom w:w="96" w:type="dxa"/>
              <w:right w:w="192" w:type="dxa"/>
            </w:tcMar>
            <w:vAlign w:val="center"/>
          </w:tcPr>
          <w:p w14:paraId="7700F38E"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政府审计机关（审计署和审计局）</w:t>
            </w:r>
          </w:p>
        </w:tc>
        <w:tc>
          <w:tcPr>
            <w:tcW w:w="3159" w:type="dxa"/>
            <w:tcBorders>
              <w:top w:val="nil"/>
              <w:left w:val="nil"/>
              <w:bottom w:val="single" w:sz="8" w:space="0" w:color="auto"/>
              <w:right w:val="single" w:sz="8" w:space="0" w:color="auto"/>
            </w:tcBorders>
            <w:tcMar>
              <w:top w:w="96" w:type="dxa"/>
              <w:left w:w="192" w:type="dxa"/>
              <w:bottom w:w="96" w:type="dxa"/>
              <w:right w:w="192" w:type="dxa"/>
            </w:tcMar>
            <w:vAlign w:val="center"/>
          </w:tcPr>
          <w:p w14:paraId="7A8C93E1"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w:t>
            </w:r>
          </w:p>
        </w:tc>
      </w:tr>
      <w:tr w:rsidR="00000000" w14:paraId="1501D51E" w14:textId="77777777">
        <w:trPr>
          <w:trHeight w:val="768"/>
          <w:jc w:val="center"/>
        </w:trPr>
        <w:tc>
          <w:tcPr>
            <w:tcW w:w="1942"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1908CBFD"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审计对象</w:t>
            </w:r>
          </w:p>
        </w:tc>
        <w:tc>
          <w:tcPr>
            <w:tcW w:w="3404" w:type="dxa"/>
            <w:tcBorders>
              <w:top w:val="nil"/>
              <w:left w:val="nil"/>
              <w:bottom w:val="single" w:sz="8" w:space="0" w:color="auto"/>
              <w:right w:val="single" w:sz="8" w:space="0" w:color="auto"/>
            </w:tcBorders>
            <w:tcMar>
              <w:top w:w="96" w:type="dxa"/>
              <w:left w:w="192" w:type="dxa"/>
              <w:bottom w:w="96" w:type="dxa"/>
              <w:right w:w="192" w:type="dxa"/>
            </w:tcMar>
            <w:vAlign w:val="center"/>
          </w:tcPr>
          <w:p w14:paraId="01866D2D"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政府财政收支、国有金融机构和企事业组织财务收支</w:t>
            </w:r>
          </w:p>
        </w:tc>
        <w:tc>
          <w:tcPr>
            <w:tcW w:w="3159" w:type="dxa"/>
            <w:tcBorders>
              <w:top w:val="nil"/>
              <w:left w:val="nil"/>
              <w:bottom w:val="single" w:sz="8" w:space="0" w:color="auto"/>
              <w:right w:val="single" w:sz="8" w:space="0" w:color="auto"/>
            </w:tcBorders>
            <w:tcMar>
              <w:top w:w="96" w:type="dxa"/>
              <w:left w:w="192" w:type="dxa"/>
              <w:bottom w:w="96" w:type="dxa"/>
              <w:right w:w="192" w:type="dxa"/>
            </w:tcMar>
            <w:vAlign w:val="center"/>
          </w:tcPr>
          <w:p w14:paraId="1D16F6AC"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企业财</w:t>
            </w:r>
            <w:r>
              <w:rPr>
                <w:rFonts w:cs="Calibri" w:hint="eastAsia"/>
                <w:color w:val="333333"/>
                <w:sz w:val="21"/>
                <w:szCs w:val="21"/>
              </w:rPr>
              <w:t>务报表</w:t>
            </w:r>
          </w:p>
        </w:tc>
      </w:tr>
      <w:tr w:rsidR="00000000" w14:paraId="4CDBCE9A" w14:textId="77777777">
        <w:trPr>
          <w:trHeight w:val="20"/>
          <w:jc w:val="center"/>
        </w:trPr>
        <w:tc>
          <w:tcPr>
            <w:tcW w:w="1942"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02599A76"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审计目标</w:t>
            </w:r>
          </w:p>
        </w:tc>
        <w:tc>
          <w:tcPr>
            <w:tcW w:w="3404" w:type="dxa"/>
            <w:tcBorders>
              <w:top w:val="nil"/>
              <w:left w:val="nil"/>
              <w:bottom w:val="single" w:sz="8" w:space="0" w:color="auto"/>
              <w:right w:val="single" w:sz="8" w:space="0" w:color="auto"/>
            </w:tcBorders>
            <w:tcMar>
              <w:top w:w="96" w:type="dxa"/>
              <w:left w:w="192" w:type="dxa"/>
              <w:bottom w:w="96" w:type="dxa"/>
              <w:right w:w="192" w:type="dxa"/>
            </w:tcMar>
            <w:vAlign w:val="center"/>
          </w:tcPr>
          <w:p w14:paraId="42873F53"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确定其是否真实、合法和具有效益</w:t>
            </w:r>
          </w:p>
        </w:tc>
        <w:tc>
          <w:tcPr>
            <w:tcW w:w="3159" w:type="dxa"/>
            <w:tcBorders>
              <w:top w:val="nil"/>
              <w:left w:val="nil"/>
              <w:bottom w:val="single" w:sz="8" w:space="0" w:color="auto"/>
              <w:right w:val="single" w:sz="8" w:space="0" w:color="auto"/>
            </w:tcBorders>
            <w:tcMar>
              <w:top w:w="96" w:type="dxa"/>
              <w:left w:w="192" w:type="dxa"/>
              <w:bottom w:w="96" w:type="dxa"/>
              <w:right w:w="192" w:type="dxa"/>
            </w:tcMar>
            <w:vAlign w:val="center"/>
          </w:tcPr>
          <w:p w14:paraId="599539EB"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确定其是否符合企业会计准则、是否公允编制</w:t>
            </w:r>
          </w:p>
        </w:tc>
      </w:tr>
      <w:tr w:rsidR="00000000" w14:paraId="249F141D" w14:textId="77777777">
        <w:trPr>
          <w:trHeight w:val="20"/>
          <w:jc w:val="center"/>
        </w:trPr>
        <w:tc>
          <w:tcPr>
            <w:tcW w:w="1942"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2791C8CE"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标准</w:t>
            </w:r>
          </w:p>
        </w:tc>
        <w:tc>
          <w:tcPr>
            <w:tcW w:w="3404" w:type="dxa"/>
            <w:tcBorders>
              <w:top w:val="nil"/>
              <w:left w:val="nil"/>
              <w:bottom w:val="single" w:sz="8" w:space="0" w:color="auto"/>
              <w:right w:val="single" w:sz="8" w:space="0" w:color="auto"/>
            </w:tcBorders>
            <w:tcMar>
              <w:top w:w="96" w:type="dxa"/>
              <w:left w:w="192" w:type="dxa"/>
              <w:bottom w:w="96" w:type="dxa"/>
              <w:right w:w="192" w:type="dxa"/>
            </w:tcMar>
            <w:vAlign w:val="center"/>
          </w:tcPr>
          <w:p w14:paraId="1ED15F07"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《审计法》和《国家审计准则》</w:t>
            </w:r>
          </w:p>
        </w:tc>
        <w:tc>
          <w:tcPr>
            <w:tcW w:w="3159" w:type="dxa"/>
            <w:tcBorders>
              <w:top w:val="nil"/>
              <w:left w:val="nil"/>
              <w:bottom w:val="single" w:sz="8" w:space="0" w:color="auto"/>
              <w:right w:val="single" w:sz="8" w:space="0" w:color="auto"/>
            </w:tcBorders>
            <w:tcMar>
              <w:top w:w="96" w:type="dxa"/>
              <w:left w:w="192" w:type="dxa"/>
              <w:bottom w:w="96" w:type="dxa"/>
              <w:right w:w="192" w:type="dxa"/>
            </w:tcMar>
            <w:vAlign w:val="center"/>
          </w:tcPr>
          <w:p w14:paraId="6137615D"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《注册会计师法》和注册会计师审计准则</w:t>
            </w:r>
          </w:p>
        </w:tc>
      </w:tr>
      <w:tr w:rsidR="00000000" w14:paraId="4EEA85BE" w14:textId="77777777">
        <w:trPr>
          <w:trHeight w:val="20"/>
          <w:jc w:val="center"/>
        </w:trPr>
        <w:tc>
          <w:tcPr>
            <w:tcW w:w="1942"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05D36286"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行为性质</w:t>
            </w:r>
          </w:p>
        </w:tc>
        <w:tc>
          <w:tcPr>
            <w:tcW w:w="3404" w:type="dxa"/>
            <w:tcBorders>
              <w:top w:val="nil"/>
              <w:left w:val="nil"/>
              <w:bottom w:val="single" w:sz="8" w:space="0" w:color="auto"/>
              <w:right w:val="single" w:sz="8" w:space="0" w:color="auto"/>
            </w:tcBorders>
            <w:tcMar>
              <w:top w:w="96" w:type="dxa"/>
              <w:left w:w="192" w:type="dxa"/>
              <w:bottom w:w="96" w:type="dxa"/>
              <w:right w:w="192" w:type="dxa"/>
            </w:tcMar>
            <w:vAlign w:val="center"/>
          </w:tcPr>
          <w:p w14:paraId="197754D2"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行政行为</w:t>
            </w:r>
          </w:p>
        </w:tc>
        <w:tc>
          <w:tcPr>
            <w:tcW w:w="3159" w:type="dxa"/>
            <w:tcBorders>
              <w:top w:val="nil"/>
              <w:left w:val="nil"/>
              <w:bottom w:val="single" w:sz="8" w:space="0" w:color="auto"/>
              <w:right w:val="single" w:sz="8" w:space="0" w:color="auto"/>
            </w:tcBorders>
            <w:tcMar>
              <w:top w:w="96" w:type="dxa"/>
              <w:left w:w="192" w:type="dxa"/>
              <w:bottom w:w="96" w:type="dxa"/>
              <w:right w:w="192" w:type="dxa"/>
            </w:tcMar>
            <w:vAlign w:val="center"/>
          </w:tcPr>
          <w:p w14:paraId="11FDC13A"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市场行为</w:t>
            </w:r>
            <w:r>
              <w:rPr>
                <w:rFonts w:cs="Calibri" w:hint="eastAsia"/>
                <w:color w:val="333333"/>
                <w:sz w:val="21"/>
                <w:szCs w:val="21"/>
              </w:rPr>
              <w:t>和有偿服务</w:t>
            </w:r>
          </w:p>
        </w:tc>
      </w:tr>
      <w:tr w:rsidR="00000000" w14:paraId="729682A8" w14:textId="77777777">
        <w:trPr>
          <w:trHeight w:val="20"/>
          <w:jc w:val="center"/>
        </w:trPr>
        <w:tc>
          <w:tcPr>
            <w:tcW w:w="1942"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1619A24B"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经费或收入来源</w:t>
            </w:r>
          </w:p>
        </w:tc>
        <w:tc>
          <w:tcPr>
            <w:tcW w:w="3404" w:type="dxa"/>
            <w:tcBorders>
              <w:top w:val="nil"/>
              <w:left w:val="nil"/>
              <w:bottom w:val="single" w:sz="8" w:space="0" w:color="auto"/>
              <w:right w:val="single" w:sz="8" w:space="0" w:color="auto"/>
            </w:tcBorders>
            <w:tcMar>
              <w:top w:w="96" w:type="dxa"/>
              <w:left w:w="192" w:type="dxa"/>
              <w:bottom w:w="96" w:type="dxa"/>
              <w:right w:w="192" w:type="dxa"/>
            </w:tcMar>
            <w:vAlign w:val="center"/>
          </w:tcPr>
          <w:p w14:paraId="7073C9AC"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财政预算且由政府保证</w:t>
            </w:r>
          </w:p>
        </w:tc>
        <w:tc>
          <w:tcPr>
            <w:tcW w:w="3159" w:type="dxa"/>
            <w:tcBorders>
              <w:top w:val="nil"/>
              <w:left w:val="nil"/>
              <w:bottom w:val="single" w:sz="8" w:space="0" w:color="auto"/>
              <w:right w:val="single" w:sz="8" w:space="0" w:color="auto"/>
            </w:tcBorders>
            <w:tcMar>
              <w:top w:w="96" w:type="dxa"/>
              <w:left w:w="192" w:type="dxa"/>
              <w:bottom w:w="96" w:type="dxa"/>
              <w:right w:w="192" w:type="dxa"/>
            </w:tcMar>
            <w:vAlign w:val="center"/>
          </w:tcPr>
          <w:p w14:paraId="250CAEB1"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和审计客户协商</w:t>
            </w:r>
          </w:p>
        </w:tc>
      </w:tr>
      <w:tr w:rsidR="00000000" w14:paraId="1B5F75EF" w14:textId="77777777">
        <w:trPr>
          <w:trHeight w:val="20"/>
          <w:jc w:val="center"/>
        </w:trPr>
        <w:tc>
          <w:tcPr>
            <w:tcW w:w="1942"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131F5661"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取证权限</w:t>
            </w:r>
          </w:p>
        </w:tc>
        <w:tc>
          <w:tcPr>
            <w:tcW w:w="3404" w:type="dxa"/>
            <w:tcBorders>
              <w:top w:val="nil"/>
              <w:left w:val="nil"/>
              <w:bottom w:val="single" w:sz="8" w:space="0" w:color="auto"/>
              <w:right w:val="single" w:sz="8" w:space="0" w:color="auto"/>
            </w:tcBorders>
            <w:tcMar>
              <w:top w:w="96" w:type="dxa"/>
              <w:left w:w="192" w:type="dxa"/>
              <w:bottom w:w="96" w:type="dxa"/>
              <w:right w:w="192" w:type="dxa"/>
            </w:tcMar>
            <w:vAlign w:val="center"/>
          </w:tcPr>
          <w:p w14:paraId="344177B8"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有关单位有责任配合，具备更大的</w:t>
            </w:r>
            <w:r>
              <w:rPr>
                <w:rFonts w:cs="Calibri" w:hint="eastAsia"/>
                <w:b/>
                <w:bCs/>
                <w:color w:val="FF0000"/>
                <w:sz w:val="21"/>
                <w:szCs w:val="21"/>
              </w:rPr>
              <w:t>强制力</w:t>
            </w:r>
            <w:r>
              <w:rPr>
                <w:rFonts w:cs="Calibri" w:hint="eastAsia"/>
                <w:color w:val="333333"/>
                <w:sz w:val="21"/>
                <w:szCs w:val="21"/>
              </w:rPr>
              <w:t>，有关单位和个人</w:t>
            </w:r>
            <w:r>
              <w:rPr>
                <w:rFonts w:cs="Calibri" w:hint="eastAsia"/>
                <w:b/>
                <w:bCs/>
                <w:color w:val="FF0000"/>
                <w:sz w:val="21"/>
                <w:szCs w:val="21"/>
              </w:rPr>
              <w:t>应当</w:t>
            </w:r>
            <w:r>
              <w:rPr>
                <w:rFonts w:cs="Calibri" w:hint="eastAsia"/>
                <w:color w:val="333333"/>
                <w:sz w:val="21"/>
                <w:szCs w:val="21"/>
              </w:rPr>
              <w:t>支持、协助、反馈和提供材料</w:t>
            </w:r>
          </w:p>
        </w:tc>
        <w:tc>
          <w:tcPr>
            <w:tcW w:w="3159" w:type="dxa"/>
            <w:tcBorders>
              <w:top w:val="nil"/>
              <w:left w:val="nil"/>
              <w:bottom w:val="single" w:sz="8" w:space="0" w:color="auto"/>
              <w:right w:val="single" w:sz="8" w:space="0" w:color="auto"/>
            </w:tcBorders>
            <w:tcMar>
              <w:top w:w="96" w:type="dxa"/>
              <w:left w:w="192" w:type="dxa"/>
              <w:bottom w:w="96" w:type="dxa"/>
              <w:right w:w="192" w:type="dxa"/>
            </w:tcMar>
            <w:vAlign w:val="center"/>
          </w:tcPr>
          <w:p w14:paraId="4E9A9553"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有关单位有责任配合，但</w:t>
            </w:r>
            <w:r>
              <w:rPr>
                <w:rFonts w:cs="Calibri" w:hint="eastAsia"/>
                <w:b/>
                <w:bCs/>
                <w:color w:val="FF0000"/>
                <w:sz w:val="21"/>
                <w:szCs w:val="21"/>
              </w:rPr>
              <w:t>不具备</w:t>
            </w:r>
            <w:r>
              <w:rPr>
                <w:rFonts w:cs="Calibri" w:hint="eastAsia"/>
                <w:color w:val="333333"/>
                <w:sz w:val="21"/>
                <w:szCs w:val="21"/>
              </w:rPr>
              <w:t>行政强制力，很大程度上</w:t>
            </w:r>
            <w:r>
              <w:rPr>
                <w:rFonts w:cs="Calibri" w:hint="eastAsia"/>
                <w:b/>
                <w:bCs/>
                <w:color w:val="FF0000"/>
                <w:sz w:val="21"/>
                <w:szCs w:val="21"/>
              </w:rPr>
              <w:t>有赖于</w:t>
            </w:r>
            <w:r>
              <w:rPr>
                <w:rFonts w:cs="Calibri" w:hint="eastAsia"/>
                <w:color w:val="333333"/>
                <w:sz w:val="21"/>
                <w:szCs w:val="21"/>
              </w:rPr>
              <w:t>企业及相关单位配合和协助</w:t>
            </w:r>
          </w:p>
        </w:tc>
      </w:tr>
      <w:tr w:rsidR="00000000" w14:paraId="4840723C" w14:textId="77777777">
        <w:trPr>
          <w:trHeight w:val="20"/>
          <w:jc w:val="center"/>
        </w:trPr>
        <w:tc>
          <w:tcPr>
            <w:tcW w:w="1942" w:type="dxa"/>
            <w:tcBorders>
              <w:top w:val="nil"/>
              <w:left w:val="single" w:sz="8" w:space="0" w:color="auto"/>
              <w:bottom w:val="single" w:sz="8" w:space="0" w:color="auto"/>
              <w:right w:val="single" w:sz="8" w:space="0" w:color="auto"/>
            </w:tcBorders>
            <w:tcMar>
              <w:top w:w="96" w:type="dxa"/>
              <w:left w:w="192" w:type="dxa"/>
              <w:bottom w:w="96" w:type="dxa"/>
              <w:right w:w="192" w:type="dxa"/>
            </w:tcMar>
            <w:vAlign w:val="center"/>
          </w:tcPr>
          <w:p w14:paraId="383C1111"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对发现问题</w:t>
            </w:r>
          </w:p>
          <w:p w14:paraId="73677856" w14:textId="77777777" w:rsidR="00000000" w:rsidRDefault="006A7E5E">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的处理方式</w:t>
            </w:r>
          </w:p>
        </w:tc>
        <w:tc>
          <w:tcPr>
            <w:tcW w:w="3404" w:type="dxa"/>
            <w:tcBorders>
              <w:top w:val="nil"/>
              <w:left w:val="nil"/>
              <w:bottom w:val="single" w:sz="8" w:space="0" w:color="auto"/>
              <w:right w:val="single" w:sz="8" w:space="0" w:color="auto"/>
            </w:tcBorders>
            <w:tcMar>
              <w:top w:w="96" w:type="dxa"/>
              <w:left w:w="192" w:type="dxa"/>
              <w:bottom w:w="96" w:type="dxa"/>
              <w:right w:w="192" w:type="dxa"/>
            </w:tcMar>
            <w:vAlign w:val="center"/>
          </w:tcPr>
          <w:p w14:paraId="6380802A"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作出审计决定，提出处理和处罚意见</w:t>
            </w:r>
          </w:p>
        </w:tc>
        <w:tc>
          <w:tcPr>
            <w:tcW w:w="3159" w:type="dxa"/>
            <w:tcBorders>
              <w:top w:val="nil"/>
              <w:left w:val="nil"/>
              <w:bottom w:val="single" w:sz="8" w:space="0" w:color="auto"/>
              <w:right w:val="single" w:sz="8" w:space="0" w:color="auto"/>
            </w:tcBorders>
            <w:tcMar>
              <w:top w:w="96" w:type="dxa"/>
              <w:left w:w="192" w:type="dxa"/>
              <w:bottom w:w="96" w:type="dxa"/>
              <w:right w:w="192" w:type="dxa"/>
            </w:tcMar>
            <w:vAlign w:val="center"/>
          </w:tcPr>
          <w:p w14:paraId="53C1AE16" w14:textId="77777777" w:rsidR="00000000" w:rsidRDefault="006A7E5E">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提请企</w:t>
            </w:r>
            <w:r>
              <w:rPr>
                <w:rFonts w:cs="Calibri" w:hint="eastAsia"/>
                <w:color w:val="333333"/>
                <w:sz w:val="21"/>
                <w:szCs w:val="21"/>
              </w:rPr>
              <w:t>业调整或披露，没有行政强制力，如企业拒绝，酌情出具保留或否定意见的审计报告</w:t>
            </w:r>
          </w:p>
        </w:tc>
      </w:tr>
    </w:tbl>
    <w:p w14:paraId="6B6B4561"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D51956C"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0DDE1B64"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下列有关注册会计师郭劲男对政府审计和注册会计师审计的说法中，不恰当的有（　　）。</w:t>
      </w:r>
    </w:p>
    <w:p w14:paraId="1CCD85ED"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注册会计师审计是国家维护市场经济秩序的有利手段，其收费列入财政预算</w:t>
      </w:r>
    </w:p>
    <w:p w14:paraId="13978A3A"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政府审计和注册会计师审计都需要取得审计证据，都是国家维护市场经济秩序的有利手段</w:t>
      </w:r>
    </w:p>
    <w:p w14:paraId="379E7E3B"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注册会计师审计对被审计单位及相关单位均不具备行政强制力</w:t>
      </w:r>
    </w:p>
    <w:p w14:paraId="565D68E3"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政府审计的对象是政府部门的财政收支，但不包括国有企业的财务收支</w:t>
      </w:r>
    </w:p>
    <w:p w14:paraId="588DA2EE"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]AD</w:t>
      </w:r>
    </w:p>
    <w:p w14:paraId="4CB075D4"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对政府</w:t>
      </w:r>
      <w:r>
        <w:rPr>
          <w:rFonts w:cs="Calibri" w:hint="eastAsia"/>
          <w:color w:val="3F3F3F"/>
          <w:sz w:val="21"/>
          <w:szCs w:val="21"/>
        </w:rPr>
        <w:t>审计和注册会计师审计二者辨析的考查，经典题目，可以任意变形。</w:t>
      </w:r>
    </w:p>
    <w:p w14:paraId="28A5190A"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五、职业责任和期望差距</w:t>
      </w:r>
    </w:p>
    <w:p w14:paraId="60BE51FF"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职业责任：指注册会计师作为一个职业应尽的义务，在很大程度上反映财务报表使用人的期望。</w:t>
      </w:r>
    </w:p>
    <w:p w14:paraId="005C9AC7"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期望差距：社会公众与注册会计师职业界在对职业责任的认识上存在的差距导致期望差距，注册会计师充分关注舞弊风险，了解并尽可能缩小期望差距。</w:t>
      </w:r>
    </w:p>
    <w:p w14:paraId="7BAA706C"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信息差距：短式标准审计报告存在着信息含量低、相关性差等缺陷，而现行审计报告，特别是引进关键审计事项部分，提高了审计报告的相关性和决策有用性，缩小了信息差距。</w:t>
      </w:r>
    </w:p>
    <w:p w14:paraId="54A7DEEA"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471F8CA7" w14:textId="77777777" w:rsidR="00000000" w:rsidRDefault="006A7E5E">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w:t>
      </w:r>
      <w:r>
        <w:rPr>
          <w:rFonts w:cs="Calibri" w:hint="eastAsia"/>
          <w:b/>
          <w:bCs/>
          <w:color w:val="3F3F3F"/>
          <w:sz w:val="21"/>
          <w:szCs w:val="21"/>
        </w:rPr>
        <w:t>题】</w:t>
      </w:r>
    </w:p>
    <w:p w14:paraId="2063ADC0"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下列有关注册会计师审计的说法中，不正确的是（　　）。</w:t>
      </w:r>
    </w:p>
    <w:p w14:paraId="2B0D5261"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注册会计师审计是随着企业的所有权和经营权的分离而产生的</w:t>
      </w:r>
    </w:p>
    <w:p w14:paraId="391E0C7C"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在审计报告中引进关键审计事项部分有助于缩小信息差距</w:t>
      </w:r>
    </w:p>
    <w:p w14:paraId="50D1C232"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注册会计师的职业责任指注册会计师作为一个职业应尽的义务，应当完全反映财务报表使用人的期望</w:t>
      </w:r>
    </w:p>
    <w:p w14:paraId="1A13C724"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注册会计师在执业过程中充分关注舞弊风险有助于缩小期望差距</w:t>
      </w:r>
    </w:p>
    <w:p w14:paraId="03CB74CB"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w:t>
      </w:r>
    </w:p>
    <w:p w14:paraId="2F4C3284" w14:textId="77777777" w:rsidR="00000000" w:rsidRDefault="006A7E5E">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本题综合考查审计的产生、审计的定义和公众期望差，是审计考试客观题的命题趋势，选项</w:t>
      </w:r>
      <w:r>
        <w:rPr>
          <w:rFonts w:cs="Calibri" w:hint="eastAsia"/>
          <w:color w:val="3F3F3F"/>
          <w:sz w:val="21"/>
          <w:szCs w:val="21"/>
        </w:rPr>
        <w:t>C</w:t>
      </w:r>
      <w:r>
        <w:rPr>
          <w:rFonts w:cs="Calibri" w:hint="eastAsia"/>
          <w:color w:val="3F3F3F"/>
          <w:sz w:val="21"/>
          <w:szCs w:val="21"/>
        </w:rPr>
        <w:t>中，注册会计师的职业责任指注册会计师作为一个职业应尽的义务，很大程度上反映财务</w:t>
      </w:r>
      <w:r>
        <w:rPr>
          <w:rFonts w:cs="Calibri" w:hint="eastAsia"/>
          <w:color w:val="3F3F3F"/>
          <w:sz w:val="21"/>
          <w:szCs w:val="21"/>
        </w:rPr>
        <w:t>报表使用人的期望，而非完全反映财务报表使用人的期望。</w:t>
      </w:r>
    </w:p>
    <w:p w14:paraId="193AB039" w14:textId="77777777" w:rsidR="00000000" w:rsidRDefault="006A7E5E">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7B872C02" w14:textId="77777777" w:rsidR="00000000" w:rsidRDefault="006A7E5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"http://webupload.admin.dongao.com/biz/handout/img/2019/20190416/20190416132149842002.png" \* MERGEFORMATINET </w:instrText>
      </w:r>
      <w:r>
        <w:rPr>
          <w:rFonts w:cs="Calibri"/>
          <w:color w:val="3F3F3F"/>
          <w:sz w:val="21"/>
          <w:szCs w:val="21"/>
        </w:rPr>
        <w:fldChar w:fldCharType="separate"/>
      </w:r>
      <w:r>
        <w:rPr>
          <w:rFonts w:cs="Calibri"/>
          <w:color w:val="3F3F3F"/>
          <w:sz w:val="21"/>
          <w:szCs w:val="21"/>
        </w:rPr>
        <w:pict>
          <v:shape id="图片 3" o:spid="_x0000_i1029" type="#_x0000_t75" style="width:420pt;height:489pt;mso-wrap-style:square;mso-position-horizontal-relative:page;mso-position-vertical-relative:page">
            <v:imagedata r:id="rId10" r:href="rId11"/>
          </v:shape>
        </w:pict>
      </w:r>
      <w:r>
        <w:rPr>
          <w:rFonts w:cs="Calibri"/>
          <w:color w:val="3F3F3F"/>
          <w:sz w:val="21"/>
          <w:szCs w:val="21"/>
        </w:rPr>
        <w:fldChar w:fldCharType="end"/>
      </w:r>
    </w:p>
    <w:p w14:paraId="0BB03680" w14:textId="77777777" w:rsidR="00000000" w:rsidRDefault="006A7E5E">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"http://webupload.admin.dongao.com/biz/handout/img/2019/20190416/2019041613</w:instrText>
      </w:r>
      <w:r>
        <w:rPr>
          <w:rFonts w:cs="Calibri"/>
          <w:color w:val="3F3F3F"/>
          <w:sz w:val="21"/>
          <w:szCs w:val="21"/>
        </w:rPr>
        <w:instrText xml:space="preserve">2149155003.png" \* MERGEFORMATINET </w:instrText>
      </w:r>
      <w:r>
        <w:rPr>
          <w:rFonts w:cs="Calibri"/>
          <w:color w:val="3F3F3F"/>
          <w:sz w:val="21"/>
          <w:szCs w:val="21"/>
        </w:rPr>
        <w:fldChar w:fldCharType="separate"/>
      </w:r>
      <w:r>
        <w:rPr>
          <w:rFonts w:cs="Calibri"/>
          <w:color w:val="3F3F3F"/>
          <w:sz w:val="21"/>
          <w:szCs w:val="21"/>
        </w:rPr>
        <w:pict>
          <v:shape id="图片 4" o:spid="_x0000_i1030" type="#_x0000_t75" style="width:420pt;height:376.5pt;mso-wrap-style:square;mso-position-horizontal-relative:page;mso-position-vertical-relative:page">
            <v:imagedata r:id="rId12" r:href="rId13"/>
          </v:shape>
        </w:pict>
      </w:r>
      <w:r>
        <w:rPr>
          <w:rFonts w:cs="Calibri"/>
          <w:color w:val="3F3F3F"/>
          <w:sz w:val="21"/>
          <w:szCs w:val="21"/>
        </w:rPr>
        <w:fldChar w:fldCharType="end"/>
      </w:r>
    </w:p>
    <w:p w14:paraId="02278407" w14:textId="77777777" w:rsidR="00000000" w:rsidRDefault="006A7E5E">
      <w:pPr>
        <w:shd w:val="clear" w:color="auto" w:fill="FFFFFF"/>
        <w:rPr>
          <w:rFonts w:ascii="微软雅黑" w:eastAsia="微软雅黑" w:hAnsi="微软雅黑" w:cs="宋体"/>
          <w:color w:val="3F3F3F"/>
          <w:szCs w:val="21"/>
        </w:rPr>
      </w:pPr>
    </w:p>
    <w:p w14:paraId="4100A482" w14:textId="77777777" w:rsidR="00000000" w:rsidRDefault="006A7E5E"/>
    <w:sectPr w:rsidR="00000000">
      <w:headerReference w:type="default" r:id="rId14"/>
      <w:footerReference w:type="default" r:id="rId15"/>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C930C" w14:textId="77777777" w:rsidR="00000000" w:rsidRDefault="006A7E5E">
      <w:r>
        <w:separator/>
      </w:r>
    </w:p>
  </w:endnote>
  <w:endnote w:type="continuationSeparator" w:id="0">
    <w:p w14:paraId="7EE1D2D5" w14:textId="77777777" w:rsidR="00000000" w:rsidRDefault="006A7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58DC825E" w14:textId="77777777">
      <w:trPr>
        <w:trHeight w:val="274"/>
      </w:trPr>
      <w:tc>
        <w:tcPr>
          <w:tcW w:w="2050" w:type="dxa"/>
          <w:vAlign w:val="center"/>
        </w:tcPr>
        <w:p w14:paraId="5E7C90F0" w14:textId="77777777" w:rsidR="00000000" w:rsidRDefault="006A7E5E">
          <w:pPr>
            <w:jc w:val="left"/>
            <w:rPr>
              <w:rFonts w:ascii="楷体" w:eastAsia="楷体" w:hAnsi="楷体"/>
              <w:b/>
              <w:sz w:val="28"/>
              <w:szCs w:val="28"/>
            </w:rPr>
          </w:pPr>
          <w:r>
            <w:rPr>
              <w:lang w:val="en-US" w:eastAsia="zh-CN"/>
            </w:rPr>
            <w:pict w14:anchorId="03E30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90.75pt;height:26.25pt;mso-wrap-style:square;mso-position-horizontal-relative:page;mso-position-vertical-relative:page">
                <v:imagedata r:id="rId1" o:title=""/>
              </v:shape>
            </w:pict>
          </w:r>
        </w:p>
      </w:tc>
      <w:tc>
        <w:tcPr>
          <w:tcW w:w="3742" w:type="dxa"/>
          <w:vAlign w:val="center"/>
        </w:tcPr>
        <w:p w14:paraId="6BD12273" w14:textId="77777777" w:rsidR="00000000" w:rsidRDefault="006A7E5E">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512378C2" w14:textId="77777777" w:rsidR="00000000" w:rsidRDefault="006A7E5E">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1E822C76" w14:textId="77777777" w:rsidR="00000000" w:rsidRDefault="006A7E5E">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50D70" w14:textId="77777777" w:rsidR="00000000" w:rsidRDefault="006A7E5E">
      <w:r>
        <w:separator/>
      </w:r>
    </w:p>
  </w:footnote>
  <w:footnote w:type="continuationSeparator" w:id="0">
    <w:p w14:paraId="57D820D5" w14:textId="77777777" w:rsidR="00000000" w:rsidRDefault="006A7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4B3FC4EF" w14:textId="77777777">
      <w:trPr>
        <w:trHeight w:val="501"/>
      </w:trPr>
      <w:tc>
        <w:tcPr>
          <w:tcW w:w="4272" w:type="dxa"/>
          <w:vAlign w:val="center"/>
        </w:tcPr>
        <w:p w14:paraId="2BA87BB3" w14:textId="77777777" w:rsidR="00000000" w:rsidRDefault="006A7E5E">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799E5C17" w14:textId="77777777" w:rsidR="00000000" w:rsidRDefault="006A7E5E">
          <w:pPr>
            <w:wordWrap w:val="0"/>
            <w:jc w:val="right"/>
            <w:rPr>
              <w:rFonts w:ascii="微软雅黑" w:eastAsia="微软雅黑" w:hAnsi="微软雅黑"/>
              <w:sz w:val="24"/>
              <w:szCs w:val="24"/>
            </w:rPr>
          </w:pPr>
          <w:r>
            <w:rPr>
              <w:rFonts w:ascii="微软雅黑" w:eastAsia="微软雅黑" w:hAnsi="微软雅黑" w:hint="eastAsia"/>
              <w:sz w:val="24"/>
              <w:szCs w:val="24"/>
            </w:rPr>
            <w:t>其他章</w:t>
          </w:r>
        </w:p>
      </w:tc>
    </w:tr>
  </w:tbl>
  <w:p w14:paraId="6872D1EC" w14:textId="77777777" w:rsidR="00000000" w:rsidRDefault="006A7E5E">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A7E5E"/>
    <w:rsid w:val="00743946"/>
    <w:rsid w:val="00777971"/>
    <w:rsid w:val="007A0F56"/>
    <w:rsid w:val="007A684A"/>
    <w:rsid w:val="007B0BFD"/>
    <w:rsid w:val="007B5B2A"/>
    <w:rsid w:val="00831407"/>
    <w:rsid w:val="008C2E60"/>
    <w:rsid w:val="008D6C45"/>
    <w:rsid w:val="0093134D"/>
    <w:rsid w:val="009E3A31"/>
    <w:rsid w:val="009E72DE"/>
    <w:rsid w:val="00A00175"/>
    <w:rsid w:val="00A21DEA"/>
    <w:rsid w:val="00A42D54"/>
    <w:rsid w:val="00A8418D"/>
    <w:rsid w:val="00A84ABB"/>
    <w:rsid w:val="00AA2B40"/>
    <w:rsid w:val="00AA617F"/>
    <w:rsid w:val="00AD308A"/>
    <w:rsid w:val="00AF4F15"/>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28B55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5249B870"/>
  <w15:chartTrackingRefBased/>
  <w15:docId w15:val="{58B3B727-12FB-4783-BFD8-0B50752B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a7"/>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webupload.admin.dongao.com/biz/handout/img/2019/20190416/20190416132149155003.png" TargetMode="External"/><Relationship Id="rId3" Type="http://schemas.openxmlformats.org/officeDocument/2006/relationships/webSettings" Target="webSettings.xml"/><Relationship Id="rId7" Type="http://schemas.openxmlformats.org/officeDocument/2006/relationships/image" Target="http://webupload.admin.dongao.com/biz/handout/img/2019/20190416/20190416132149446001.p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416/20190416132149842002.png"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