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C7274" w14:textId="77777777" w:rsidR="00000000" w:rsidRDefault="00C96481">
      <w:pPr>
        <w:pStyle w:val="a9"/>
        <w:jc w:val="center"/>
        <w:rPr>
          <w:rFonts w:ascii="微软雅黑" w:eastAsia="微软雅黑" w:hAnsi="微软雅黑"/>
          <w:color w:val="3F3F3F"/>
          <w:sz w:val="21"/>
          <w:szCs w:val="21"/>
        </w:rPr>
      </w:pPr>
      <w:r>
        <w:rPr>
          <w:rFonts w:hint="eastAsia"/>
          <w:b/>
          <w:bCs/>
          <w:color w:val="3F3F3F"/>
          <w:sz w:val="30"/>
          <w:szCs w:val="30"/>
        </w:rPr>
        <w:t>第</w:t>
      </w:r>
      <w:r>
        <w:rPr>
          <w:rFonts w:hint="eastAsia"/>
          <w:b/>
          <w:bCs/>
          <w:color w:val="3F3F3F"/>
          <w:sz w:val="30"/>
          <w:szCs w:val="30"/>
        </w:rPr>
        <w:t>18</w:t>
      </w:r>
      <w:r>
        <w:rPr>
          <w:rFonts w:hint="eastAsia"/>
          <w:b/>
          <w:bCs/>
          <w:color w:val="3F3F3F"/>
          <w:sz w:val="30"/>
          <w:szCs w:val="30"/>
        </w:rPr>
        <w:t>讲</w:t>
      </w:r>
      <w:r>
        <w:rPr>
          <w:rFonts w:hint="eastAsia"/>
          <w:b/>
          <w:bCs/>
          <w:color w:val="3F3F3F"/>
          <w:sz w:val="30"/>
          <w:szCs w:val="30"/>
        </w:rPr>
        <w:t>-</w:t>
      </w:r>
      <w:r>
        <w:rPr>
          <w:rFonts w:hint="eastAsia"/>
          <w:b/>
          <w:bCs/>
          <w:color w:val="3F3F3F"/>
          <w:sz w:val="30"/>
          <w:szCs w:val="30"/>
        </w:rPr>
        <w:t>函证（</w:t>
      </w:r>
      <w:r>
        <w:rPr>
          <w:rFonts w:hint="eastAsia"/>
          <w:b/>
          <w:bCs/>
          <w:color w:val="3F3F3F"/>
          <w:sz w:val="30"/>
          <w:szCs w:val="30"/>
        </w:rPr>
        <w:t>1</w:t>
      </w:r>
      <w:r>
        <w:rPr>
          <w:rFonts w:hint="eastAsia"/>
          <w:b/>
          <w:bCs/>
          <w:color w:val="3F3F3F"/>
          <w:sz w:val="30"/>
          <w:szCs w:val="30"/>
        </w:rPr>
        <w:t>）</w:t>
      </w:r>
    </w:p>
    <w:p w14:paraId="531FC2E7" w14:textId="77777777" w:rsidR="00000000" w:rsidRDefault="00C96481">
      <w:pPr>
        <w:pStyle w:val="a9"/>
        <w:spacing w:before="312" w:beforeAutospacing="0" w:after="312" w:afterAutospacing="0"/>
        <w:jc w:val="center"/>
        <w:rPr>
          <w:rFonts w:ascii="Calibri" w:eastAsia="微软雅黑" w:hAnsi="Calibri" w:cs="Calibri" w:hint="eastAsia"/>
          <w:color w:val="3F3F3F"/>
          <w:sz w:val="21"/>
          <w:szCs w:val="21"/>
        </w:rPr>
      </w:pPr>
      <w:r>
        <w:rPr>
          <w:rFonts w:ascii="楷体" w:eastAsia="楷体" w:hAnsi="楷体" w:cs="Calibri" w:hint="eastAsia"/>
          <w:b/>
          <w:bCs/>
          <w:color w:val="3F3F3F"/>
          <w:sz w:val="52"/>
          <w:szCs w:val="52"/>
        </w:rPr>
        <w:t>第一编·第三章·审计证据</w:t>
      </w:r>
    </w:p>
    <w:p w14:paraId="0484EE04" w14:textId="77777777" w:rsidR="00000000" w:rsidRDefault="00C96481">
      <w:pPr>
        <w:pStyle w:val="a9"/>
        <w:spacing w:before="0"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7AABB79D" w14:textId="77777777" w:rsidR="00000000" w:rsidRDefault="00C96481">
      <w:pPr>
        <w:pStyle w:val="a9"/>
        <w:spacing w:before="0"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第三节　函证</w:t>
      </w:r>
    </w:p>
    <w:p w14:paraId="28AFE9AA"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一、函证决策</w:t>
      </w:r>
      <w:r>
        <w:rPr>
          <w:rFonts w:cs="Calibri" w:hint="eastAsia"/>
          <w:b/>
          <w:bCs/>
          <w:color w:val="FF0000"/>
          <w:sz w:val="21"/>
          <w:szCs w:val="21"/>
        </w:rPr>
        <w:t>（※※）</w:t>
      </w:r>
    </w:p>
    <w:p w14:paraId="7FA3DA52"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二、函证的内容</w:t>
      </w:r>
      <w:r>
        <w:rPr>
          <w:rFonts w:cs="Calibri" w:hint="eastAsia"/>
          <w:b/>
          <w:bCs/>
          <w:color w:val="FF0000"/>
          <w:sz w:val="21"/>
          <w:szCs w:val="21"/>
        </w:rPr>
        <w:t>（※※※）</w:t>
      </w:r>
    </w:p>
    <w:p w14:paraId="4BFB8B80"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三、询证函的设计</w:t>
      </w:r>
      <w:r>
        <w:rPr>
          <w:rFonts w:cs="Calibri" w:hint="eastAsia"/>
          <w:b/>
          <w:bCs/>
          <w:color w:val="FF0000"/>
          <w:sz w:val="21"/>
          <w:szCs w:val="21"/>
        </w:rPr>
        <w:t>（※※）</w:t>
      </w:r>
    </w:p>
    <w:p w14:paraId="0C239654"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四、函证的实施</w:t>
      </w:r>
      <w:r>
        <w:rPr>
          <w:rFonts w:cs="Calibri" w:hint="eastAsia"/>
          <w:b/>
          <w:bCs/>
          <w:color w:val="FF0000"/>
          <w:sz w:val="21"/>
          <w:szCs w:val="21"/>
        </w:rPr>
        <w:t>（※※※）</w:t>
      </w:r>
    </w:p>
    <w:p w14:paraId="4C4ACC69"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五、函证的评价</w:t>
      </w:r>
      <w:r>
        <w:rPr>
          <w:rFonts w:cs="Calibri" w:hint="eastAsia"/>
          <w:b/>
          <w:bCs/>
          <w:color w:val="FF0000"/>
          <w:sz w:val="21"/>
          <w:szCs w:val="21"/>
        </w:rPr>
        <w:t>（※※※）</w:t>
      </w:r>
    </w:p>
    <w:p w14:paraId="6C90C550"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本节介绍与函证程序有关的</w:t>
      </w:r>
      <w:r>
        <w:rPr>
          <w:rFonts w:cs="Calibri" w:hint="eastAsia"/>
          <w:b/>
          <w:bCs/>
          <w:color w:val="FF0000"/>
          <w:sz w:val="21"/>
          <w:szCs w:val="21"/>
        </w:rPr>
        <w:t>全流程</w:t>
      </w:r>
      <w:r>
        <w:rPr>
          <w:rFonts w:cs="Calibri" w:hint="eastAsia"/>
          <w:color w:val="3F3F3F"/>
          <w:sz w:val="21"/>
          <w:szCs w:val="21"/>
        </w:rPr>
        <w:t>，每一流程中都存在若干考点，本节是本章最重要、也是本书</w:t>
      </w:r>
      <w:r>
        <w:rPr>
          <w:rFonts w:cs="Calibri" w:hint="eastAsia"/>
          <w:b/>
          <w:bCs/>
          <w:color w:val="FF0000"/>
          <w:sz w:val="21"/>
          <w:szCs w:val="21"/>
        </w:rPr>
        <w:t>最重要</w:t>
      </w:r>
      <w:r>
        <w:rPr>
          <w:rFonts w:cs="Calibri" w:hint="eastAsia"/>
          <w:color w:val="3F3F3F"/>
          <w:sz w:val="21"/>
          <w:szCs w:val="21"/>
        </w:rPr>
        <w:t>的章节之一。</w:t>
      </w:r>
    </w:p>
    <w:p w14:paraId="08EE80DB" w14:textId="77777777" w:rsidR="00000000" w:rsidRDefault="00C96481">
      <w:pPr>
        <w:pStyle w:val="a9"/>
        <w:spacing w:before="0" w:beforeAutospacing="0" w:after="0" w:afterAutospacing="0"/>
        <w:ind w:firstLine="42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"http://webupload.admin.dongao.com/biz/handout/img/2019/20190424/20190424091942261001.p</w:instrText>
      </w:r>
      <w:r>
        <w:rPr>
          <w:rFonts w:ascii="Calibri" w:eastAsia="微软雅黑" w:hAnsi="Calibri" w:cs="Calibri"/>
          <w:color w:val="3F3F3F"/>
          <w:sz w:val="21"/>
          <w:szCs w:val="21"/>
        </w:rPr>
        <w:instrText xml:space="preserve">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453783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5" type="#_x0000_t75" style="width:420pt;height:51.75pt">
            <v:imagedata r:id="rId6" r:href="rId7"/>
          </v:shape>
        </w:pict>
      </w:r>
      <w:r>
        <w:rPr>
          <w:rFonts w:ascii="Calibri" w:eastAsia="微软雅黑" w:hAnsi="Calibri" w:cs="Calibri"/>
          <w:color w:val="3F3F3F"/>
          <w:sz w:val="21"/>
          <w:szCs w:val="21"/>
        </w:rPr>
        <w:fldChar w:fldCharType="end"/>
      </w:r>
    </w:p>
    <w:p w14:paraId="40D20F86" w14:textId="77777777" w:rsidR="00000000" w:rsidRDefault="00C96481">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一、函证决策</w:t>
      </w:r>
    </w:p>
    <w:tbl>
      <w:tblPr>
        <w:tblW w:w="0" w:type="auto"/>
        <w:jc w:val="center"/>
        <w:tblInd w:w="0" w:type="dxa"/>
        <w:tblLayout w:type="fixed"/>
        <w:tblCellMar>
          <w:left w:w="0" w:type="dxa"/>
          <w:right w:w="0" w:type="dxa"/>
        </w:tblCellMar>
        <w:tblLook w:val="0000" w:firstRow="0" w:lastRow="0" w:firstColumn="0" w:lastColumn="0" w:noHBand="0" w:noVBand="0"/>
      </w:tblPr>
      <w:tblGrid>
        <w:gridCol w:w="1855"/>
        <w:gridCol w:w="6650"/>
      </w:tblGrid>
      <w:tr w:rsidR="00000000" w14:paraId="0E5D392B" w14:textId="77777777">
        <w:trPr>
          <w:trHeight w:val="344"/>
          <w:jc w:val="center"/>
        </w:trPr>
        <w:tc>
          <w:tcPr>
            <w:tcW w:w="1855"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55AA69D6" w14:textId="77777777" w:rsidR="00000000" w:rsidRDefault="00C96481">
            <w:pPr>
              <w:rPr>
                <w:rFonts w:eastAsia="微软雅黑" w:cs="Calibri"/>
                <w:color w:val="3F3F3F"/>
                <w:szCs w:val="21"/>
              </w:rPr>
            </w:pPr>
          </w:p>
        </w:tc>
        <w:tc>
          <w:tcPr>
            <w:tcW w:w="6650"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05AB0EA3"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000000" w14:paraId="104E32C9" w14:textId="77777777">
        <w:trPr>
          <w:trHeight w:val="486"/>
          <w:jc w:val="center"/>
        </w:trPr>
        <w:tc>
          <w:tcPr>
            <w:tcW w:w="185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966D1B5"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应当考虑</w:t>
            </w:r>
          </w:p>
        </w:tc>
        <w:tc>
          <w:tcPr>
            <w:tcW w:w="6650" w:type="dxa"/>
            <w:tcBorders>
              <w:top w:val="nil"/>
              <w:left w:val="nil"/>
              <w:bottom w:val="single" w:sz="8" w:space="0" w:color="auto"/>
              <w:right w:val="single" w:sz="8" w:space="0" w:color="auto"/>
            </w:tcBorders>
            <w:tcMar>
              <w:top w:w="72" w:type="dxa"/>
              <w:left w:w="144" w:type="dxa"/>
              <w:bottom w:w="72" w:type="dxa"/>
              <w:right w:w="144" w:type="dxa"/>
            </w:tcMar>
            <w:vAlign w:val="center"/>
          </w:tcPr>
          <w:p w14:paraId="6887D13C"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评估的认定层次重大错报风险</w:t>
            </w:r>
          </w:p>
          <w:p w14:paraId="3D72EBC0"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函证程序针对的认定</w:t>
            </w:r>
          </w:p>
          <w:p w14:paraId="7CCAEF60"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实施除函证以外的其他审计程序</w:t>
            </w:r>
          </w:p>
        </w:tc>
      </w:tr>
      <w:tr w:rsidR="00000000" w14:paraId="50200D01" w14:textId="77777777">
        <w:trPr>
          <w:trHeight w:val="813"/>
          <w:jc w:val="center"/>
        </w:trPr>
        <w:tc>
          <w:tcPr>
            <w:tcW w:w="185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2FEF4B4"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可以考虑</w:t>
            </w:r>
          </w:p>
        </w:tc>
        <w:tc>
          <w:tcPr>
            <w:tcW w:w="6650" w:type="dxa"/>
            <w:tcBorders>
              <w:top w:val="nil"/>
              <w:left w:val="nil"/>
              <w:bottom w:val="single" w:sz="8" w:space="0" w:color="auto"/>
              <w:right w:val="single" w:sz="8" w:space="0" w:color="auto"/>
            </w:tcBorders>
            <w:tcMar>
              <w:top w:w="72" w:type="dxa"/>
              <w:left w:w="144" w:type="dxa"/>
              <w:bottom w:w="72" w:type="dxa"/>
              <w:right w:w="144" w:type="dxa"/>
            </w:tcMar>
            <w:vAlign w:val="center"/>
          </w:tcPr>
          <w:p w14:paraId="29FE7343"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被询证者对函证事项的了解</w:t>
            </w:r>
          </w:p>
          <w:p w14:paraId="21988AF6"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预期被询证者回复询证函的能力或意愿</w:t>
            </w:r>
          </w:p>
          <w:p w14:paraId="7417CCFD"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预期被询证者的客观性</w:t>
            </w:r>
          </w:p>
        </w:tc>
      </w:tr>
    </w:tbl>
    <w:p w14:paraId="789FCC61" w14:textId="77777777" w:rsidR="00000000" w:rsidRDefault="00C96481">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2570B075" w14:textId="77777777" w:rsidR="00000000" w:rsidRDefault="00C96481">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000000"/>
          <w:sz w:val="21"/>
          <w:szCs w:val="21"/>
        </w:rPr>
        <w:t>多项选择题【</w:t>
      </w:r>
      <w:r>
        <w:rPr>
          <w:rFonts w:cs="Calibri" w:hint="eastAsia"/>
          <w:b/>
          <w:bCs/>
          <w:color w:val="000000"/>
          <w:sz w:val="21"/>
          <w:szCs w:val="21"/>
        </w:rPr>
        <w:t>2017</w:t>
      </w:r>
      <w:r>
        <w:rPr>
          <w:rFonts w:cs="Calibri" w:hint="eastAsia"/>
          <w:b/>
          <w:bCs/>
          <w:color w:val="000000"/>
          <w:sz w:val="21"/>
          <w:szCs w:val="21"/>
        </w:rPr>
        <w:t>年真题】</w:t>
      </w:r>
    </w:p>
    <w:p w14:paraId="6F2E3EDC"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下列各项因素中，通常影响注册会计师是否实施函证的决策的有（　　）。</w:t>
      </w:r>
    </w:p>
    <w:p w14:paraId="5C2E6D44"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评估的认定层次重大错报风险</w:t>
      </w:r>
    </w:p>
    <w:p w14:paraId="7C22A08B"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被审计单位管理层的配合程度</w:t>
      </w:r>
    </w:p>
    <w:p w14:paraId="5775E257"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函证信息与特定认定的相关性</w:t>
      </w:r>
    </w:p>
    <w:p w14:paraId="60790888"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被询证者的客观性</w:t>
      </w:r>
    </w:p>
    <w:p w14:paraId="1E493CF3"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]ACD</w:t>
      </w:r>
    </w:p>
    <w:p w14:paraId="7AB3ED32"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在确定是否实施函证时，需要考虑的是预期被询证者的配合程度，而非被审计单位管理层的配合程度，选项</w:t>
      </w:r>
      <w:r>
        <w:rPr>
          <w:rFonts w:cs="Calibri" w:hint="eastAsia"/>
          <w:color w:val="3F3F3F"/>
          <w:sz w:val="21"/>
          <w:szCs w:val="21"/>
        </w:rPr>
        <w:t>B</w:t>
      </w:r>
      <w:r>
        <w:rPr>
          <w:rFonts w:cs="Calibri" w:hint="eastAsia"/>
          <w:color w:val="3F3F3F"/>
          <w:sz w:val="21"/>
          <w:szCs w:val="21"/>
        </w:rPr>
        <w:t>不正确。</w:t>
      </w:r>
    </w:p>
    <w:p w14:paraId="639F9CD6" w14:textId="77777777" w:rsidR="00000000" w:rsidRDefault="00C96481">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二、函证的内容</w:t>
      </w:r>
    </w:p>
    <w:p w14:paraId="7D509960"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对象</w:t>
      </w:r>
    </w:p>
    <w:p w14:paraId="1818FDB3" w14:textId="77777777" w:rsidR="00000000" w:rsidRDefault="00C96481">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"http://webupload.admin.dongao.com/biz/handout/img/2019/20190424/20190424091943568002.png"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7DC9D6CC">
          <v:shape id="图片 8" o:spid="_x0000_i1026" type="#_x0000_t75" style="width:307.5pt;height:168pt">
            <v:imagedata r:id="rId8" r:href="rId9"/>
          </v:shape>
        </w:pict>
      </w:r>
      <w:r>
        <w:rPr>
          <w:rFonts w:ascii="Calibri" w:eastAsia="微软雅黑" w:hAnsi="Calibri" w:cs="Calibri"/>
          <w:color w:val="3F3F3F"/>
          <w:sz w:val="21"/>
          <w:szCs w:val="21"/>
        </w:rPr>
        <w:fldChar w:fldCharType="end"/>
      </w:r>
    </w:p>
    <w:p w14:paraId="11C97F64"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银行函证</w:t>
      </w:r>
      <w:r>
        <w:rPr>
          <w:rFonts w:cs="Calibri" w:hint="eastAsia"/>
          <w:b/>
          <w:bCs/>
          <w:color w:val="FF0000"/>
          <w:sz w:val="21"/>
          <w:szCs w:val="21"/>
        </w:rPr>
        <w:t>【简答题高频考点】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647"/>
        <w:gridCol w:w="6858"/>
      </w:tblGrid>
      <w:tr w:rsidR="00000000" w14:paraId="3CBE9C2E" w14:textId="77777777">
        <w:trPr>
          <w:trHeight w:val="352"/>
          <w:jc w:val="center"/>
        </w:trPr>
        <w:tc>
          <w:tcPr>
            <w:tcW w:w="1647"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7A28DE1D" w14:textId="77777777" w:rsidR="00000000" w:rsidRDefault="00C96481">
            <w:pPr>
              <w:rPr>
                <w:rFonts w:eastAsia="微软雅黑" w:cs="Calibri"/>
                <w:color w:val="3F3F3F"/>
                <w:szCs w:val="21"/>
              </w:rPr>
            </w:pPr>
          </w:p>
        </w:tc>
        <w:tc>
          <w:tcPr>
            <w:tcW w:w="6858"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0CDE06FC"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000000" w14:paraId="3D982CDE" w14:textId="77777777">
        <w:trPr>
          <w:trHeight w:val="485"/>
          <w:jc w:val="center"/>
        </w:trPr>
        <w:tc>
          <w:tcPr>
            <w:tcW w:w="1647"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777A781C"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必要性</w:t>
            </w:r>
          </w:p>
        </w:tc>
        <w:tc>
          <w:tcPr>
            <w:tcW w:w="6858" w:type="dxa"/>
            <w:tcBorders>
              <w:top w:val="nil"/>
              <w:left w:val="nil"/>
              <w:bottom w:val="single" w:sz="8" w:space="0" w:color="auto"/>
              <w:right w:val="single" w:sz="8" w:space="0" w:color="auto"/>
            </w:tcBorders>
            <w:tcMar>
              <w:top w:w="72" w:type="dxa"/>
              <w:left w:w="144" w:type="dxa"/>
              <w:bottom w:w="72" w:type="dxa"/>
              <w:right w:w="144" w:type="dxa"/>
            </w:tcMar>
            <w:vAlign w:val="center"/>
          </w:tcPr>
          <w:p w14:paraId="305EBD7D"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注册会计师应当对</w:t>
            </w:r>
            <w:r>
              <w:rPr>
                <w:rFonts w:cs="Calibri" w:hint="eastAsia"/>
                <w:b/>
                <w:bCs/>
                <w:color w:val="FF0000"/>
                <w:sz w:val="21"/>
                <w:szCs w:val="21"/>
              </w:rPr>
              <w:t>银行</w:t>
            </w:r>
            <w:r>
              <w:rPr>
                <w:rFonts w:cs="Calibri" w:hint="eastAsia"/>
                <w:b/>
                <w:bCs/>
                <w:color w:val="FF0000"/>
                <w:sz w:val="21"/>
                <w:szCs w:val="21"/>
              </w:rPr>
              <w:t>存款、借款</w:t>
            </w:r>
            <w:r>
              <w:rPr>
                <w:rFonts w:cs="Calibri" w:hint="eastAsia"/>
                <w:color w:val="333333"/>
                <w:sz w:val="21"/>
                <w:szCs w:val="21"/>
              </w:rPr>
              <w:t>及与金融机构往来的</w:t>
            </w:r>
            <w:r>
              <w:rPr>
                <w:rFonts w:cs="Calibri" w:hint="eastAsia"/>
                <w:b/>
                <w:bCs/>
                <w:color w:val="FF0000"/>
                <w:sz w:val="21"/>
                <w:szCs w:val="21"/>
              </w:rPr>
              <w:t>其他重要信息</w:t>
            </w:r>
            <w:r>
              <w:rPr>
                <w:rFonts w:cs="Calibri" w:hint="eastAsia"/>
                <w:color w:val="333333"/>
                <w:sz w:val="21"/>
                <w:szCs w:val="21"/>
              </w:rPr>
              <w:t>实施函证程序</w:t>
            </w:r>
          </w:p>
        </w:tc>
      </w:tr>
      <w:tr w:rsidR="00000000" w14:paraId="4C5FC3CF" w14:textId="77777777">
        <w:trPr>
          <w:trHeight w:val="128"/>
          <w:jc w:val="center"/>
        </w:trPr>
        <w:tc>
          <w:tcPr>
            <w:tcW w:w="1647"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11FE0CEE"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特别考虑</w:t>
            </w:r>
          </w:p>
        </w:tc>
        <w:tc>
          <w:tcPr>
            <w:tcW w:w="6858" w:type="dxa"/>
            <w:tcBorders>
              <w:top w:val="nil"/>
              <w:left w:val="nil"/>
              <w:bottom w:val="single" w:sz="8" w:space="0" w:color="auto"/>
              <w:right w:val="single" w:sz="8" w:space="0" w:color="auto"/>
            </w:tcBorders>
            <w:tcMar>
              <w:top w:w="72" w:type="dxa"/>
              <w:left w:w="144" w:type="dxa"/>
              <w:bottom w:w="72" w:type="dxa"/>
              <w:right w:w="144" w:type="dxa"/>
            </w:tcMar>
            <w:vAlign w:val="center"/>
          </w:tcPr>
          <w:p w14:paraId="5A42B67D"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包括</w:t>
            </w:r>
            <w:r>
              <w:rPr>
                <w:rFonts w:cs="Calibri" w:hint="eastAsia"/>
                <w:b/>
                <w:bCs/>
                <w:color w:val="FF0000"/>
                <w:sz w:val="21"/>
                <w:szCs w:val="21"/>
              </w:rPr>
              <w:t>零余额</w:t>
            </w:r>
            <w:r>
              <w:rPr>
                <w:rFonts w:cs="Calibri" w:hint="eastAsia"/>
                <w:color w:val="333333"/>
                <w:sz w:val="21"/>
                <w:szCs w:val="21"/>
              </w:rPr>
              <w:t>账户和</w:t>
            </w:r>
            <w:r>
              <w:rPr>
                <w:rFonts w:cs="Calibri" w:hint="eastAsia"/>
                <w:b/>
                <w:bCs/>
                <w:color w:val="FF0000"/>
                <w:sz w:val="21"/>
                <w:szCs w:val="21"/>
              </w:rPr>
              <w:t>本期内注销</w:t>
            </w:r>
            <w:r>
              <w:rPr>
                <w:rFonts w:cs="Calibri" w:hint="eastAsia"/>
                <w:color w:val="333333"/>
                <w:sz w:val="21"/>
                <w:szCs w:val="21"/>
              </w:rPr>
              <w:t>的账户</w:t>
            </w:r>
          </w:p>
        </w:tc>
      </w:tr>
      <w:tr w:rsidR="00000000" w14:paraId="3C6E527F" w14:textId="77777777">
        <w:trPr>
          <w:trHeight w:val="896"/>
          <w:jc w:val="center"/>
        </w:trPr>
        <w:tc>
          <w:tcPr>
            <w:tcW w:w="1647"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10E7B358"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豁免情形</w:t>
            </w:r>
          </w:p>
        </w:tc>
        <w:tc>
          <w:tcPr>
            <w:tcW w:w="6858" w:type="dxa"/>
            <w:tcBorders>
              <w:top w:val="nil"/>
              <w:left w:val="nil"/>
              <w:bottom w:val="single" w:sz="8" w:space="0" w:color="auto"/>
              <w:right w:val="single" w:sz="8" w:space="0" w:color="auto"/>
            </w:tcBorders>
            <w:tcMar>
              <w:top w:w="72" w:type="dxa"/>
              <w:left w:w="144" w:type="dxa"/>
              <w:bottom w:w="72" w:type="dxa"/>
              <w:right w:w="144" w:type="dxa"/>
            </w:tcMar>
            <w:vAlign w:val="center"/>
          </w:tcPr>
          <w:p w14:paraId="23D7F3F6"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有充分证据表明某一银行存款及与金融机构往来的其他重要信息对财务报表</w:t>
            </w:r>
            <w:r>
              <w:rPr>
                <w:rFonts w:cs="Calibri" w:hint="eastAsia"/>
                <w:b/>
                <w:bCs/>
                <w:color w:val="FF0000"/>
                <w:sz w:val="21"/>
                <w:szCs w:val="21"/>
              </w:rPr>
              <w:t>不重要</w:t>
            </w:r>
          </w:p>
          <w:p w14:paraId="2EB6F8AA"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b/>
                <w:bCs/>
                <w:color w:val="FF0000"/>
                <w:sz w:val="21"/>
                <w:szCs w:val="21"/>
              </w:rPr>
              <w:t>且</w:t>
            </w:r>
            <w:r>
              <w:rPr>
                <w:rFonts w:cs="Calibri" w:hint="eastAsia"/>
                <w:color w:val="333333"/>
                <w:sz w:val="21"/>
                <w:szCs w:val="21"/>
              </w:rPr>
              <w:t>与之相关的重大错报</w:t>
            </w:r>
            <w:r>
              <w:rPr>
                <w:rFonts w:cs="Calibri" w:hint="eastAsia"/>
                <w:b/>
                <w:bCs/>
                <w:color w:val="FF0000"/>
                <w:sz w:val="21"/>
                <w:szCs w:val="21"/>
              </w:rPr>
              <w:t>风险很低</w:t>
            </w:r>
          </w:p>
        </w:tc>
      </w:tr>
      <w:tr w:rsidR="00000000" w14:paraId="52A2E9D0" w14:textId="77777777">
        <w:trPr>
          <w:trHeight w:val="28"/>
          <w:jc w:val="center"/>
        </w:trPr>
        <w:tc>
          <w:tcPr>
            <w:tcW w:w="1647"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6F5FA993"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记录</w:t>
            </w:r>
          </w:p>
        </w:tc>
        <w:tc>
          <w:tcPr>
            <w:tcW w:w="6858" w:type="dxa"/>
            <w:tcBorders>
              <w:top w:val="nil"/>
              <w:left w:val="nil"/>
              <w:bottom w:val="single" w:sz="8" w:space="0" w:color="auto"/>
              <w:right w:val="single" w:sz="8" w:space="0" w:color="auto"/>
            </w:tcBorders>
            <w:tcMar>
              <w:top w:w="72" w:type="dxa"/>
              <w:left w:w="144" w:type="dxa"/>
              <w:bottom w:w="72" w:type="dxa"/>
              <w:right w:w="144" w:type="dxa"/>
            </w:tcMar>
            <w:vAlign w:val="center"/>
          </w:tcPr>
          <w:p w14:paraId="43F96BA1"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不对这些项目实施函证，应当在审计工作底稿中说明理由</w:t>
            </w:r>
          </w:p>
        </w:tc>
      </w:tr>
    </w:tbl>
    <w:p w14:paraId="4EF0A0BC" w14:textId="77777777" w:rsidR="00000000" w:rsidRDefault="00C96481">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"http://webupload.admin.dongao.com/biz/handout/img/2019/20190424/20190424091945964003.png" \* ME</w:instrText>
      </w:r>
      <w:r>
        <w:rPr>
          <w:rFonts w:ascii="Calibri" w:eastAsia="微软雅黑" w:hAnsi="Calibri" w:cs="Calibri"/>
          <w:color w:val="3F3F3F"/>
          <w:sz w:val="21"/>
          <w:szCs w:val="21"/>
        </w:rPr>
        <w:instrText xml:space="preserv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43424E70">
          <v:shape id="图片 9" o:spid="_x0000_i1028" type="#_x0000_t75" style="width:420pt;height:348.75pt">
            <v:imagedata r:id="rId10" r:href="rId11"/>
          </v:shape>
        </w:pict>
      </w:r>
      <w:r>
        <w:rPr>
          <w:rFonts w:ascii="Calibri" w:eastAsia="微软雅黑" w:hAnsi="Calibri" w:cs="Calibri"/>
          <w:color w:val="3F3F3F"/>
          <w:sz w:val="21"/>
          <w:szCs w:val="21"/>
        </w:rPr>
        <w:fldChar w:fldCharType="end"/>
      </w:r>
    </w:p>
    <w:p w14:paraId="005333C7"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应收账款函证</w:t>
      </w:r>
      <w:r>
        <w:rPr>
          <w:rFonts w:cs="Calibri" w:hint="eastAsia"/>
          <w:b/>
          <w:bCs/>
          <w:color w:val="FF0000"/>
          <w:sz w:val="21"/>
          <w:szCs w:val="21"/>
        </w:rPr>
        <w:t>【简答题高频考点】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647"/>
        <w:gridCol w:w="6858"/>
      </w:tblGrid>
      <w:tr w:rsidR="00000000" w14:paraId="38B2658E" w14:textId="77777777">
        <w:trPr>
          <w:trHeight w:val="145"/>
          <w:jc w:val="center"/>
        </w:trPr>
        <w:tc>
          <w:tcPr>
            <w:tcW w:w="1647"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12F606DA" w14:textId="77777777" w:rsidR="00000000" w:rsidRDefault="00C96481">
            <w:pPr>
              <w:rPr>
                <w:rFonts w:eastAsia="微软雅黑" w:cs="Calibri"/>
                <w:color w:val="3F3F3F"/>
                <w:szCs w:val="21"/>
              </w:rPr>
            </w:pPr>
          </w:p>
        </w:tc>
        <w:tc>
          <w:tcPr>
            <w:tcW w:w="6858"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03719D76"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000000" w14:paraId="5047989F" w14:textId="77777777">
        <w:trPr>
          <w:trHeight w:val="138"/>
          <w:jc w:val="center"/>
        </w:trPr>
        <w:tc>
          <w:tcPr>
            <w:tcW w:w="1647"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EEED2A2"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必要性</w:t>
            </w:r>
          </w:p>
        </w:tc>
        <w:tc>
          <w:tcPr>
            <w:tcW w:w="6858" w:type="dxa"/>
            <w:tcBorders>
              <w:top w:val="nil"/>
              <w:left w:val="nil"/>
              <w:bottom w:val="single" w:sz="8" w:space="0" w:color="auto"/>
              <w:right w:val="single" w:sz="8" w:space="0" w:color="auto"/>
            </w:tcBorders>
            <w:tcMar>
              <w:top w:w="72" w:type="dxa"/>
              <w:left w:w="144" w:type="dxa"/>
              <w:bottom w:w="72" w:type="dxa"/>
              <w:right w:w="144" w:type="dxa"/>
            </w:tcMar>
            <w:vAlign w:val="center"/>
          </w:tcPr>
          <w:p w14:paraId="1B1358EF"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注册会计师</w:t>
            </w:r>
            <w:r>
              <w:rPr>
                <w:rFonts w:cs="Calibri" w:hint="eastAsia"/>
                <w:b/>
                <w:bCs/>
                <w:color w:val="FF0000"/>
                <w:sz w:val="21"/>
                <w:szCs w:val="21"/>
              </w:rPr>
              <w:t>应当</w:t>
            </w:r>
            <w:r>
              <w:rPr>
                <w:rFonts w:cs="Calibri" w:hint="eastAsia"/>
                <w:color w:val="333333"/>
                <w:sz w:val="21"/>
                <w:szCs w:val="21"/>
              </w:rPr>
              <w:t>对应收账款实施函证</w:t>
            </w:r>
          </w:p>
        </w:tc>
      </w:tr>
      <w:tr w:rsidR="00000000" w14:paraId="1F51C60B" w14:textId="77777777">
        <w:trPr>
          <w:trHeight w:val="245"/>
          <w:jc w:val="center"/>
        </w:trPr>
        <w:tc>
          <w:tcPr>
            <w:tcW w:w="1647"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65B6F6C2"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豁免情形</w:t>
            </w:r>
          </w:p>
        </w:tc>
        <w:tc>
          <w:tcPr>
            <w:tcW w:w="6858" w:type="dxa"/>
            <w:tcBorders>
              <w:top w:val="nil"/>
              <w:left w:val="nil"/>
              <w:bottom w:val="single" w:sz="8" w:space="0" w:color="auto"/>
              <w:right w:val="single" w:sz="8" w:space="0" w:color="auto"/>
            </w:tcBorders>
            <w:tcMar>
              <w:top w:w="72" w:type="dxa"/>
              <w:left w:w="144" w:type="dxa"/>
              <w:bottom w:w="72" w:type="dxa"/>
              <w:right w:w="144" w:type="dxa"/>
            </w:tcMar>
            <w:vAlign w:val="center"/>
          </w:tcPr>
          <w:p w14:paraId="37255901"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有充分证据表明应收账款对财务报表</w:t>
            </w:r>
            <w:r>
              <w:rPr>
                <w:rFonts w:cs="Calibri" w:hint="eastAsia"/>
                <w:b/>
                <w:bCs/>
                <w:color w:val="FF0000"/>
                <w:sz w:val="21"/>
                <w:szCs w:val="21"/>
              </w:rPr>
              <w:t>不重要</w:t>
            </w:r>
          </w:p>
          <w:p w14:paraId="2ED43DC0"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b/>
                <w:bCs/>
                <w:color w:val="FF0000"/>
                <w:sz w:val="21"/>
                <w:szCs w:val="21"/>
              </w:rPr>
              <w:t>或</w:t>
            </w:r>
            <w:r>
              <w:rPr>
                <w:rFonts w:cs="Calibri" w:hint="eastAsia"/>
                <w:color w:val="333333"/>
                <w:sz w:val="21"/>
                <w:szCs w:val="21"/>
              </w:rPr>
              <w:t>注册会计师认为函证很可能</w:t>
            </w:r>
            <w:r>
              <w:rPr>
                <w:rFonts w:cs="Calibri" w:hint="eastAsia"/>
                <w:b/>
                <w:bCs/>
                <w:color w:val="FF0000"/>
                <w:sz w:val="21"/>
                <w:szCs w:val="21"/>
              </w:rPr>
              <w:t>无效</w:t>
            </w:r>
          </w:p>
        </w:tc>
      </w:tr>
      <w:tr w:rsidR="00000000" w14:paraId="4FCE77A8" w14:textId="77777777">
        <w:trPr>
          <w:trHeight w:val="245"/>
          <w:jc w:val="center"/>
        </w:trPr>
        <w:tc>
          <w:tcPr>
            <w:tcW w:w="1647"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1F275EED"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记录</w:t>
            </w:r>
          </w:p>
        </w:tc>
        <w:tc>
          <w:tcPr>
            <w:tcW w:w="6858" w:type="dxa"/>
            <w:tcBorders>
              <w:top w:val="nil"/>
              <w:left w:val="nil"/>
              <w:bottom w:val="single" w:sz="8" w:space="0" w:color="auto"/>
              <w:right w:val="single" w:sz="8" w:space="0" w:color="auto"/>
            </w:tcBorders>
            <w:tcMar>
              <w:top w:w="72" w:type="dxa"/>
              <w:left w:w="144" w:type="dxa"/>
              <w:bottom w:w="72" w:type="dxa"/>
              <w:right w:w="144" w:type="dxa"/>
            </w:tcMar>
            <w:vAlign w:val="center"/>
          </w:tcPr>
          <w:p w14:paraId="44717626"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不对应收账款函证，应在审计工作底稿中说明理由</w:t>
            </w:r>
          </w:p>
        </w:tc>
      </w:tr>
      <w:tr w:rsidR="00000000" w14:paraId="5F7BC9BD" w14:textId="77777777">
        <w:trPr>
          <w:trHeight w:val="138"/>
          <w:jc w:val="center"/>
        </w:trPr>
        <w:tc>
          <w:tcPr>
            <w:tcW w:w="1647"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3ED1386E"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替代程序</w:t>
            </w:r>
          </w:p>
        </w:tc>
        <w:tc>
          <w:tcPr>
            <w:tcW w:w="6858" w:type="dxa"/>
            <w:tcBorders>
              <w:top w:val="nil"/>
              <w:left w:val="nil"/>
              <w:bottom w:val="single" w:sz="8" w:space="0" w:color="auto"/>
              <w:right w:val="single" w:sz="8" w:space="0" w:color="auto"/>
            </w:tcBorders>
            <w:tcMar>
              <w:top w:w="72" w:type="dxa"/>
              <w:left w:w="144" w:type="dxa"/>
              <w:bottom w:w="72" w:type="dxa"/>
              <w:right w:w="144" w:type="dxa"/>
            </w:tcMar>
            <w:vAlign w:val="center"/>
          </w:tcPr>
          <w:p w14:paraId="7B6EA9FA"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如函证很可能无效，</w:t>
            </w:r>
            <w:r>
              <w:rPr>
                <w:rFonts w:cs="Calibri" w:hint="eastAsia"/>
                <w:b/>
                <w:bCs/>
                <w:color w:val="FF0000"/>
                <w:sz w:val="21"/>
                <w:szCs w:val="21"/>
              </w:rPr>
              <w:t>应当</w:t>
            </w:r>
            <w:r>
              <w:rPr>
                <w:rFonts w:cs="Calibri" w:hint="eastAsia"/>
                <w:color w:val="333333"/>
                <w:sz w:val="21"/>
                <w:szCs w:val="21"/>
              </w:rPr>
              <w:t>实施</w:t>
            </w:r>
            <w:r>
              <w:rPr>
                <w:rFonts w:cs="Calibri" w:hint="eastAsia"/>
                <w:b/>
                <w:bCs/>
                <w:color w:val="FF0000"/>
                <w:sz w:val="21"/>
                <w:szCs w:val="21"/>
              </w:rPr>
              <w:t>替代</w:t>
            </w:r>
            <w:r>
              <w:rPr>
                <w:rFonts w:cs="Calibri" w:hint="eastAsia"/>
                <w:color w:val="333333"/>
                <w:sz w:val="21"/>
                <w:szCs w:val="21"/>
              </w:rPr>
              <w:t>审计程序</w:t>
            </w:r>
          </w:p>
        </w:tc>
      </w:tr>
    </w:tbl>
    <w:p w14:paraId="2AF7437C" w14:textId="77777777" w:rsidR="00000000" w:rsidRDefault="00C96481">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"http://webupload.admin.dongao.com/biz/handout/img/2019/20190424/20190424091</w:instrText>
      </w:r>
      <w:r>
        <w:rPr>
          <w:rFonts w:ascii="Calibri" w:eastAsia="微软雅黑" w:hAnsi="Calibri" w:cs="Calibri"/>
          <w:color w:val="3F3F3F"/>
          <w:sz w:val="21"/>
          <w:szCs w:val="21"/>
        </w:rPr>
        <w:instrText xml:space="preserve">947843004.png"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10" o:spid="_x0000_i1029" type="#_x0000_t75" style="width:420pt;height:366.75pt">
            <v:imagedata r:id="rId12" r:href="rId13"/>
          </v:shape>
        </w:pict>
      </w:r>
      <w:r>
        <w:rPr>
          <w:rFonts w:ascii="Calibri" w:eastAsia="微软雅黑" w:hAnsi="Calibri" w:cs="Calibri"/>
          <w:color w:val="3F3F3F"/>
          <w:sz w:val="21"/>
          <w:szCs w:val="21"/>
        </w:rPr>
        <w:fldChar w:fldCharType="end"/>
      </w:r>
    </w:p>
    <w:p w14:paraId="6AE4AE22" w14:textId="77777777" w:rsidR="00000000" w:rsidRDefault="00C96481">
      <w:pPr>
        <w:pStyle w:val="a9"/>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61F93022"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实务中，表明应收账款函证很可能无效的情况包括：</w:t>
      </w:r>
    </w:p>
    <w:p w14:paraId="2FB863D7"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以往审计业务经验表明回函率很低；</w:t>
      </w:r>
    </w:p>
    <w:p w14:paraId="4FDB00A0"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某些特定行业的客户通常不对应收账款询证函回函，如电信行业的个人客户；</w:t>
      </w:r>
    </w:p>
    <w:p w14:paraId="1FB3EBF2"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被询证者系出于制度的规定不能回函。</w:t>
      </w:r>
    </w:p>
    <w:p w14:paraId="546F5304"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其他函证</w:t>
      </w:r>
    </w:p>
    <w:p w14:paraId="4DD0B1D2"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往来款项：应收票据、其他应收款、预付账款、应付账款、预收账款等；</w:t>
      </w:r>
    </w:p>
    <w:p w14:paraId="5A42984F"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涉及第三方的其他资产：交易性金融资产，长期股权投资，</w:t>
      </w:r>
      <w:r>
        <w:rPr>
          <w:rFonts w:cs="Calibri" w:hint="eastAsia"/>
          <w:b/>
          <w:bCs/>
          <w:color w:val="FF0000"/>
          <w:sz w:val="21"/>
          <w:szCs w:val="21"/>
        </w:rPr>
        <w:t>由其他单位代为保管、加工或销售的存货；</w:t>
      </w:r>
    </w:p>
    <w:p w14:paraId="47D9F26E"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相关事项：保证、抵押或质押，或有事</w:t>
      </w:r>
      <w:r>
        <w:rPr>
          <w:rFonts w:cs="Calibri" w:hint="eastAsia"/>
          <w:color w:val="3F3F3F"/>
          <w:sz w:val="21"/>
          <w:szCs w:val="21"/>
        </w:rPr>
        <w:t>项，重大或异常的交易。</w:t>
      </w:r>
    </w:p>
    <w:p w14:paraId="0F3636BD"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范围</w:t>
      </w:r>
    </w:p>
    <w:tbl>
      <w:tblPr>
        <w:tblW w:w="0" w:type="auto"/>
        <w:jc w:val="center"/>
        <w:tblInd w:w="0" w:type="dxa"/>
        <w:tblLayout w:type="fixed"/>
        <w:tblCellMar>
          <w:left w:w="0" w:type="dxa"/>
          <w:right w:w="0" w:type="dxa"/>
        </w:tblCellMar>
        <w:tblLook w:val="0000" w:firstRow="0" w:lastRow="0" w:firstColumn="0" w:lastColumn="0" w:noHBand="0" w:noVBand="0"/>
      </w:tblPr>
      <w:tblGrid>
        <w:gridCol w:w="1334"/>
        <w:gridCol w:w="7171"/>
      </w:tblGrid>
      <w:tr w:rsidR="00000000" w14:paraId="26F9BA12" w14:textId="77777777">
        <w:trPr>
          <w:trHeight w:val="232"/>
          <w:jc w:val="center"/>
        </w:trPr>
        <w:tc>
          <w:tcPr>
            <w:tcW w:w="1334" w:type="dxa"/>
            <w:tcBorders>
              <w:top w:val="single" w:sz="8" w:space="0" w:color="auto"/>
              <w:left w:val="single" w:sz="8" w:space="0" w:color="auto"/>
              <w:bottom w:val="single" w:sz="8" w:space="0" w:color="auto"/>
              <w:right w:val="single" w:sz="8" w:space="0" w:color="auto"/>
            </w:tcBorders>
            <w:tcMar>
              <w:top w:w="59" w:type="dxa"/>
              <w:left w:w="117" w:type="dxa"/>
              <w:bottom w:w="59" w:type="dxa"/>
              <w:right w:w="117" w:type="dxa"/>
            </w:tcMar>
            <w:vAlign w:val="center"/>
          </w:tcPr>
          <w:p w14:paraId="2DDE9CCB" w14:textId="77777777" w:rsidR="00000000" w:rsidRDefault="00C96481">
            <w:pPr>
              <w:rPr>
                <w:rFonts w:eastAsia="微软雅黑" w:cs="Calibri"/>
                <w:color w:val="3F3F3F"/>
                <w:szCs w:val="21"/>
              </w:rPr>
            </w:pPr>
          </w:p>
        </w:tc>
        <w:tc>
          <w:tcPr>
            <w:tcW w:w="7171" w:type="dxa"/>
            <w:tcBorders>
              <w:top w:val="single" w:sz="8" w:space="0" w:color="auto"/>
              <w:left w:val="nil"/>
              <w:bottom w:val="single" w:sz="8" w:space="0" w:color="auto"/>
              <w:right w:val="single" w:sz="8" w:space="0" w:color="auto"/>
            </w:tcBorders>
            <w:tcMar>
              <w:top w:w="59" w:type="dxa"/>
              <w:left w:w="117" w:type="dxa"/>
              <w:bottom w:w="59" w:type="dxa"/>
              <w:right w:w="117" w:type="dxa"/>
            </w:tcMar>
            <w:vAlign w:val="center"/>
          </w:tcPr>
          <w:p w14:paraId="5031F10F"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项目</w:t>
            </w:r>
          </w:p>
        </w:tc>
      </w:tr>
      <w:tr w:rsidR="00000000" w14:paraId="10A80094" w14:textId="77777777">
        <w:trPr>
          <w:trHeight w:val="218"/>
          <w:jc w:val="center"/>
        </w:trPr>
        <w:tc>
          <w:tcPr>
            <w:tcW w:w="1334" w:type="dxa"/>
            <w:vMerge w:val="restart"/>
            <w:tcBorders>
              <w:top w:val="nil"/>
              <w:left w:val="single" w:sz="8" w:space="0" w:color="auto"/>
              <w:bottom w:val="single" w:sz="8" w:space="0" w:color="auto"/>
              <w:right w:val="single" w:sz="8" w:space="0" w:color="auto"/>
            </w:tcBorders>
            <w:tcMar>
              <w:top w:w="59" w:type="dxa"/>
              <w:left w:w="117" w:type="dxa"/>
              <w:bottom w:w="59" w:type="dxa"/>
              <w:right w:w="117" w:type="dxa"/>
            </w:tcMar>
            <w:vAlign w:val="center"/>
          </w:tcPr>
          <w:p w14:paraId="55641469"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范围</w:t>
            </w:r>
          </w:p>
        </w:tc>
        <w:tc>
          <w:tcPr>
            <w:tcW w:w="7171" w:type="dxa"/>
            <w:tcBorders>
              <w:top w:val="nil"/>
              <w:left w:val="nil"/>
              <w:bottom w:val="single" w:sz="8" w:space="0" w:color="auto"/>
              <w:right w:val="single" w:sz="8" w:space="0" w:color="auto"/>
            </w:tcBorders>
            <w:tcMar>
              <w:top w:w="59" w:type="dxa"/>
              <w:left w:w="117" w:type="dxa"/>
              <w:bottom w:w="59" w:type="dxa"/>
              <w:right w:w="117" w:type="dxa"/>
            </w:tcMar>
            <w:vAlign w:val="center"/>
          </w:tcPr>
          <w:p w14:paraId="7B6FF21B"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金额</w:t>
            </w:r>
            <w:r>
              <w:rPr>
                <w:rFonts w:cs="Calibri" w:hint="eastAsia"/>
                <w:color w:val="333333"/>
                <w:sz w:val="21"/>
                <w:szCs w:val="21"/>
              </w:rPr>
              <w:t>较大的项目</w:t>
            </w:r>
            <w:r>
              <w:rPr>
                <w:rFonts w:cs="Calibri" w:hint="eastAsia"/>
                <w:b/>
                <w:bCs/>
                <w:color w:val="FF0000"/>
                <w:sz w:val="21"/>
                <w:szCs w:val="21"/>
              </w:rPr>
              <w:t>[</w:t>
            </w:r>
            <w:r>
              <w:rPr>
                <w:rFonts w:cs="Calibri" w:hint="eastAsia"/>
                <w:b/>
                <w:bCs/>
                <w:color w:val="FF0000"/>
                <w:sz w:val="21"/>
                <w:szCs w:val="21"/>
              </w:rPr>
              <w:t>应收账款</w:t>
            </w:r>
            <w:r>
              <w:rPr>
                <w:rFonts w:cs="Calibri" w:hint="eastAsia"/>
                <w:b/>
                <w:bCs/>
                <w:color w:val="FF0000"/>
                <w:sz w:val="21"/>
                <w:szCs w:val="21"/>
              </w:rPr>
              <w:t>]</w:t>
            </w:r>
          </w:p>
        </w:tc>
      </w:tr>
      <w:tr w:rsidR="00000000" w14:paraId="1B288E40" w14:textId="77777777">
        <w:trPr>
          <w:trHeight w:val="218"/>
          <w:jc w:val="center"/>
        </w:trPr>
        <w:tc>
          <w:tcPr>
            <w:tcW w:w="1334" w:type="dxa"/>
            <w:vMerge/>
            <w:tcBorders>
              <w:top w:val="nil"/>
              <w:left w:val="single" w:sz="8" w:space="0" w:color="auto"/>
              <w:bottom w:val="single" w:sz="8" w:space="0" w:color="auto"/>
              <w:right w:val="single" w:sz="8" w:space="0" w:color="auto"/>
            </w:tcBorders>
            <w:vAlign w:val="center"/>
          </w:tcPr>
          <w:p w14:paraId="182AF088" w14:textId="77777777" w:rsidR="00000000" w:rsidRDefault="00C96481">
            <w:pPr>
              <w:rPr>
                <w:rFonts w:eastAsia="微软雅黑" w:cs="Calibri"/>
                <w:color w:val="333333"/>
                <w:szCs w:val="21"/>
              </w:rPr>
            </w:pPr>
          </w:p>
        </w:tc>
        <w:tc>
          <w:tcPr>
            <w:tcW w:w="7171" w:type="dxa"/>
            <w:tcBorders>
              <w:top w:val="nil"/>
              <w:left w:val="nil"/>
              <w:bottom w:val="single" w:sz="8" w:space="0" w:color="auto"/>
              <w:right w:val="single" w:sz="8" w:space="0" w:color="auto"/>
            </w:tcBorders>
            <w:tcMar>
              <w:top w:w="59" w:type="dxa"/>
              <w:left w:w="117" w:type="dxa"/>
              <w:bottom w:w="59" w:type="dxa"/>
              <w:right w:w="117" w:type="dxa"/>
            </w:tcMar>
            <w:vAlign w:val="center"/>
          </w:tcPr>
          <w:p w14:paraId="425A3ED0"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账龄</w:t>
            </w:r>
            <w:r>
              <w:rPr>
                <w:rFonts w:cs="Calibri" w:hint="eastAsia"/>
                <w:color w:val="333333"/>
                <w:sz w:val="21"/>
                <w:szCs w:val="21"/>
              </w:rPr>
              <w:t>较长的项目</w:t>
            </w:r>
            <w:r>
              <w:rPr>
                <w:rFonts w:cs="Calibri" w:hint="eastAsia"/>
                <w:b/>
                <w:bCs/>
                <w:color w:val="FF0000"/>
                <w:sz w:val="21"/>
                <w:szCs w:val="21"/>
              </w:rPr>
              <w:t>[</w:t>
            </w:r>
            <w:r>
              <w:rPr>
                <w:rFonts w:cs="Calibri" w:hint="eastAsia"/>
                <w:b/>
                <w:bCs/>
                <w:color w:val="FF0000"/>
                <w:sz w:val="21"/>
                <w:szCs w:val="21"/>
              </w:rPr>
              <w:t>应收账款</w:t>
            </w:r>
            <w:r>
              <w:rPr>
                <w:rFonts w:cs="Calibri" w:hint="eastAsia"/>
                <w:b/>
                <w:bCs/>
                <w:color w:val="FF0000"/>
                <w:sz w:val="21"/>
                <w:szCs w:val="21"/>
              </w:rPr>
              <w:t>]</w:t>
            </w:r>
          </w:p>
        </w:tc>
      </w:tr>
      <w:tr w:rsidR="00000000" w14:paraId="42195464" w14:textId="77777777">
        <w:trPr>
          <w:trHeight w:val="218"/>
          <w:jc w:val="center"/>
        </w:trPr>
        <w:tc>
          <w:tcPr>
            <w:tcW w:w="1334" w:type="dxa"/>
            <w:vMerge/>
            <w:tcBorders>
              <w:top w:val="nil"/>
              <w:left w:val="single" w:sz="8" w:space="0" w:color="auto"/>
              <w:bottom w:val="single" w:sz="8" w:space="0" w:color="auto"/>
              <w:right w:val="single" w:sz="8" w:space="0" w:color="auto"/>
            </w:tcBorders>
            <w:vAlign w:val="center"/>
          </w:tcPr>
          <w:p w14:paraId="7DE5FB2C" w14:textId="77777777" w:rsidR="00000000" w:rsidRDefault="00C96481">
            <w:pPr>
              <w:rPr>
                <w:rFonts w:eastAsia="微软雅黑" w:cs="Calibri"/>
                <w:color w:val="333333"/>
                <w:szCs w:val="21"/>
              </w:rPr>
            </w:pPr>
          </w:p>
        </w:tc>
        <w:tc>
          <w:tcPr>
            <w:tcW w:w="7171" w:type="dxa"/>
            <w:tcBorders>
              <w:top w:val="nil"/>
              <w:left w:val="nil"/>
              <w:bottom w:val="single" w:sz="8" w:space="0" w:color="auto"/>
              <w:right w:val="single" w:sz="8" w:space="0" w:color="auto"/>
            </w:tcBorders>
            <w:tcMar>
              <w:top w:w="59" w:type="dxa"/>
              <w:left w:w="117" w:type="dxa"/>
              <w:bottom w:w="59" w:type="dxa"/>
              <w:right w:w="117" w:type="dxa"/>
            </w:tcMar>
            <w:vAlign w:val="center"/>
          </w:tcPr>
          <w:p w14:paraId="7AE1C396"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交易频繁</w:t>
            </w:r>
            <w:r>
              <w:rPr>
                <w:rFonts w:cs="Calibri" w:hint="eastAsia"/>
                <w:color w:val="333333"/>
                <w:sz w:val="21"/>
                <w:szCs w:val="21"/>
              </w:rPr>
              <w:t>但期末余额较小的项目</w:t>
            </w:r>
            <w:r>
              <w:rPr>
                <w:rFonts w:cs="Calibri" w:hint="eastAsia"/>
                <w:b/>
                <w:bCs/>
                <w:color w:val="FF0000"/>
                <w:sz w:val="21"/>
                <w:szCs w:val="21"/>
              </w:rPr>
              <w:t>[</w:t>
            </w:r>
            <w:r>
              <w:rPr>
                <w:rFonts w:cs="Calibri" w:hint="eastAsia"/>
                <w:b/>
                <w:bCs/>
                <w:color w:val="FF0000"/>
                <w:sz w:val="21"/>
                <w:szCs w:val="21"/>
              </w:rPr>
              <w:t>应付账款</w:t>
            </w:r>
            <w:r>
              <w:rPr>
                <w:rFonts w:cs="Calibri" w:hint="eastAsia"/>
                <w:b/>
                <w:bCs/>
                <w:color w:val="FF0000"/>
                <w:sz w:val="21"/>
                <w:szCs w:val="21"/>
              </w:rPr>
              <w:t>]</w:t>
            </w:r>
          </w:p>
        </w:tc>
      </w:tr>
      <w:tr w:rsidR="00000000" w14:paraId="7B369543" w14:textId="77777777">
        <w:trPr>
          <w:trHeight w:val="218"/>
          <w:jc w:val="center"/>
        </w:trPr>
        <w:tc>
          <w:tcPr>
            <w:tcW w:w="1334" w:type="dxa"/>
            <w:vMerge/>
            <w:tcBorders>
              <w:top w:val="nil"/>
              <w:left w:val="single" w:sz="8" w:space="0" w:color="auto"/>
              <w:bottom w:val="single" w:sz="8" w:space="0" w:color="auto"/>
              <w:right w:val="single" w:sz="8" w:space="0" w:color="auto"/>
            </w:tcBorders>
            <w:vAlign w:val="center"/>
          </w:tcPr>
          <w:p w14:paraId="60C766C1" w14:textId="77777777" w:rsidR="00000000" w:rsidRDefault="00C96481">
            <w:pPr>
              <w:rPr>
                <w:rFonts w:eastAsia="微软雅黑" w:cs="Calibri"/>
                <w:color w:val="333333"/>
                <w:szCs w:val="21"/>
              </w:rPr>
            </w:pPr>
          </w:p>
        </w:tc>
        <w:tc>
          <w:tcPr>
            <w:tcW w:w="7171" w:type="dxa"/>
            <w:tcBorders>
              <w:top w:val="nil"/>
              <w:left w:val="nil"/>
              <w:bottom w:val="single" w:sz="8" w:space="0" w:color="auto"/>
              <w:right w:val="single" w:sz="8" w:space="0" w:color="auto"/>
            </w:tcBorders>
            <w:tcMar>
              <w:top w:w="59" w:type="dxa"/>
              <w:left w:w="117" w:type="dxa"/>
              <w:bottom w:w="59" w:type="dxa"/>
              <w:right w:w="117" w:type="dxa"/>
            </w:tcMar>
            <w:vAlign w:val="center"/>
          </w:tcPr>
          <w:p w14:paraId="5CBDDF91"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重大关联方交易</w:t>
            </w:r>
          </w:p>
        </w:tc>
      </w:tr>
      <w:tr w:rsidR="00000000" w14:paraId="1377EB2C" w14:textId="77777777">
        <w:trPr>
          <w:trHeight w:val="218"/>
          <w:jc w:val="center"/>
        </w:trPr>
        <w:tc>
          <w:tcPr>
            <w:tcW w:w="1334" w:type="dxa"/>
            <w:vMerge/>
            <w:tcBorders>
              <w:top w:val="nil"/>
              <w:left w:val="single" w:sz="8" w:space="0" w:color="auto"/>
              <w:bottom w:val="single" w:sz="8" w:space="0" w:color="auto"/>
              <w:right w:val="single" w:sz="8" w:space="0" w:color="auto"/>
            </w:tcBorders>
            <w:vAlign w:val="center"/>
          </w:tcPr>
          <w:p w14:paraId="78093880" w14:textId="77777777" w:rsidR="00000000" w:rsidRDefault="00C96481">
            <w:pPr>
              <w:rPr>
                <w:rFonts w:eastAsia="微软雅黑" w:cs="Calibri"/>
                <w:color w:val="333333"/>
                <w:szCs w:val="21"/>
              </w:rPr>
            </w:pPr>
          </w:p>
        </w:tc>
        <w:tc>
          <w:tcPr>
            <w:tcW w:w="7171" w:type="dxa"/>
            <w:tcBorders>
              <w:top w:val="nil"/>
              <w:left w:val="nil"/>
              <w:bottom w:val="single" w:sz="8" w:space="0" w:color="auto"/>
              <w:right w:val="single" w:sz="8" w:space="0" w:color="auto"/>
            </w:tcBorders>
            <w:tcMar>
              <w:top w:w="59" w:type="dxa"/>
              <w:left w:w="117" w:type="dxa"/>
              <w:bottom w:w="59" w:type="dxa"/>
              <w:right w:w="117" w:type="dxa"/>
            </w:tcMar>
            <w:vAlign w:val="center"/>
          </w:tcPr>
          <w:p w14:paraId="14C98ECC"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重大或异常的交易</w:t>
            </w:r>
          </w:p>
        </w:tc>
      </w:tr>
      <w:tr w:rsidR="00000000" w14:paraId="0DB4DFC9" w14:textId="77777777">
        <w:trPr>
          <w:trHeight w:val="218"/>
          <w:jc w:val="center"/>
        </w:trPr>
        <w:tc>
          <w:tcPr>
            <w:tcW w:w="1334" w:type="dxa"/>
            <w:vMerge/>
            <w:tcBorders>
              <w:top w:val="nil"/>
              <w:left w:val="single" w:sz="8" w:space="0" w:color="auto"/>
              <w:bottom w:val="single" w:sz="8" w:space="0" w:color="auto"/>
              <w:right w:val="single" w:sz="8" w:space="0" w:color="auto"/>
            </w:tcBorders>
            <w:vAlign w:val="center"/>
          </w:tcPr>
          <w:p w14:paraId="7A85C043" w14:textId="77777777" w:rsidR="00000000" w:rsidRDefault="00C96481">
            <w:pPr>
              <w:rPr>
                <w:rFonts w:eastAsia="微软雅黑" w:cs="Calibri"/>
                <w:color w:val="333333"/>
                <w:szCs w:val="21"/>
              </w:rPr>
            </w:pPr>
          </w:p>
        </w:tc>
        <w:tc>
          <w:tcPr>
            <w:tcW w:w="7171" w:type="dxa"/>
            <w:tcBorders>
              <w:top w:val="nil"/>
              <w:left w:val="nil"/>
              <w:bottom w:val="single" w:sz="8" w:space="0" w:color="auto"/>
              <w:right w:val="single" w:sz="8" w:space="0" w:color="auto"/>
            </w:tcBorders>
            <w:tcMar>
              <w:top w:w="59" w:type="dxa"/>
              <w:left w:w="117" w:type="dxa"/>
              <w:bottom w:w="59" w:type="dxa"/>
              <w:right w:w="117" w:type="dxa"/>
            </w:tcMar>
            <w:vAlign w:val="center"/>
          </w:tcPr>
          <w:p w14:paraId="782DBCE7"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可能存在争议、舞弊或错误的交易</w:t>
            </w:r>
          </w:p>
        </w:tc>
      </w:tr>
    </w:tbl>
    <w:p w14:paraId="6EF9CADA"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时间</w:t>
      </w:r>
    </w:p>
    <w:tbl>
      <w:tblPr>
        <w:tblW w:w="0" w:type="auto"/>
        <w:jc w:val="center"/>
        <w:tblInd w:w="0" w:type="dxa"/>
        <w:tblLayout w:type="fixed"/>
        <w:tblCellMar>
          <w:left w:w="0" w:type="dxa"/>
          <w:right w:w="0" w:type="dxa"/>
        </w:tblCellMar>
        <w:tblLook w:val="0000" w:firstRow="0" w:lastRow="0" w:firstColumn="0" w:lastColumn="0" w:noHBand="0" w:noVBand="0"/>
      </w:tblPr>
      <w:tblGrid>
        <w:gridCol w:w="2355"/>
        <w:gridCol w:w="1188"/>
        <w:gridCol w:w="4962"/>
      </w:tblGrid>
      <w:tr w:rsidR="00000000" w14:paraId="4732225D" w14:textId="77777777">
        <w:trPr>
          <w:trHeight w:val="252"/>
          <w:jc w:val="center"/>
        </w:trPr>
        <w:tc>
          <w:tcPr>
            <w:tcW w:w="2355"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7FE80D2B"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截止日选择</w:t>
            </w:r>
          </w:p>
        </w:tc>
        <w:tc>
          <w:tcPr>
            <w:tcW w:w="6150" w:type="dxa"/>
            <w:gridSpan w:val="2"/>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044E341E"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说明</w:t>
            </w:r>
          </w:p>
        </w:tc>
      </w:tr>
      <w:tr w:rsidR="00000000" w14:paraId="5C74CBEB" w14:textId="77777777">
        <w:trPr>
          <w:trHeight w:val="454"/>
          <w:jc w:val="center"/>
        </w:trPr>
        <w:tc>
          <w:tcPr>
            <w:tcW w:w="235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695D1DDA"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资产负债表日</w:t>
            </w:r>
          </w:p>
        </w:tc>
        <w:tc>
          <w:tcPr>
            <w:tcW w:w="6150" w:type="dxa"/>
            <w:gridSpan w:val="2"/>
            <w:tcBorders>
              <w:top w:val="nil"/>
              <w:left w:val="nil"/>
              <w:bottom w:val="single" w:sz="8" w:space="0" w:color="auto"/>
              <w:right w:val="single" w:sz="8" w:space="0" w:color="auto"/>
            </w:tcBorders>
            <w:tcMar>
              <w:top w:w="72" w:type="dxa"/>
              <w:left w:w="144" w:type="dxa"/>
              <w:bottom w:w="72" w:type="dxa"/>
              <w:right w:w="144" w:type="dxa"/>
            </w:tcMar>
            <w:vAlign w:val="center"/>
          </w:tcPr>
          <w:p w14:paraId="344F2CC2"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通常以资产负债表日为截止日，在资产负债表日后适当时间内实施函证</w:t>
            </w:r>
          </w:p>
        </w:tc>
      </w:tr>
      <w:tr w:rsidR="00000000" w14:paraId="18DB7674" w14:textId="77777777">
        <w:trPr>
          <w:trHeight w:val="252"/>
          <w:jc w:val="center"/>
        </w:trPr>
        <w:tc>
          <w:tcPr>
            <w:tcW w:w="2355" w:type="dxa"/>
            <w:vMerge w:val="restart"/>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07BFCE1E"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资产负债表</w:t>
            </w:r>
          </w:p>
          <w:p w14:paraId="6452FCE9"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日前</w:t>
            </w:r>
          </w:p>
        </w:tc>
        <w:tc>
          <w:tcPr>
            <w:tcW w:w="1188" w:type="dxa"/>
            <w:tcBorders>
              <w:top w:val="nil"/>
              <w:left w:val="nil"/>
              <w:bottom w:val="single" w:sz="8" w:space="0" w:color="auto"/>
              <w:right w:val="single" w:sz="8" w:space="0" w:color="auto"/>
            </w:tcBorders>
            <w:tcMar>
              <w:top w:w="72" w:type="dxa"/>
              <w:left w:w="144" w:type="dxa"/>
              <w:bottom w:w="72" w:type="dxa"/>
              <w:right w:w="144" w:type="dxa"/>
            </w:tcMar>
            <w:vAlign w:val="center"/>
          </w:tcPr>
          <w:p w14:paraId="5EBD5055"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条件</w:t>
            </w:r>
          </w:p>
        </w:tc>
        <w:tc>
          <w:tcPr>
            <w:tcW w:w="4962" w:type="dxa"/>
            <w:tcBorders>
              <w:top w:val="nil"/>
              <w:left w:val="nil"/>
              <w:bottom w:val="single" w:sz="8" w:space="0" w:color="auto"/>
              <w:right w:val="single" w:sz="8" w:space="0" w:color="auto"/>
            </w:tcBorders>
            <w:tcMar>
              <w:top w:w="72" w:type="dxa"/>
              <w:left w:w="144" w:type="dxa"/>
              <w:bottom w:w="72" w:type="dxa"/>
              <w:right w:w="144" w:type="dxa"/>
            </w:tcMar>
            <w:vAlign w:val="center"/>
          </w:tcPr>
          <w:p w14:paraId="1FBFB6FB"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重大错报风险评估为</w:t>
            </w:r>
            <w:r>
              <w:rPr>
                <w:rFonts w:cs="Calibri" w:hint="eastAsia"/>
                <w:b/>
                <w:bCs/>
                <w:color w:val="FF0000"/>
                <w:sz w:val="21"/>
                <w:szCs w:val="21"/>
              </w:rPr>
              <w:t>低</w:t>
            </w:r>
            <w:r>
              <w:rPr>
                <w:rFonts w:cs="Calibri" w:hint="eastAsia"/>
                <w:color w:val="333333"/>
                <w:sz w:val="21"/>
                <w:szCs w:val="21"/>
              </w:rPr>
              <w:t>水平</w:t>
            </w:r>
          </w:p>
        </w:tc>
      </w:tr>
      <w:tr w:rsidR="00000000" w14:paraId="67F7240B" w14:textId="77777777">
        <w:trPr>
          <w:trHeight w:val="656"/>
          <w:jc w:val="center"/>
        </w:trPr>
        <w:tc>
          <w:tcPr>
            <w:tcW w:w="2355" w:type="dxa"/>
            <w:vMerge/>
            <w:tcBorders>
              <w:top w:val="nil"/>
              <w:left w:val="single" w:sz="8" w:space="0" w:color="auto"/>
              <w:bottom w:val="single" w:sz="8" w:space="0" w:color="auto"/>
              <w:right w:val="single" w:sz="8" w:space="0" w:color="auto"/>
            </w:tcBorders>
            <w:vAlign w:val="center"/>
          </w:tcPr>
          <w:p w14:paraId="365C0D9E" w14:textId="77777777" w:rsidR="00000000" w:rsidRDefault="00C96481">
            <w:pPr>
              <w:rPr>
                <w:rFonts w:eastAsia="微软雅黑" w:cs="Calibri"/>
                <w:color w:val="333333"/>
                <w:szCs w:val="21"/>
              </w:rPr>
            </w:pPr>
          </w:p>
        </w:tc>
        <w:tc>
          <w:tcPr>
            <w:tcW w:w="1188" w:type="dxa"/>
            <w:tcBorders>
              <w:top w:val="nil"/>
              <w:left w:val="nil"/>
              <w:bottom w:val="single" w:sz="8" w:space="0" w:color="auto"/>
              <w:right w:val="single" w:sz="8" w:space="0" w:color="auto"/>
            </w:tcBorders>
            <w:tcMar>
              <w:top w:w="72" w:type="dxa"/>
              <w:left w:w="144" w:type="dxa"/>
              <w:bottom w:w="72" w:type="dxa"/>
              <w:right w:w="144" w:type="dxa"/>
            </w:tcMar>
            <w:vAlign w:val="center"/>
          </w:tcPr>
          <w:p w14:paraId="04833933"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程序</w:t>
            </w:r>
          </w:p>
        </w:tc>
        <w:tc>
          <w:tcPr>
            <w:tcW w:w="4962" w:type="dxa"/>
            <w:tcBorders>
              <w:top w:val="nil"/>
              <w:left w:val="nil"/>
              <w:bottom w:val="single" w:sz="8" w:space="0" w:color="auto"/>
              <w:right w:val="single" w:sz="8" w:space="0" w:color="auto"/>
            </w:tcBorders>
            <w:tcMar>
              <w:top w:w="72" w:type="dxa"/>
              <w:left w:w="144" w:type="dxa"/>
              <w:bottom w:w="72" w:type="dxa"/>
              <w:right w:w="144" w:type="dxa"/>
            </w:tcMar>
            <w:vAlign w:val="center"/>
          </w:tcPr>
          <w:p w14:paraId="393601FD"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对所函证项目自该截止日</w:t>
            </w:r>
            <w:r>
              <w:rPr>
                <w:rFonts w:cs="Calibri" w:hint="eastAsia"/>
                <w:b/>
                <w:bCs/>
                <w:color w:val="FF0000"/>
                <w:sz w:val="21"/>
                <w:szCs w:val="21"/>
              </w:rPr>
              <w:t>起</w:t>
            </w:r>
            <w:r>
              <w:rPr>
                <w:rFonts w:cs="Calibri" w:hint="eastAsia"/>
                <w:color w:val="333333"/>
                <w:sz w:val="21"/>
                <w:szCs w:val="21"/>
              </w:rPr>
              <w:t>至资产负债表日</w:t>
            </w:r>
            <w:r>
              <w:rPr>
                <w:rFonts w:cs="Calibri" w:hint="eastAsia"/>
                <w:b/>
                <w:bCs/>
                <w:color w:val="FF0000"/>
                <w:sz w:val="21"/>
                <w:szCs w:val="21"/>
              </w:rPr>
              <w:t>止</w:t>
            </w:r>
            <w:r>
              <w:rPr>
                <w:rFonts w:cs="Calibri" w:hint="eastAsia"/>
                <w:color w:val="333333"/>
                <w:sz w:val="21"/>
                <w:szCs w:val="21"/>
              </w:rPr>
              <w:t>发生的变动实施实质性程序</w:t>
            </w:r>
          </w:p>
        </w:tc>
      </w:tr>
    </w:tbl>
    <w:p w14:paraId="0F2EB1BC" w14:textId="77777777" w:rsidR="00000000" w:rsidRDefault="00C96481">
      <w:pPr>
        <w:pStyle w:val="a9"/>
        <w:spacing w:before="0" w:beforeAutospacing="0" w:after="0" w:afterAutospacing="0"/>
        <w:jc w:val="center"/>
        <w:rPr>
          <w:rFonts w:ascii="Calibri" w:eastAsia="微软雅黑" w:hAnsi="Calibri" w:cs="Calibri"/>
          <w:color w:val="3F3F3F"/>
          <w:sz w:val="21"/>
          <w:szCs w:val="21"/>
        </w:rPr>
      </w:pPr>
      <w:r>
        <w:rPr>
          <w:rFonts w:ascii="Times New Roman" w:eastAsia="微软雅黑" w:hAnsi="Times New Roman" w:cs="Times New Roman"/>
          <w:color w:val="7030A0"/>
          <w:sz w:val="21"/>
          <w:szCs w:val="21"/>
        </w:rPr>
        <w:fldChar w:fldCharType="begin"/>
      </w:r>
      <w:r>
        <w:rPr>
          <w:rFonts w:ascii="Times New Roman" w:eastAsia="微软雅黑" w:hAnsi="Times New Roman" w:cs="Times New Roman"/>
          <w:color w:val="7030A0"/>
          <w:sz w:val="21"/>
          <w:szCs w:val="21"/>
        </w:rPr>
        <w:instrText xml:space="preserve"> INCLUDEPICTURE "h</w:instrText>
      </w:r>
      <w:r>
        <w:rPr>
          <w:rFonts w:ascii="Times New Roman" w:eastAsia="微软雅黑" w:hAnsi="Times New Roman" w:cs="Times New Roman"/>
          <w:color w:val="7030A0"/>
          <w:sz w:val="21"/>
          <w:szCs w:val="21"/>
        </w:rPr>
        <w:instrText xml:space="preserve">ttp://webupload.admin.dongao.com/biz/handout/img/2019/20190424/20190424091947727005.png" \* MERGEFORMATINET </w:instrText>
      </w:r>
      <w:r>
        <w:rPr>
          <w:rFonts w:ascii="Times New Roman" w:eastAsia="微软雅黑" w:hAnsi="Times New Roman" w:cs="Times New Roman"/>
          <w:color w:val="7030A0"/>
          <w:sz w:val="21"/>
          <w:szCs w:val="21"/>
        </w:rPr>
        <w:fldChar w:fldCharType="separate"/>
      </w:r>
      <w:r>
        <w:rPr>
          <w:rFonts w:ascii="Times New Roman" w:eastAsia="微软雅黑" w:hAnsi="Times New Roman" w:cs="Times New Roman"/>
          <w:color w:val="7030A0"/>
          <w:sz w:val="21"/>
          <w:szCs w:val="21"/>
        </w:rPr>
        <w:pict>
          <v:shape id="图片 11" o:spid="_x0000_i1030" type="#_x0000_t75" style="width:420pt;height:483.75pt">
            <v:imagedata r:id="rId14" r:href="rId15"/>
          </v:shape>
        </w:pict>
      </w:r>
      <w:r>
        <w:rPr>
          <w:rFonts w:ascii="Times New Roman" w:eastAsia="微软雅黑" w:hAnsi="Times New Roman" w:cs="Times New Roman"/>
          <w:color w:val="7030A0"/>
          <w:sz w:val="21"/>
          <w:szCs w:val="21"/>
        </w:rPr>
        <w:fldChar w:fldCharType="end"/>
      </w:r>
    </w:p>
    <w:p w14:paraId="0D6536D1" w14:textId="77777777" w:rsidR="00000000" w:rsidRDefault="00C96481">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t> </w:t>
      </w:r>
    </w:p>
    <w:p w14:paraId="7EF4A845" w14:textId="77777777" w:rsidR="00000000" w:rsidRDefault="00C96481">
      <w:pPr>
        <w:pStyle w:val="a9"/>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t> </w:t>
      </w:r>
    </w:p>
    <w:p w14:paraId="0AE84FB0" w14:textId="77777777" w:rsidR="00000000" w:rsidRDefault="00C96481">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三、询证函的设计</w:t>
      </w:r>
    </w:p>
    <w:p w14:paraId="0D45C6B7"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总体要求和考虑因素</w:t>
      </w:r>
    </w:p>
    <w:tbl>
      <w:tblPr>
        <w:tblW w:w="0" w:type="auto"/>
        <w:jc w:val="center"/>
        <w:tblInd w:w="0" w:type="dxa"/>
        <w:tblLayout w:type="fixed"/>
        <w:tblCellMar>
          <w:left w:w="0" w:type="dxa"/>
          <w:right w:w="0" w:type="dxa"/>
        </w:tblCellMar>
        <w:tblLook w:val="0000" w:firstRow="0" w:lastRow="0" w:firstColumn="0" w:lastColumn="0" w:noHBand="0" w:noVBand="0"/>
      </w:tblPr>
      <w:tblGrid>
        <w:gridCol w:w="1772"/>
        <w:gridCol w:w="6733"/>
      </w:tblGrid>
      <w:tr w:rsidR="00000000" w14:paraId="4C4F88C3" w14:textId="77777777">
        <w:trPr>
          <w:trHeight w:val="635"/>
          <w:jc w:val="center"/>
        </w:trPr>
        <w:tc>
          <w:tcPr>
            <w:tcW w:w="1772" w:type="dxa"/>
            <w:tcBorders>
              <w:top w:val="single" w:sz="8" w:space="0" w:color="auto"/>
              <w:left w:val="single" w:sz="8" w:space="0" w:color="auto"/>
              <w:bottom w:val="single" w:sz="8" w:space="0" w:color="auto"/>
              <w:right w:val="single" w:sz="8" w:space="0" w:color="auto"/>
            </w:tcBorders>
            <w:tcMar>
              <w:top w:w="50" w:type="dxa"/>
              <w:left w:w="100" w:type="dxa"/>
              <w:bottom w:w="50" w:type="dxa"/>
              <w:right w:w="100" w:type="dxa"/>
            </w:tcMar>
            <w:vAlign w:val="center"/>
          </w:tcPr>
          <w:p w14:paraId="48E521AA"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总体要求</w:t>
            </w:r>
          </w:p>
        </w:tc>
        <w:tc>
          <w:tcPr>
            <w:tcW w:w="6733" w:type="dxa"/>
            <w:tcBorders>
              <w:top w:val="single" w:sz="8" w:space="0" w:color="auto"/>
              <w:left w:val="nil"/>
              <w:bottom w:val="single" w:sz="8" w:space="0" w:color="auto"/>
              <w:right w:val="single" w:sz="8" w:space="0" w:color="auto"/>
            </w:tcBorders>
            <w:tcMar>
              <w:top w:w="50" w:type="dxa"/>
              <w:left w:w="100" w:type="dxa"/>
              <w:bottom w:w="50" w:type="dxa"/>
              <w:right w:w="100" w:type="dxa"/>
            </w:tcMar>
            <w:vAlign w:val="center"/>
          </w:tcPr>
          <w:p w14:paraId="19493FAA"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根据特定审计目标设计询证函</w:t>
            </w:r>
          </w:p>
          <w:p w14:paraId="2A1C2C7C"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【小金敲黑板】</w:t>
            </w:r>
          </w:p>
          <w:p w14:paraId="15E34EB7"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函证应收账款时，询证函中不列出账户余额，而是要求被询证者填写，有助于发现应收账款的</w:t>
            </w:r>
            <w:r>
              <w:rPr>
                <w:rFonts w:cs="Calibri" w:hint="eastAsia"/>
                <w:b/>
                <w:bCs/>
                <w:color w:val="FF0000"/>
                <w:sz w:val="21"/>
                <w:szCs w:val="21"/>
              </w:rPr>
              <w:t>低估</w:t>
            </w:r>
            <w:r>
              <w:rPr>
                <w:rFonts w:cs="Calibri" w:hint="eastAsia"/>
                <w:color w:val="333333"/>
                <w:sz w:val="21"/>
                <w:szCs w:val="21"/>
              </w:rPr>
              <w:t>错报</w:t>
            </w:r>
          </w:p>
        </w:tc>
      </w:tr>
      <w:tr w:rsidR="00000000" w14:paraId="58A39447" w14:textId="77777777">
        <w:trPr>
          <w:trHeight w:val="153"/>
          <w:jc w:val="center"/>
        </w:trPr>
        <w:tc>
          <w:tcPr>
            <w:tcW w:w="1772" w:type="dxa"/>
            <w:vMerge w:val="restart"/>
            <w:tcBorders>
              <w:top w:val="nil"/>
              <w:left w:val="single" w:sz="8" w:space="0" w:color="auto"/>
              <w:bottom w:val="single" w:sz="8" w:space="0" w:color="auto"/>
              <w:right w:val="single" w:sz="8" w:space="0" w:color="auto"/>
            </w:tcBorders>
            <w:tcMar>
              <w:top w:w="50" w:type="dxa"/>
              <w:left w:w="100" w:type="dxa"/>
              <w:bottom w:w="50" w:type="dxa"/>
              <w:right w:w="100" w:type="dxa"/>
            </w:tcMar>
            <w:vAlign w:val="center"/>
          </w:tcPr>
          <w:p w14:paraId="223E8938"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考虑因素</w:t>
            </w:r>
          </w:p>
        </w:tc>
        <w:tc>
          <w:tcPr>
            <w:tcW w:w="6733" w:type="dxa"/>
            <w:tcBorders>
              <w:top w:val="nil"/>
              <w:left w:val="nil"/>
              <w:bottom w:val="single" w:sz="8" w:space="0" w:color="auto"/>
              <w:right w:val="single" w:sz="8" w:space="0" w:color="auto"/>
            </w:tcBorders>
            <w:tcMar>
              <w:top w:w="50" w:type="dxa"/>
              <w:left w:w="100" w:type="dxa"/>
              <w:bottom w:w="50" w:type="dxa"/>
              <w:right w:w="100" w:type="dxa"/>
            </w:tcMar>
            <w:vAlign w:val="center"/>
          </w:tcPr>
          <w:p w14:paraId="5422DDCB"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(1) </w:t>
            </w:r>
            <w:r>
              <w:rPr>
                <w:rFonts w:cs="Calibri" w:hint="eastAsia"/>
                <w:color w:val="333333"/>
                <w:sz w:val="21"/>
                <w:szCs w:val="21"/>
              </w:rPr>
              <w:t>函证的方式</w:t>
            </w:r>
          </w:p>
        </w:tc>
      </w:tr>
      <w:tr w:rsidR="00000000" w14:paraId="610E03F0" w14:textId="77777777">
        <w:trPr>
          <w:trHeight w:val="153"/>
          <w:jc w:val="center"/>
        </w:trPr>
        <w:tc>
          <w:tcPr>
            <w:tcW w:w="1772" w:type="dxa"/>
            <w:vMerge/>
            <w:tcBorders>
              <w:top w:val="nil"/>
              <w:left w:val="single" w:sz="8" w:space="0" w:color="auto"/>
              <w:bottom w:val="single" w:sz="8" w:space="0" w:color="auto"/>
              <w:right w:val="single" w:sz="8" w:space="0" w:color="auto"/>
            </w:tcBorders>
            <w:vAlign w:val="center"/>
          </w:tcPr>
          <w:p w14:paraId="167C5857" w14:textId="77777777" w:rsidR="00000000" w:rsidRDefault="00C96481">
            <w:pPr>
              <w:rPr>
                <w:rFonts w:eastAsia="微软雅黑" w:cs="Calibri"/>
                <w:color w:val="333333"/>
                <w:szCs w:val="21"/>
              </w:rPr>
            </w:pPr>
          </w:p>
        </w:tc>
        <w:tc>
          <w:tcPr>
            <w:tcW w:w="6733" w:type="dxa"/>
            <w:tcBorders>
              <w:top w:val="nil"/>
              <w:left w:val="nil"/>
              <w:bottom w:val="single" w:sz="8" w:space="0" w:color="auto"/>
              <w:right w:val="single" w:sz="8" w:space="0" w:color="auto"/>
            </w:tcBorders>
            <w:tcMar>
              <w:top w:w="50" w:type="dxa"/>
              <w:left w:w="100" w:type="dxa"/>
              <w:bottom w:w="50" w:type="dxa"/>
              <w:right w:w="100" w:type="dxa"/>
            </w:tcMar>
            <w:vAlign w:val="center"/>
          </w:tcPr>
          <w:p w14:paraId="3B55AE57"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(2) </w:t>
            </w:r>
            <w:r>
              <w:rPr>
                <w:rFonts w:cs="Calibri" w:hint="eastAsia"/>
                <w:color w:val="333333"/>
                <w:sz w:val="21"/>
                <w:szCs w:val="21"/>
              </w:rPr>
              <w:t>以往审计或类似业务的经验</w:t>
            </w:r>
          </w:p>
        </w:tc>
      </w:tr>
      <w:tr w:rsidR="00000000" w14:paraId="5DBCE0C8" w14:textId="77777777">
        <w:trPr>
          <w:trHeight w:val="153"/>
          <w:jc w:val="center"/>
        </w:trPr>
        <w:tc>
          <w:tcPr>
            <w:tcW w:w="1772" w:type="dxa"/>
            <w:vMerge/>
            <w:tcBorders>
              <w:top w:val="nil"/>
              <w:left w:val="single" w:sz="8" w:space="0" w:color="auto"/>
              <w:bottom w:val="single" w:sz="8" w:space="0" w:color="auto"/>
              <w:right w:val="single" w:sz="8" w:space="0" w:color="auto"/>
            </w:tcBorders>
            <w:vAlign w:val="center"/>
          </w:tcPr>
          <w:p w14:paraId="71BA0133" w14:textId="77777777" w:rsidR="00000000" w:rsidRDefault="00C96481">
            <w:pPr>
              <w:rPr>
                <w:rFonts w:eastAsia="微软雅黑" w:cs="Calibri"/>
                <w:color w:val="333333"/>
                <w:szCs w:val="21"/>
              </w:rPr>
            </w:pPr>
          </w:p>
        </w:tc>
        <w:tc>
          <w:tcPr>
            <w:tcW w:w="6733" w:type="dxa"/>
            <w:tcBorders>
              <w:top w:val="nil"/>
              <w:left w:val="nil"/>
              <w:bottom w:val="single" w:sz="8" w:space="0" w:color="auto"/>
              <w:right w:val="single" w:sz="8" w:space="0" w:color="auto"/>
            </w:tcBorders>
            <w:tcMar>
              <w:top w:w="50" w:type="dxa"/>
              <w:left w:w="100" w:type="dxa"/>
              <w:bottom w:w="50" w:type="dxa"/>
              <w:right w:w="100" w:type="dxa"/>
            </w:tcMar>
            <w:vAlign w:val="center"/>
          </w:tcPr>
          <w:p w14:paraId="07CCFAC4"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(3) </w:t>
            </w:r>
            <w:r>
              <w:rPr>
                <w:rFonts w:cs="Calibri" w:hint="eastAsia"/>
                <w:color w:val="333333"/>
                <w:sz w:val="21"/>
                <w:szCs w:val="21"/>
              </w:rPr>
              <w:t>拟函证信息</w:t>
            </w:r>
            <w:r>
              <w:rPr>
                <w:rFonts w:cs="Calibri" w:hint="eastAsia"/>
                <w:color w:val="333333"/>
                <w:sz w:val="21"/>
                <w:szCs w:val="21"/>
              </w:rPr>
              <w:t>的性质</w:t>
            </w:r>
          </w:p>
        </w:tc>
      </w:tr>
      <w:tr w:rsidR="00000000" w14:paraId="356F5875" w14:textId="77777777">
        <w:trPr>
          <w:trHeight w:val="153"/>
          <w:jc w:val="center"/>
        </w:trPr>
        <w:tc>
          <w:tcPr>
            <w:tcW w:w="1772" w:type="dxa"/>
            <w:vMerge/>
            <w:tcBorders>
              <w:top w:val="nil"/>
              <w:left w:val="single" w:sz="8" w:space="0" w:color="auto"/>
              <w:bottom w:val="single" w:sz="8" w:space="0" w:color="auto"/>
              <w:right w:val="single" w:sz="8" w:space="0" w:color="auto"/>
            </w:tcBorders>
            <w:vAlign w:val="center"/>
          </w:tcPr>
          <w:p w14:paraId="32083F9C" w14:textId="77777777" w:rsidR="00000000" w:rsidRDefault="00C96481">
            <w:pPr>
              <w:rPr>
                <w:rFonts w:eastAsia="微软雅黑" w:cs="Calibri"/>
                <w:color w:val="333333"/>
                <w:szCs w:val="21"/>
              </w:rPr>
            </w:pPr>
          </w:p>
        </w:tc>
        <w:tc>
          <w:tcPr>
            <w:tcW w:w="6733" w:type="dxa"/>
            <w:tcBorders>
              <w:top w:val="nil"/>
              <w:left w:val="nil"/>
              <w:bottom w:val="single" w:sz="8" w:space="0" w:color="auto"/>
              <w:right w:val="single" w:sz="8" w:space="0" w:color="auto"/>
            </w:tcBorders>
            <w:tcMar>
              <w:top w:w="50" w:type="dxa"/>
              <w:left w:w="100" w:type="dxa"/>
              <w:bottom w:w="50" w:type="dxa"/>
              <w:right w:w="100" w:type="dxa"/>
            </w:tcMar>
            <w:vAlign w:val="center"/>
          </w:tcPr>
          <w:p w14:paraId="017D0D2E"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(4) </w:t>
            </w:r>
            <w:r>
              <w:rPr>
                <w:rFonts w:cs="Calibri" w:hint="eastAsia"/>
                <w:color w:val="333333"/>
                <w:sz w:val="21"/>
                <w:szCs w:val="21"/>
              </w:rPr>
              <w:t>选择被询证者的适当性</w:t>
            </w:r>
          </w:p>
        </w:tc>
      </w:tr>
      <w:tr w:rsidR="00000000" w14:paraId="44F9816B" w14:textId="77777777">
        <w:trPr>
          <w:trHeight w:val="153"/>
          <w:jc w:val="center"/>
        </w:trPr>
        <w:tc>
          <w:tcPr>
            <w:tcW w:w="1772" w:type="dxa"/>
            <w:vMerge/>
            <w:tcBorders>
              <w:top w:val="nil"/>
              <w:left w:val="single" w:sz="8" w:space="0" w:color="auto"/>
              <w:bottom w:val="single" w:sz="8" w:space="0" w:color="auto"/>
              <w:right w:val="single" w:sz="8" w:space="0" w:color="auto"/>
            </w:tcBorders>
            <w:vAlign w:val="center"/>
          </w:tcPr>
          <w:p w14:paraId="0BA14392" w14:textId="77777777" w:rsidR="00000000" w:rsidRDefault="00C96481">
            <w:pPr>
              <w:rPr>
                <w:rFonts w:eastAsia="微软雅黑" w:cs="Calibri"/>
                <w:color w:val="333333"/>
                <w:szCs w:val="21"/>
              </w:rPr>
            </w:pPr>
          </w:p>
        </w:tc>
        <w:tc>
          <w:tcPr>
            <w:tcW w:w="6733" w:type="dxa"/>
            <w:tcBorders>
              <w:top w:val="nil"/>
              <w:left w:val="nil"/>
              <w:bottom w:val="single" w:sz="8" w:space="0" w:color="auto"/>
              <w:right w:val="single" w:sz="8" w:space="0" w:color="auto"/>
            </w:tcBorders>
            <w:tcMar>
              <w:top w:w="50" w:type="dxa"/>
              <w:left w:w="100" w:type="dxa"/>
              <w:bottom w:w="50" w:type="dxa"/>
              <w:right w:w="100" w:type="dxa"/>
            </w:tcMar>
            <w:vAlign w:val="center"/>
          </w:tcPr>
          <w:p w14:paraId="44A9E66B"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 xml:space="preserve">(5) </w:t>
            </w:r>
            <w:r>
              <w:rPr>
                <w:rFonts w:cs="Calibri" w:hint="eastAsia"/>
                <w:color w:val="333333"/>
                <w:sz w:val="21"/>
                <w:szCs w:val="21"/>
              </w:rPr>
              <w:t>被询证者易于回函的信息类型</w:t>
            </w:r>
          </w:p>
        </w:tc>
      </w:tr>
    </w:tbl>
    <w:p w14:paraId="32E6CAF3" w14:textId="77777777" w:rsidR="00000000" w:rsidRDefault="00C96481">
      <w:pPr>
        <w:pStyle w:val="a9"/>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"http://webupload.admin.dongao.com/biz/handout/img/2019/20190424/20190424091948228006.png" \* MERGEFORMATINET </w:instrText>
      </w:r>
      <w:r>
        <w:rPr>
          <w:rFonts w:cs="Calibri"/>
          <w:color w:val="3F3F3F"/>
          <w:sz w:val="21"/>
          <w:szCs w:val="21"/>
        </w:rPr>
        <w:fldChar w:fldCharType="separate"/>
      </w:r>
      <w:r>
        <w:rPr>
          <w:rFonts w:cs="Calibri"/>
          <w:color w:val="3F3F3F"/>
          <w:sz w:val="21"/>
          <w:szCs w:val="21"/>
        </w:rPr>
        <w:pict>
          <v:shape id="图片 12" o:spid="_x0000_i1031" type="#_x0000_t75" style="width:420pt;height:306.75pt">
            <v:imagedata r:id="rId16" r:href="rId17"/>
          </v:shape>
        </w:pict>
      </w:r>
      <w:r>
        <w:rPr>
          <w:rFonts w:cs="Calibri"/>
          <w:color w:val="3F3F3F"/>
          <w:sz w:val="21"/>
          <w:szCs w:val="21"/>
        </w:rPr>
        <w:fldChar w:fldCharType="end"/>
      </w:r>
    </w:p>
    <w:p w14:paraId="5B04A764"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函证的方式</w:t>
      </w:r>
    </w:p>
    <w:p w14:paraId="5C967C5F"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积极式询证函</w:t>
      </w:r>
    </w:p>
    <w:tbl>
      <w:tblPr>
        <w:tblW w:w="0" w:type="auto"/>
        <w:jc w:val="center"/>
        <w:tblInd w:w="0" w:type="dxa"/>
        <w:tblLayout w:type="fixed"/>
        <w:tblCellMar>
          <w:left w:w="0" w:type="dxa"/>
          <w:right w:w="0" w:type="dxa"/>
        </w:tblCellMar>
        <w:tblLook w:val="0000" w:firstRow="0" w:lastRow="0" w:firstColumn="0" w:lastColumn="0" w:noHBand="0" w:noVBand="0"/>
      </w:tblPr>
      <w:tblGrid>
        <w:gridCol w:w="1956"/>
        <w:gridCol w:w="1601"/>
        <w:gridCol w:w="4948"/>
      </w:tblGrid>
      <w:tr w:rsidR="00000000" w14:paraId="61644C76" w14:textId="77777777">
        <w:trPr>
          <w:trHeight w:val="173"/>
          <w:jc w:val="center"/>
        </w:trPr>
        <w:tc>
          <w:tcPr>
            <w:tcW w:w="1956"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142E2893" w14:textId="77777777" w:rsidR="00000000" w:rsidRDefault="00C96481">
            <w:pPr>
              <w:rPr>
                <w:rFonts w:eastAsia="微软雅黑" w:cs="Calibri"/>
                <w:color w:val="3F3F3F"/>
                <w:szCs w:val="21"/>
              </w:rPr>
            </w:pPr>
          </w:p>
        </w:tc>
        <w:tc>
          <w:tcPr>
            <w:tcW w:w="6549" w:type="dxa"/>
            <w:gridSpan w:val="2"/>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49D73DA2"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说明</w:t>
            </w:r>
          </w:p>
        </w:tc>
      </w:tr>
      <w:tr w:rsidR="00000000" w14:paraId="199F8B90" w14:textId="77777777">
        <w:trPr>
          <w:trHeight w:val="173"/>
          <w:jc w:val="center"/>
        </w:trPr>
        <w:tc>
          <w:tcPr>
            <w:tcW w:w="1956"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5FD63830"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要求</w:t>
            </w:r>
          </w:p>
        </w:tc>
        <w:tc>
          <w:tcPr>
            <w:tcW w:w="6549" w:type="dxa"/>
            <w:gridSpan w:val="2"/>
            <w:tcBorders>
              <w:top w:val="nil"/>
              <w:left w:val="nil"/>
              <w:bottom w:val="single" w:sz="8" w:space="0" w:color="auto"/>
              <w:right w:val="single" w:sz="8" w:space="0" w:color="auto"/>
            </w:tcBorders>
            <w:tcMar>
              <w:top w:w="72" w:type="dxa"/>
              <w:left w:w="144" w:type="dxa"/>
              <w:bottom w:w="72" w:type="dxa"/>
              <w:right w:w="144" w:type="dxa"/>
            </w:tcMar>
            <w:vAlign w:val="center"/>
          </w:tcPr>
          <w:p w14:paraId="383663CD"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要求</w:t>
            </w:r>
            <w:r>
              <w:rPr>
                <w:rFonts w:cs="Calibri" w:hint="eastAsia"/>
                <w:color w:val="333333"/>
                <w:sz w:val="21"/>
                <w:szCs w:val="21"/>
              </w:rPr>
              <w:t>被询证者在所有情况下必须</w:t>
            </w:r>
            <w:r>
              <w:rPr>
                <w:rFonts w:cs="Calibri" w:hint="eastAsia"/>
                <w:b/>
                <w:bCs/>
                <w:color w:val="FF0000"/>
                <w:sz w:val="21"/>
                <w:szCs w:val="21"/>
              </w:rPr>
              <w:t>回函</w:t>
            </w:r>
          </w:p>
        </w:tc>
      </w:tr>
      <w:tr w:rsidR="00000000" w14:paraId="54ABD614" w14:textId="77777777">
        <w:trPr>
          <w:trHeight w:val="216"/>
          <w:jc w:val="center"/>
        </w:trPr>
        <w:tc>
          <w:tcPr>
            <w:tcW w:w="1956" w:type="dxa"/>
            <w:vMerge w:val="restart"/>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18B9CFDB"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c>
          <w:tcPr>
            <w:tcW w:w="160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2B67D568"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确认信息</w:t>
            </w:r>
          </w:p>
        </w:tc>
        <w:tc>
          <w:tcPr>
            <w:tcW w:w="4948" w:type="dxa"/>
            <w:tcBorders>
              <w:top w:val="nil"/>
              <w:left w:val="nil"/>
              <w:bottom w:val="single" w:sz="8" w:space="0" w:color="auto"/>
              <w:right w:val="single" w:sz="8" w:space="0" w:color="auto"/>
            </w:tcBorders>
            <w:tcMar>
              <w:top w:w="72" w:type="dxa"/>
              <w:left w:w="144" w:type="dxa"/>
              <w:bottom w:w="72" w:type="dxa"/>
              <w:right w:w="144" w:type="dxa"/>
            </w:tcMar>
            <w:vAlign w:val="center"/>
          </w:tcPr>
          <w:p w14:paraId="4972D03F"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可能未对所列示的信息加以验证</w:t>
            </w:r>
          </w:p>
        </w:tc>
      </w:tr>
      <w:tr w:rsidR="00000000" w14:paraId="6EEE8DAB" w14:textId="77777777">
        <w:trPr>
          <w:trHeight w:val="225"/>
          <w:jc w:val="center"/>
        </w:trPr>
        <w:tc>
          <w:tcPr>
            <w:tcW w:w="1956" w:type="dxa"/>
            <w:vMerge/>
            <w:tcBorders>
              <w:top w:val="nil"/>
              <w:left w:val="single" w:sz="8" w:space="0" w:color="auto"/>
              <w:bottom w:val="single" w:sz="8" w:space="0" w:color="auto"/>
              <w:right w:val="single" w:sz="8" w:space="0" w:color="auto"/>
            </w:tcBorders>
            <w:vAlign w:val="center"/>
          </w:tcPr>
          <w:p w14:paraId="5F40AB42" w14:textId="77777777" w:rsidR="00000000" w:rsidRDefault="00C96481">
            <w:pPr>
              <w:rPr>
                <w:rFonts w:eastAsia="微软雅黑" w:cs="Calibri"/>
                <w:color w:val="333333"/>
                <w:szCs w:val="21"/>
              </w:rPr>
            </w:pPr>
          </w:p>
        </w:tc>
        <w:tc>
          <w:tcPr>
            <w:tcW w:w="160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4EF6F5B1"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填列信息</w:t>
            </w:r>
          </w:p>
        </w:tc>
        <w:tc>
          <w:tcPr>
            <w:tcW w:w="4948" w:type="dxa"/>
            <w:tcBorders>
              <w:top w:val="nil"/>
              <w:left w:val="nil"/>
              <w:bottom w:val="single" w:sz="8" w:space="0" w:color="auto"/>
              <w:right w:val="single" w:sz="8" w:space="0" w:color="auto"/>
            </w:tcBorders>
            <w:tcMar>
              <w:top w:w="72" w:type="dxa"/>
              <w:left w:w="144" w:type="dxa"/>
              <w:bottom w:w="72" w:type="dxa"/>
              <w:right w:w="144" w:type="dxa"/>
            </w:tcMar>
            <w:vAlign w:val="center"/>
          </w:tcPr>
          <w:p w14:paraId="733C64A9"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可能导致回函率降低</w:t>
            </w:r>
          </w:p>
        </w:tc>
      </w:tr>
      <w:tr w:rsidR="00000000" w14:paraId="3C05ED31" w14:textId="77777777">
        <w:trPr>
          <w:trHeight w:val="216"/>
          <w:jc w:val="center"/>
        </w:trPr>
        <w:tc>
          <w:tcPr>
            <w:tcW w:w="1956" w:type="dxa"/>
            <w:vMerge w:val="restart"/>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50BDD713"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未回函原因</w:t>
            </w:r>
          </w:p>
        </w:tc>
        <w:tc>
          <w:tcPr>
            <w:tcW w:w="6549" w:type="dxa"/>
            <w:gridSpan w:val="2"/>
            <w:tcBorders>
              <w:top w:val="nil"/>
              <w:left w:val="nil"/>
              <w:bottom w:val="single" w:sz="8" w:space="0" w:color="auto"/>
              <w:right w:val="single" w:sz="8" w:space="0" w:color="auto"/>
            </w:tcBorders>
            <w:tcMar>
              <w:top w:w="72" w:type="dxa"/>
              <w:left w:w="144" w:type="dxa"/>
              <w:bottom w:w="72" w:type="dxa"/>
              <w:right w:w="144" w:type="dxa"/>
            </w:tcMar>
            <w:vAlign w:val="center"/>
          </w:tcPr>
          <w:p w14:paraId="1DF0DAC8"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被询证者不存在</w:t>
            </w:r>
          </w:p>
        </w:tc>
      </w:tr>
      <w:tr w:rsidR="00000000" w14:paraId="5CC61B05" w14:textId="77777777">
        <w:trPr>
          <w:trHeight w:val="268"/>
          <w:jc w:val="center"/>
        </w:trPr>
        <w:tc>
          <w:tcPr>
            <w:tcW w:w="1956" w:type="dxa"/>
            <w:vMerge/>
            <w:tcBorders>
              <w:top w:val="nil"/>
              <w:left w:val="single" w:sz="8" w:space="0" w:color="auto"/>
              <w:bottom w:val="single" w:sz="8" w:space="0" w:color="auto"/>
              <w:right w:val="single" w:sz="8" w:space="0" w:color="auto"/>
            </w:tcBorders>
            <w:vAlign w:val="center"/>
          </w:tcPr>
          <w:p w14:paraId="4A695607" w14:textId="77777777" w:rsidR="00000000" w:rsidRDefault="00C96481">
            <w:pPr>
              <w:rPr>
                <w:rFonts w:eastAsia="微软雅黑" w:cs="Calibri"/>
                <w:color w:val="333333"/>
                <w:szCs w:val="21"/>
              </w:rPr>
            </w:pPr>
          </w:p>
        </w:tc>
        <w:tc>
          <w:tcPr>
            <w:tcW w:w="6549" w:type="dxa"/>
            <w:gridSpan w:val="2"/>
            <w:tcBorders>
              <w:top w:val="nil"/>
              <w:left w:val="nil"/>
              <w:bottom w:val="single" w:sz="8" w:space="0" w:color="auto"/>
              <w:right w:val="single" w:sz="8" w:space="0" w:color="auto"/>
            </w:tcBorders>
            <w:tcMar>
              <w:top w:w="72" w:type="dxa"/>
              <w:left w:w="144" w:type="dxa"/>
              <w:bottom w:w="72" w:type="dxa"/>
              <w:right w:w="144" w:type="dxa"/>
            </w:tcMar>
            <w:vAlign w:val="center"/>
          </w:tcPr>
          <w:p w14:paraId="46163398"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没有收到询证函</w:t>
            </w:r>
          </w:p>
        </w:tc>
      </w:tr>
      <w:tr w:rsidR="00000000" w14:paraId="6FD6389C" w14:textId="77777777">
        <w:trPr>
          <w:trHeight w:val="225"/>
          <w:jc w:val="center"/>
        </w:trPr>
        <w:tc>
          <w:tcPr>
            <w:tcW w:w="1956" w:type="dxa"/>
            <w:vMerge/>
            <w:tcBorders>
              <w:top w:val="nil"/>
              <w:left w:val="single" w:sz="8" w:space="0" w:color="auto"/>
              <w:bottom w:val="single" w:sz="8" w:space="0" w:color="auto"/>
              <w:right w:val="single" w:sz="8" w:space="0" w:color="auto"/>
            </w:tcBorders>
            <w:vAlign w:val="center"/>
          </w:tcPr>
          <w:p w14:paraId="37076FA0" w14:textId="77777777" w:rsidR="00000000" w:rsidRDefault="00C96481">
            <w:pPr>
              <w:rPr>
                <w:rFonts w:eastAsia="微软雅黑" w:cs="Calibri"/>
                <w:color w:val="333333"/>
                <w:szCs w:val="21"/>
              </w:rPr>
            </w:pPr>
          </w:p>
        </w:tc>
        <w:tc>
          <w:tcPr>
            <w:tcW w:w="6549" w:type="dxa"/>
            <w:gridSpan w:val="2"/>
            <w:tcBorders>
              <w:top w:val="nil"/>
              <w:left w:val="nil"/>
              <w:bottom w:val="single" w:sz="8" w:space="0" w:color="auto"/>
              <w:right w:val="single" w:sz="8" w:space="0" w:color="auto"/>
            </w:tcBorders>
            <w:tcMar>
              <w:top w:w="72" w:type="dxa"/>
              <w:left w:w="144" w:type="dxa"/>
              <w:bottom w:w="72" w:type="dxa"/>
              <w:right w:w="144" w:type="dxa"/>
            </w:tcMar>
            <w:vAlign w:val="center"/>
          </w:tcPr>
          <w:p w14:paraId="33521AAD"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没有理会询证函</w:t>
            </w:r>
          </w:p>
        </w:tc>
      </w:tr>
    </w:tbl>
    <w:p w14:paraId="0846A9BE" w14:textId="77777777" w:rsidR="00000000" w:rsidRDefault="00C96481">
      <w:pPr>
        <w:pStyle w:val="a9"/>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"http://webupload.admin.dongao.com/biz/handout/img/2019/20190424/20190424091948631007.png" \* MERGEFORMATINET </w:instrText>
      </w:r>
      <w:r>
        <w:rPr>
          <w:rFonts w:cs="Calibri"/>
          <w:color w:val="3F3F3F"/>
          <w:sz w:val="21"/>
          <w:szCs w:val="21"/>
        </w:rPr>
        <w:fldChar w:fldCharType="separate"/>
      </w:r>
      <w:r>
        <w:rPr>
          <w:rFonts w:cs="Calibri"/>
          <w:color w:val="3F3F3F"/>
          <w:sz w:val="21"/>
          <w:szCs w:val="21"/>
        </w:rPr>
        <w:pict>
          <v:shape id="图片 13" o:spid="_x0000_i1032" type="#_x0000_t75" style="width:420pt;height:291pt">
            <v:imagedata r:id="rId18" r:href="rId19"/>
          </v:shape>
        </w:pict>
      </w:r>
      <w:r>
        <w:rPr>
          <w:rFonts w:cs="Calibri"/>
          <w:color w:val="3F3F3F"/>
          <w:sz w:val="21"/>
          <w:szCs w:val="21"/>
        </w:rPr>
        <w:fldChar w:fldCharType="end"/>
      </w:r>
    </w:p>
    <w:p w14:paraId="19EA9540"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消极式询证函</w:t>
      </w:r>
    </w:p>
    <w:tbl>
      <w:tblPr>
        <w:tblW w:w="0" w:type="auto"/>
        <w:jc w:val="center"/>
        <w:tblInd w:w="0" w:type="dxa"/>
        <w:tblLayout w:type="fixed"/>
        <w:tblCellMar>
          <w:left w:w="0" w:type="dxa"/>
          <w:right w:w="0" w:type="dxa"/>
        </w:tblCellMar>
        <w:tblLook w:val="0000" w:firstRow="0" w:lastRow="0" w:firstColumn="0" w:lastColumn="0" w:noHBand="0" w:noVBand="0"/>
      </w:tblPr>
      <w:tblGrid>
        <w:gridCol w:w="1893"/>
        <w:gridCol w:w="6612"/>
      </w:tblGrid>
      <w:tr w:rsidR="00000000" w14:paraId="2AD5BD3D" w14:textId="77777777">
        <w:trPr>
          <w:trHeight w:val="241"/>
          <w:jc w:val="center"/>
        </w:trPr>
        <w:tc>
          <w:tcPr>
            <w:tcW w:w="1893" w:type="dxa"/>
            <w:tcBorders>
              <w:top w:val="single" w:sz="8" w:space="0" w:color="auto"/>
              <w:left w:val="single" w:sz="8" w:space="0" w:color="auto"/>
              <w:bottom w:val="single" w:sz="8" w:space="0" w:color="auto"/>
              <w:right w:val="single" w:sz="8" w:space="0" w:color="auto"/>
            </w:tcBorders>
            <w:tcMar>
              <w:top w:w="49" w:type="dxa"/>
              <w:left w:w="98" w:type="dxa"/>
              <w:bottom w:w="49" w:type="dxa"/>
              <w:right w:w="98" w:type="dxa"/>
            </w:tcMar>
            <w:vAlign w:val="center"/>
          </w:tcPr>
          <w:p w14:paraId="576C66B4" w14:textId="77777777" w:rsidR="00000000" w:rsidRDefault="00C96481">
            <w:pPr>
              <w:rPr>
                <w:rFonts w:eastAsia="微软雅黑" w:cs="Calibri"/>
                <w:color w:val="3F3F3F"/>
                <w:szCs w:val="21"/>
              </w:rPr>
            </w:pPr>
          </w:p>
        </w:tc>
        <w:tc>
          <w:tcPr>
            <w:tcW w:w="6612" w:type="dxa"/>
            <w:tcBorders>
              <w:top w:val="single" w:sz="8" w:space="0" w:color="auto"/>
              <w:left w:val="nil"/>
              <w:bottom w:val="single" w:sz="8" w:space="0" w:color="auto"/>
              <w:right w:val="single" w:sz="8" w:space="0" w:color="auto"/>
            </w:tcBorders>
            <w:tcMar>
              <w:top w:w="49" w:type="dxa"/>
              <w:left w:w="98" w:type="dxa"/>
              <w:bottom w:w="49" w:type="dxa"/>
              <w:right w:w="98" w:type="dxa"/>
            </w:tcMar>
            <w:vAlign w:val="center"/>
          </w:tcPr>
          <w:p w14:paraId="74ACF8E7"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说明</w:t>
            </w:r>
          </w:p>
        </w:tc>
      </w:tr>
      <w:tr w:rsidR="00000000" w14:paraId="480D9940" w14:textId="77777777">
        <w:trPr>
          <w:trHeight w:val="262"/>
          <w:jc w:val="center"/>
        </w:trPr>
        <w:tc>
          <w:tcPr>
            <w:tcW w:w="1893" w:type="dxa"/>
            <w:tcBorders>
              <w:top w:val="nil"/>
              <w:left w:val="single" w:sz="8" w:space="0" w:color="auto"/>
              <w:bottom w:val="single" w:sz="8" w:space="0" w:color="auto"/>
              <w:right w:val="single" w:sz="8" w:space="0" w:color="auto"/>
            </w:tcBorders>
            <w:tcMar>
              <w:top w:w="49" w:type="dxa"/>
              <w:left w:w="98" w:type="dxa"/>
              <w:bottom w:w="49" w:type="dxa"/>
              <w:right w:w="98" w:type="dxa"/>
            </w:tcMar>
            <w:vAlign w:val="center"/>
          </w:tcPr>
          <w:p w14:paraId="64C9A8CC"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要求</w:t>
            </w:r>
          </w:p>
        </w:tc>
        <w:tc>
          <w:tcPr>
            <w:tcW w:w="6612" w:type="dxa"/>
            <w:tcBorders>
              <w:top w:val="nil"/>
              <w:left w:val="nil"/>
              <w:bottom w:val="single" w:sz="8" w:space="0" w:color="auto"/>
              <w:right w:val="single" w:sz="8" w:space="0" w:color="auto"/>
            </w:tcBorders>
            <w:tcMar>
              <w:top w:w="49" w:type="dxa"/>
              <w:left w:w="98" w:type="dxa"/>
              <w:bottom w:w="49" w:type="dxa"/>
              <w:right w:w="98" w:type="dxa"/>
            </w:tcMar>
            <w:vAlign w:val="center"/>
          </w:tcPr>
          <w:p w14:paraId="275D7992"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要求被询证者</w:t>
            </w:r>
            <w:r>
              <w:rPr>
                <w:rFonts w:cs="Calibri" w:hint="eastAsia"/>
                <w:b/>
                <w:bCs/>
                <w:color w:val="FF0000"/>
                <w:sz w:val="21"/>
                <w:szCs w:val="21"/>
              </w:rPr>
              <w:t>仅</w:t>
            </w:r>
            <w:r>
              <w:rPr>
                <w:rFonts w:cs="Calibri" w:hint="eastAsia"/>
                <w:color w:val="333333"/>
                <w:sz w:val="21"/>
                <w:szCs w:val="21"/>
              </w:rPr>
              <w:t>在</w:t>
            </w:r>
            <w:r>
              <w:rPr>
                <w:rFonts w:cs="Calibri" w:hint="eastAsia"/>
                <w:b/>
                <w:bCs/>
                <w:color w:val="FF0000"/>
                <w:sz w:val="21"/>
                <w:szCs w:val="21"/>
              </w:rPr>
              <w:t>不同意</w:t>
            </w:r>
            <w:r>
              <w:rPr>
                <w:rFonts w:cs="Calibri" w:hint="eastAsia"/>
                <w:color w:val="333333"/>
                <w:sz w:val="21"/>
                <w:szCs w:val="21"/>
              </w:rPr>
              <w:t>询证函列示的信息</w:t>
            </w:r>
            <w:r>
              <w:rPr>
                <w:rFonts w:cs="Calibri" w:hint="eastAsia"/>
                <w:b/>
                <w:bCs/>
                <w:color w:val="FF0000"/>
                <w:sz w:val="21"/>
                <w:szCs w:val="21"/>
              </w:rPr>
              <w:t>时回函</w:t>
            </w:r>
          </w:p>
        </w:tc>
      </w:tr>
      <w:tr w:rsidR="00000000" w14:paraId="0E45D5C3" w14:textId="77777777">
        <w:trPr>
          <w:trHeight w:val="268"/>
          <w:jc w:val="center"/>
        </w:trPr>
        <w:tc>
          <w:tcPr>
            <w:tcW w:w="1893" w:type="dxa"/>
            <w:tcBorders>
              <w:top w:val="nil"/>
              <w:left w:val="single" w:sz="8" w:space="0" w:color="auto"/>
              <w:bottom w:val="single" w:sz="8" w:space="0" w:color="auto"/>
              <w:right w:val="single" w:sz="8" w:space="0" w:color="auto"/>
            </w:tcBorders>
            <w:tcMar>
              <w:top w:w="49" w:type="dxa"/>
              <w:left w:w="98" w:type="dxa"/>
              <w:bottom w:w="49" w:type="dxa"/>
              <w:right w:w="98" w:type="dxa"/>
            </w:tcMar>
            <w:vAlign w:val="center"/>
          </w:tcPr>
          <w:p w14:paraId="4CBD0377"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局限</w:t>
            </w:r>
          </w:p>
        </w:tc>
        <w:tc>
          <w:tcPr>
            <w:tcW w:w="6612" w:type="dxa"/>
            <w:tcBorders>
              <w:top w:val="nil"/>
              <w:left w:val="nil"/>
              <w:bottom w:val="single" w:sz="8" w:space="0" w:color="auto"/>
              <w:right w:val="single" w:sz="8" w:space="0" w:color="auto"/>
            </w:tcBorders>
            <w:tcMar>
              <w:top w:w="49" w:type="dxa"/>
              <w:left w:w="98" w:type="dxa"/>
              <w:bottom w:w="49" w:type="dxa"/>
              <w:right w:w="98" w:type="dxa"/>
            </w:tcMar>
            <w:vAlign w:val="center"/>
          </w:tcPr>
          <w:p w14:paraId="0A3AD68F"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说服力和可靠性</w:t>
            </w:r>
            <w:r>
              <w:rPr>
                <w:rFonts w:cs="Calibri" w:hint="eastAsia"/>
                <w:b/>
                <w:bCs/>
                <w:color w:val="FF0000"/>
                <w:sz w:val="21"/>
                <w:szCs w:val="21"/>
              </w:rPr>
              <w:t>低于</w:t>
            </w:r>
            <w:r>
              <w:rPr>
                <w:rFonts w:cs="Calibri" w:hint="eastAsia"/>
                <w:color w:val="333333"/>
                <w:sz w:val="21"/>
                <w:szCs w:val="21"/>
              </w:rPr>
              <w:t>积极式询证函</w:t>
            </w:r>
          </w:p>
        </w:tc>
      </w:tr>
      <w:tr w:rsidR="00000000" w14:paraId="4D7A5692" w14:textId="77777777">
        <w:trPr>
          <w:trHeight w:val="274"/>
          <w:jc w:val="center"/>
        </w:trPr>
        <w:tc>
          <w:tcPr>
            <w:tcW w:w="1893" w:type="dxa"/>
            <w:vMerge w:val="restart"/>
            <w:tcBorders>
              <w:top w:val="nil"/>
              <w:left w:val="single" w:sz="8" w:space="0" w:color="auto"/>
              <w:bottom w:val="single" w:sz="8" w:space="0" w:color="auto"/>
              <w:right w:val="single" w:sz="8" w:space="0" w:color="auto"/>
            </w:tcBorders>
            <w:tcMar>
              <w:top w:w="49" w:type="dxa"/>
              <w:left w:w="98" w:type="dxa"/>
              <w:bottom w:w="49" w:type="dxa"/>
              <w:right w:w="98" w:type="dxa"/>
            </w:tcMar>
            <w:vAlign w:val="center"/>
          </w:tcPr>
          <w:p w14:paraId="28265AF4"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未回函原因</w:t>
            </w:r>
          </w:p>
        </w:tc>
        <w:tc>
          <w:tcPr>
            <w:tcW w:w="6612" w:type="dxa"/>
            <w:tcBorders>
              <w:top w:val="nil"/>
              <w:left w:val="nil"/>
              <w:bottom w:val="single" w:sz="8" w:space="0" w:color="auto"/>
              <w:right w:val="single" w:sz="8" w:space="0" w:color="auto"/>
            </w:tcBorders>
            <w:tcMar>
              <w:top w:w="49" w:type="dxa"/>
              <w:left w:w="98" w:type="dxa"/>
              <w:bottom w:w="49" w:type="dxa"/>
              <w:right w:w="98" w:type="dxa"/>
            </w:tcMar>
            <w:vAlign w:val="center"/>
          </w:tcPr>
          <w:p w14:paraId="627C168F"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被询证者不存在</w:t>
            </w:r>
          </w:p>
        </w:tc>
      </w:tr>
      <w:tr w:rsidR="00000000" w14:paraId="405A95F7" w14:textId="77777777">
        <w:trPr>
          <w:trHeight w:val="241"/>
          <w:jc w:val="center"/>
        </w:trPr>
        <w:tc>
          <w:tcPr>
            <w:tcW w:w="1893" w:type="dxa"/>
            <w:vMerge/>
            <w:tcBorders>
              <w:top w:val="nil"/>
              <w:left w:val="single" w:sz="8" w:space="0" w:color="auto"/>
              <w:bottom w:val="single" w:sz="8" w:space="0" w:color="auto"/>
              <w:right w:val="single" w:sz="8" w:space="0" w:color="auto"/>
            </w:tcBorders>
            <w:vAlign w:val="center"/>
          </w:tcPr>
          <w:p w14:paraId="69580B15" w14:textId="77777777" w:rsidR="00000000" w:rsidRDefault="00C96481">
            <w:pPr>
              <w:rPr>
                <w:rFonts w:eastAsia="微软雅黑" w:cs="Calibri"/>
                <w:color w:val="333333"/>
                <w:szCs w:val="21"/>
              </w:rPr>
            </w:pPr>
          </w:p>
        </w:tc>
        <w:tc>
          <w:tcPr>
            <w:tcW w:w="6612" w:type="dxa"/>
            <w:tcBorders>
              <w:top w:val="nil"/>
              <w:left w:val="nil"/>
              <w:bottom w:val="single" w:sz="8" w:space="0" w:color="auto"/>
              <w:right w:val="single" w:sz="8" w:space="0" w:color="auto"/>
            </w:tcBorders>
            <w:tcMar>
              <w:top w:w="49" w:type="dxa"/>
              <w:left w:w="98" w:type="dxa"/>
              <w:bottom w:w="49" w:type="dxa"/>
              <w:right w:w="98" w:type="dxa"/>
            </w:tcMar>
            <w:vAlign w:val="center"/>
          </w:tcPr>
          <w:p w14:paraId="71AE21FB"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没有收到询证函</w:t>
            </w:r>
          </w:p>
        </w:tc>
      </w:tr>
      <w:tr w:rsidR="00000000" w14:paraId="01921BB9" w14:textId="77777777">
        <w:trPr>
          <w:trHeight w:val="241"/>
          <w:jc w:val="center"/>
        </w:trPr>
        <w:tc>
          <w:tcPr>
            <w:tcW w:w="1893" w:type="dxa"/>
            <w:vMerge/>
            <w:tcBorders>
              <w:top w:val="nil"/>
              <w:left w:val="single" w:sz="8" w:space="0" w:color="auto"/>
              <w:bottom w:val="single" w:sz="8" w:space="0" w:color="auto"/>
              <w:right w:val="single" w:sz="8" w:space="0" w:color="auto"/>
            </w:tcBorders>
            <w:vAlign w:val="center"/>
          </w:tcPr>
          <w:p w14:paraId="6E380144" w14:textId="77777777" w:rsidR="00000000" w:rsidRDefault="00C96481">
            <w:pPr>
              <w:rPr>
                <w:rFonts w:eastAsia="微软雅黑" w:cs="Calibri"/>
                <w:color w:val="333333"/>
                <w:szCs w:val="21"/>
              </w:rPr>
            </w:pPr>
          </w:p>
        </w:tc>
        <w:tc>
          <w:tcPr>
            <w:tcW w:w="6612" w:type="dxa"/>
            <w:tcBorders>
              <w:top w:val="nil"/>
              <w:left w:val="nil"/>
              <w:bottom w:val="single" w:sz="8" w:space="0" w:color="auto"/>
              <w:right w:val="single" w:sz="8" w:space="0" w:color="auto"/>
            </w:tcBorders>
            <w:tcMar>
              <w:top w:w="49" w:type="dxa"/>
              <w:left w:w="98" w:type="dxa"/>
              <w:bottom w:w="49" w:type="dxa"/>
              <w:right w:w="98" w:type="dxa"/>
            </w:tcMar>
            <w:vAlign w:val="center"/>
          </w:tcPr>
          <w:p w14:paraId="7595740D"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没有理会询证函</w:t>
            </w:r>
          </w:p>
        </w:tc>
      </w:tr>
      <w:tr w:rsidR="00000000" w14:paraId="42A25890" w14:textId="77777777">
        <w:trPr>
          <w:trHeight w:val="241"/>
          <w:jc w:val="center"/>
        </w:trPr>
        <w:tc>
          <w:tcPr>
            <w:tcW w:w="1893" w:type="dxa"/>
            <w:vMerge/>
            <w:tcBorders>
              <w:top w:val="nil"/>
              <w:left w:val="single" w:sz="8" w:space="0" w:color="auto"/>
              <w:bottom w:val="single" w:sz="8" w:space="0" w:color="auto"/>
              <w:right w:val="single" w:sz="8" w:space="0" w:color="auto"/>
            </w:tcBorders>
            <w:vAlign w:val="center"/>
          </w:tcPr>
          <w:p w14:paraId="5D3E4B91" w14:textId="77777777" w:rsidR="00000000" w:rsidRDefault="00C96481">
            <w:pPr>
              <w:rPr>
                <w:rFonts w:eastAsia="微软雅黑" w:cs="Calibri"/>
                <w:color w:val="333333"/>
                <w:szCs w:val="21"/>
              </w:rPr>
            </w:pPr>
          </w:p>
        </w:tc>
        <w:tc>
          <w:tcPr>
            <w:tcW w:w="6612" w:type="dxa"/>
            <w:tcBorders>
              <w:top w:val="nil"/>
              <w:left w:val="nil"/>
              <w:bottom w:val="single" w:sz="8" w:space="0" w:color="auto"/>
              <w:right w:val="single" w:sz="8" w:space="0" w:color="auto"/>
            </w:tcBorders>
            <w:tcMar>
              <w:top w:w="49" w:type="dxa"/>
              <w:left w:w="98" w:type="dxa"/>
              <w:bottom w:w="49" w:type="dxa"/>
              <w:right w:w="98" w:type="dxa"/>
            </w:tcMar>
            <w:vAlign w:val="center"/>
          </w:tcPr>
          <w:p w14:paraId="39E5DED5"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同意函证所列信息</w:t>
            </w:r>
          </w:p>
        </w:tc>
      </w:tr>
      <w:tr w:rsidR="00000000" w14:paraId="309FE48A" w14:textId="77777777">
        <w:trPr>
          <w:trHeight w:val="264"/>
          <w:jc w:val="center"/>
        </w:trPr>
        <w:tc>
          <w:tcPr>
            <w:tcW w:w="1893" w:type="dxa"/>
            <w:vMerge w:val="restart"/>
            <w:tcBorders>
              <w:top w:val="nil"/>
              <w:left w:val="single" w:sz="8" w:space="0" w:color="auto"/>
              <w:bottom w:val="single" w:sz="8" w:space="0" w:color="auto"/>
              <w:right w:val="single" w:sz="8" w:space="0" w:color="auto"/>
            </w:tcBorders>
            <w:tcMar>
              <w:top w:w="15" w:type="dxa"/>
              <w:left w:w="15" w:type="dxa"/>
              <w:bottom w:w="0" w:type="dxa"/>
              <w:right w:w="15" w:type="dxa"/>
            </w:tcMar>
            <w:vAlign w:val="center"/>
          </w:tcPr>
          <w:p w14:paraId="692C5537"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适用条件</w:t>
            </w:r>
          </w:p>
          <w:p w14:paraId="64CE1511"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同时满足</w:t>
            </w:r>
            <w:r>
              <w:rPr>
                <w:rFonts w:cs="Calibri" w:hint="eastAsia"/>
                <w:color w:val="333333"/>
                <w:sz w:val="21"/>
                <w:szCs w:val="21"/>
              </w:rPr>
              <w:t>)</w:t>
            </w:r>
          </w:p>
        </w:tc>
        <w:tc>
          <w:tcPr>
            <w:tcW w:w="6612" w:type="dxa"/>
            <w:tcBorders>
              <w:top w:val="nil"/>
              <w:left w:val="nil"/>
              <w:bottom w:val="single" w:sz="8" w:space="0" w:color="auto"/>
              <w:right w:val="single" w:sz="8" w:space="0" w:color="auto"/>
            </w:tcBorders>
            <w:tcMar>
              <w:top w:w="49" w:type="dxa"/>
              <w:left w:w="98" w:type="dxa"/>
              <w:bottom w:w="49" w:type="dxa"/>
              <w:right w:w="98" w:type="dxa"/>
            </w:tcMar>
            <w:vAlign w:val="center"/>
          </w:tcPr>
          <w:p w14:paraId="510B1134"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重大错报风险评估为低水平</w:t>
            </w:r>
          </w:p>
        </w:tc>
      </w:tr>
      <w:tr w:rsidR="00000000" w14:paraId="021A0F27" w14:textId="77777777">
        <w:trPr>
          <w:trHeight w:val="264"/>
          <w:jc w:val="center"/>
        </w:trPr>
        <w:tc>
          <w:tcPr>
            <w:tcW w:w="1893" w:type="dxa"/>
            <w:vMerge/>
            <w:tcBorders>
              <w:top w:val="nil"/>
              <w:left w:val="single" w:sz="8" w:space="0" w:color="auto"/>
              <w:bottom w:val="single" w:sz="8" w:space="0" w:color="auto"/>
              <w:right w:val="single" w:sz="8" w:space="0" w:color="auto"/>
            </w:tcBorders>
            <w:vAlign w:val="center"/>
          </w:tcPr>
          <w:p w14:paraId="010F4426" w14:textId="77777777" w:rsidR="00000000" w:rsidRDefault="00C96481">
            <w:pPr>
              <w:rPr>
                <w:rFonts w:eastAsia="微软雅黑" w:cs="Calibri"/>
                <w:color w:val="333333"/>
                <w:szCs w:val="21"/>
              </w:rPr>
            </w:pPr>
          </w:p>
        </w:tc>
        <w:tc>
          <w:tcPr>
            <w:tcW w:w="6612" w:type="dxa"/>
            <w:tcBorders>
              <w:top w:val="nil"/>
              <w:left w:val="nil"/>
              <w:bottom w:val="single" w:sz="8" w:space="0" w:color="auto"/>
              <w:right w:val="single" w:sz="8" w:space="0" w:color="auto"/>
            </w:tcBorders>
            <w:tcMar>
              <w:top w:w="49" w:type="dxa"/>
              <w:left w:w="98" w:type="dxa"/>
              <w:bottom w:w="49" w:type="dxa"/>
              <w:right w:w="98" w:type="dxa"/>
            </w:tcMar>
            <w:vAlign w:val="center"/>
          </w:tcPr>
          <w:p w14:paraId="41B61A41"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涉及大量余额较小的账户</w:t>
            </w:r>
          </w:p>
        </w:tc>
      </w:tr>
      <w:tr w:rsidR="00000000" w14:paraId="556B3A8D" w14:textId="77777777">
        <w:trPr>
          <w:trHeight w:val="264"/>
          <w:jc w:val="center"/>
        </w:trPr>
        <w:tc>
          <w:tcPr>
            <w:tcW w:w="1893" w:type="dxa"/>
            <w:vMerge/>
            <w:tcBorders>
              <w:top w:val="nil"/>
              <w:left w:val="single" w:sz="8" w:space="0" w:color="auto"/>
              <w:bottom w:val="single" w:sz="8" w:space="0" w:color="auto"/>
              <w:right w:val="single" w:sz="8" w:space="0" w:color="auto"/>
            </w:tcBorders>
            <w:vAlign w:val="center"/>
          </w:tcPr>
          <w:p w14:paraId="3CC3FA73" w14:textId="77777777" w:rsidR="00000000" w:rsidRDefault="00C96481">
            <w:pPr>
              <w:rPr>
                <w:rFonts w:eastAsia="微软雅黑" w:cs="Calibri"/>
                <w:color w:val="333333"/>
                <w:szCs w:val="21"/>
              </w:rPr>
            </w:pPr>
          </w:p>
        </w:tc>
        <w:tc>
          <w:tcPr>
            <w:tcW w:w="6612" w:type="dxa"/>
            <w:tcBorders>
              <w:top w:val="nil"/>
              <w:left w:val="nil"/>
              <w:bottom w:val="single" w:sz="8" w:space="0" w:color="auto"/>
              <w:right w:val="single" w:sz="8" w:space="0" w:color="auto"/>
            </w:tcBorders>
            <w:tcMar>
              <w:top w:w="49" w:type="dxa"/>
              <w:left w:w="98" w:type="dxa"/>
              <w:bottom w:w="49" w:type="dxa"/>
              <w:right w:w="98" w:type="dxa"/>
            </w:tcMar>
            <w:vAlign w:val="center"/>
          </w:tcPr>
          <w:p w14:paraId="456BD8DC"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预期不存在大量的错误</w:t>
            </w:r>
          </w:p>
        </w:tc>
      </w:tr>
      <w:tr w:rsidR="00000000" w14:paraId="251B6B40" w14:textId="77777777">
        <w:trPr>
          <w:trHeight w:val="264"/>
          <w:jc w:val="center"/>
        </w:trPr>
        <w:tc>
          <w:tcPr>
            <w:tcW w:w="1893" w:type="dxa"/>
            <w:vMerge/>
            <w:tcBorders>
              <w:top w:val="nil"/>
              <w:left w:val="single" w:sz="8" w:space="0" w:color="auto"/>
              <w:bottom w:val="single" w:sz="8" w:space="0" w:color="auto"/>
              <w:right w:val="single" w:sz="8" w:space="0" w:color="auto"/>
            </w:tcBorders>
            <w:vAlign w:val="center"/>
          </w:tcPr>
          <w:p w14:paraId="0DB209C5" w14:textId="77777777" w:rsidR="00000000" w:rsidRDefault="00C96481">
            <w:pPr>
              <w:rPr>
                <w:rFonts w:eastAsia="微软雅黑" w:cs="Calibri"/>
                <w:color w:val="333333"/>
                <w:szCs w:val="21"/>
              </w:rPr>
            </w:pPr>
          </w:p>
        </w:tc>
        <w:tc>
          <w:tcPr>
            <w:tcW w:w="6612" w:type="dxa"/>
            <w:tcBorders>
              <w:top w:val="nil"/>
              <w:left w:val="nil"/>
              <w:bottom w:val="single" w:sz="8" w:space="0" w:color="auto"/>
              <w:right w:val="single" w:sz="8" w:space="0" w:color="auto"/>
            </w:tcBorders>
            <w:tcMar>
              <w:top w:w="49" w:type="dxa"/>
              <w:left w:w="98" w:type="dxa"/>
              <w:bottom w:w="49" w:type="dxa"/>
              <w:right w:w="98" w:type="dxa"/>
            </w:tcMar>
            <w:vAlign w:val="center"/>
          </w:tcPr>
          <w:p w14:paraId="022D762E"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w:t>
            </w:r>
            <w:r>
              <w:rPr>
                <w:rFonts w:cs="Calibri" w:hint="eastAsia"/>
                <w:color w:val="333333"/>
                <w:sz w:val="21"/>
                <w:szCs w:val="21"/>
              </w:rPr>
              <w:t>没有理由相信被询证者不认真对待函证</w:t>
            </w:r>
          </w:p>
        </w:tc>
      </w:tr>
    </w:tbl>
    <w:p w14:paraId="27EE33FF" w14:textId="77777777" w:rsidR="00000000" w:rsidRDefault="00C96481">
      <w:pPr>
        <w:pStyle w:val="a9"/>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四、函证的实施</w:t>
      </w:r>
    </w:p>
    <w:p w14:paraId="784D7B86"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管理层要求不实施函证的处理</w:t>
      </w:r>
    </w:p>
    <w:p w14:paraId="4F88C53B"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如果认为管理层的要求</w:t>
      </w:r>
      <w:r>
        <w:rPr>
          <w:rFonts w:cs="Calibri" w:hint="eastAsia"/>
          <w:b/>
          <w:bCs/>
          <w:color w:val="FF0000"/>
          <w:sz w:val="21"/>
          <w:szCs w:val="21"/>
        </w:rPr>
        <w:t>合理</w:t>
      </w:r>
      <w:r>
        <w:rPr>
          <w:rFonts w:cs="Calibri" w:hint="eastAsia"/>
          <w:color w:val="3F3F3F"/>
          <w:sz w:val="21"/>
          <w:szCs w:val="21"/>
        </w:rPr>
        <w:t>，注册会计师应当实施替代审计程序；</w:t>
      </w:r>
    </w:p>
    <w:p w14:paraId="4D034485"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如果认为管理层的要求</w:t>
      </w:r>
      <w:r>
        <w:rPr>
          <w:rFonts w:cs="Calibri" w:hint="eastAsia"/>
          <w:b/>
          <w:bCs/>
          <w:color w:val="FF0000"/>
          <w:sz w:val="21"/>
          <w:szCs w:val="21"/>
        </w:rPr>
        <w:t>不合理</w:t>
      </w:r>
      <w:r>
        <w:rPr>
          <w:rFonts w:cs="Calibri" w:hint="eastAsia"/>
          <w:color w:val="3F3F3F"/>
          <w:sz w:val="21"/>
          <w:szCs w:val="21"/>
        </w:rPr>
        <w:t>，且被其阻挠而无法实施函证，注册会计师应当视为审计范围受到限制，并考虑对审计报告可能产生的影响；</w:t>
      </w:r>
    </w:p>
    <w:p w14:paraId="1168853A"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分析管理层要求不实施函证的</w:t>
      </w:r>
      <w:r>
        <w:rPr>
          <w:rFonts w:cs="Calibri" w:hint="eastAsia"/>
          <w:b/>
          <w:bCs/>
          <w:color w:val="FF0000"/>
          <w:sz w:val="21"/>
          <w:szCs w:val="21"/>
        </w:rPr>
        <w:t>原因</w:t>
      </w:r>
      <w:r>
        <w:rPr>
          <w:rFonts w:cs="Calibri" w:hint="eastAsia"/>
          <w:color w:val="3F3F3F"/>
          <w:sz w:val="21"/>
          <w:szCs w:val="21"/>
        </w:rPr>
        <w:t>时</w:t>
      </w:r>
      <w:r>
        <w:rPr>
          <w:rFonts w:cs="Calibri" w:hint="eastAsia"/>
          <w:color w:val="3F3F3F"/>
          <w:sz w:val="21"/>
          <w:szCs w:val="21"/>
        </w:rPr>
        <w:t>，注册会计师应当保持职业怀疑态度，并考虑：管理层是否诚信；是否可能存在重大的舞弊或错误；替代审计程序能否提供与这些账户余额或其他信息相关的充分、适当的审计证据。</w:t>
      </w:r>
    </w:p>
    <w:p w14:paraId="71CBAC8D" w14:textId="77777777" w:rsidR="00000000" w:rsidRDefault="00C96481">
      <w:pPr>
        <w:pStyle w:val="a9"/>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"http://webupload.admin.dongao.com/biz/handout/img/2019/20190424/20190424091949544008.png" \* MERGEFORMATINET </w:instrText>
      </w:r>
      <w:r>
        <w:rPr>
          <w:rFonts w:cs="Calibri"/>
          <w:color w:val="3F3F3F"/>
          <w:sz w:val="21"/>
          <w:szCs w:val="21"/>
        </w:rPr>
        <w:fldChar w:fldCharType="separate"/>
      </w:r>
      <w:r>
        <w:rPr>
          <w:rFonts w:cs="Calibri"/>
          <w:color w:val="3F3F3F"/>
          <w:sz w:val="21"/>
          <w:szCs w:val="21"/>
        </w:rPr>
        <w:pict>
          <v:shape id="图片 14" o:spid="_x0000_i1033" type="#_x0000_t75" style="width:420pt;height:267pt">
            <v:imagedata r:id="rId20" r:href="rId21"/>
          </v:shape>
        </w:pict>
      </w:r>
      <w:r>
        <w:rPr>
          <w:rFonts w:cs="Calibri"/>
          <w:color w:val="3F3F3F"/>
          <w:sz w:val="21"/>
          <w:szCs w:val="21"/>
        </w:rPr>
        <w:fldChar w:fldCharType="end"/>
      </w:r>
    </w:p>
    <w:p w14:paraId="2DA79D0D"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函证发出前的控制</w:t>
      </w:r>
      <w:r>
        <w:rPr>
          <w:rFonts w:cs="Calibri" w:hint="eastAsia"/>
          <w:b/>
          <w:bCs/>
          <w:color w:val="FF0000"/>
          <w:sz w:val="21"/>
          <w:szCs w:val="21"/>
        </w:rPr>
        <w:t>【简答题高频考点】</w:t>
      </w:r>
    </w:p>
    <w:p w14:paraId="1240D112"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对被询证者的名称、地址以及被函证信息执行核对程序</w:t>
      </w:r>
      <w:r>
        <w:rPr>
          <w:rFonts w:cs="Calibri" w:hint="eastAsia"/>
          <w:color w:val="3F3F3F"/>
          <w:sz w:val="21"/>
          <w:szCs w:val="21"/>
        </w:rPr>
        <w:t>，经被审计单位盖章后，由注册会计师</w:t>
      </w:r>
      <w:r>
        <w:rPr>
          <w:rFonts w:cs="Calibri" w:hint="eastAsia"/>
          <w:b/>
          <w:bCs/>
          <w:color w:val="FF0000"/>
          <w:sz w:val="21"/>
          <w:szCs w:val="21"/>
        </w:rPr>
        <w:t>直接发出</w:t>
      </w:r>
      <w:r>
        <w:rPr>
          <w:rFonts w:cs="Calibri" w:hint="eastAsia"/>
          <w:color w:val="3F3F3F"/>
          <w:sz w:val="21"/>
          <w:szCs w:val="21"/>
        </w:rPr>
        <w:t>；换言之，</w:t>
      </w:r>
      <w:r>
        <w:rPr>
          <w:rFonts w:cs="Calibri" w:hint="eastAsia"/>
          <w:b/>
          <w:bCs/>
          <w:color w:val="FF0000"/>
          <w:sz w:val="21"/>
          <w:szCs w:val="21"/>
        </w:rPr>
        <w:t>不得</w:t>
      </w:r>
      <w:r>
        <w:rPr>
          <w:rFonts w:cs="Calibri" w:hint="eastAsia"/>
          <w:color w:val="3F3F3F"/>
          <w:sz w:val="21"/>
          <w:szCs w:val="21"/>
        </w:rPr>
        <w:t>由被审计单位</w:t>
      </w:r>
      <w:r>
        <w:rPr>
          <w:rFonts w:cs="Calibri" w:hint="eastAsia"/>
          <w:b/>
          <w:bCs/>
          <w:color w:val="FF0000"/>
          <w:sz w:val="21"/>
          <w:szCs w:val="21"/>
        </w:rPr>
        <w:t>代发</w:t>
      </w:r>
      <w:r>
        <w:rPr>
          <w:rFonts w:cs="Calibri" w:hint="eastAsia"/>
          <w:color w:val="3F3F3F"/>
          <w:sz w:val="21"/>
          <w:szCs w:val="21"/>
        </w:rPr>
        <w:t>。</w:t>
      </w:r>
    </w:p>
    <w:p w14:paraId="5BA14EBE" w14:textId="77777777" w:rsidR="00000000" w:rsidRDefault="00C96481">
      <w:pPr>
        <w:pStyle w:val="a9"/>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函证发出方式的控制</w:t>
      </w:r>
    </w:p>
    <w:tbl>
      <w:tblPr>
        <w:tblW w:w="0" w:type="auto"/>
        <w:jc w:val="center"/>
        <w:tblInd w:w="0" w:type="dxa"/>
        <w:tblLayout w:type="fixed"/>
        <w:tblCellMar>
          <w:left w:w="0" w:type="dxa"/>
          <w:right w:w="0" w:type="dxa"/>
        </w:tblCellMar>
        <w:tblLook w:val="0000" w:firstRow="0" w:lastRow="0" w:firstColumn="0" w:lastColumn="0" w:noHBand="0" w:noVBand="0"/>
      </w:tblPr>
      <w:tblGrid>
        <w:gridCol w:w="1292"/>
        <w:gridCol w:w="7213"/>
      </w:tblGrid>
      <w:tr w:rsidR="00000000" w14:paraId="097D1F20" w14:textId="77777777">
        <w:trPr>
          <w:trHeight w:val="150"/>
          <w:jc w:val="center"/>
        </w:trPr>
        <w:tc>
          <w:tcPr>
            <w:tcW w:w="1292"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5656B97F"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方式</w:t>
            </w:r>
          </w:p>
        </w:tc>
        <w:tc>
          <w:tcPr>
            <w:tcW w:w="7213"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58171B3F"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说明</w:t>
            </w:r>
          </w:p>
        </w:tc>
      </w:tr>
      <w:tr w:rsidR="00000000" w14:paraId="1B7C9AD6" w14:textId="77777777">
        <w:trPr>
          <w:trHeight w:val="150"/>
          <w:jc w:val="center"/>
        </w:trPr>
        <w:tc>
          <w:tcPr>
            <w:tcW w:w="1292"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01FBCEF"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邮寄</w:t>
            </w:r>
          </w:p>
        </w:tc>
        <w:tc>
          <w:tcPr>
            <w:tcW w:w="7213" w:type="dxa"/>
            <w:tcBorders>
              <w:top w:val="nil"/>
              <w:left w:val="nil"/>
              <w:bottom w:val="single" w:sz="8" w:space="0" w:color="auto"/>
              <w:right w:val="single" w:sz="8" w:space="0" w:color="auto"/>
            </w:tcBorders>
            <w:tcMar>
              <w:top w:w="72" w:type="dxa"/>
              <w:left w:w="144" w:type="dxa"/>
              <w:bottom w:w="72" w:type="dxa"/>
              <w:right w:w="144" w:type="dxa"/>
            </w:tcMar>
            <w:vAlign w:val="center"/>
          </w:tcPr>
          <w:p w14:paraId="7C9FDA0A"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不使用被审计单位本身的邮寄设施，</w:t>
            </w:r>
            <w:r>
              <w:rPr>
                <w:rFonts w:cs="Calibri" w:hint="eastAsia"/>
                <w:b/>
                <w:bCs/>
                <w:color w:val="FF0000"/>
                <w:sz w:val="21"/>
                <w:szCs w:val="21"/>
              </w:rPr>
              <w:t>独立寄发</w:t>
            </w:r>
          </w:p>
        </w:tc>
      </w:tr>
      <w:tr w:rsidR="00000000" w14:paraId="7169B687" w14:textId="77777777">
        <w:trPr>
          <w:trHeight w:val="391"/>
          <w:jc w:val="center"/>
        </w:trPr>
        <w:tc>
          <w:tcPr>
            <w:tcW w:w="1292"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164CB81F" w14:textId="77777777" w:rsidR="00000000" w:rsidRDefault="00C96481">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跟函</w:t>
            </w:r>
          </w:p>
        </w:tc>
        <w:tc>
          <w:tcPr>
            <w:tcW w:w="7213" w:type="dxa"/>
            <w:tcBorders>
              <w:top w:val="nil"/>
              <w:left w:val="nil"/>
              <w:bottom w:val="single" w:sz="8" w:space="0" w:color="auto"/>
              <w:right w:val="single" w:sz="8" w:space="0" w:color="auto"/>
            </w:tcBorders>
            <w:tcMar>
              <w:top w:w="72" w:type="dxa"/>
              <w:left w:w="144" w:type="dxa"/>
              <w:bottom w:w="72" w:type="dxa"/>
              <w:right w:w="144" w:type="dxa"/>
            </w:tcMar>
            <w:vAlign w:val="center"/>
          </w:tcPr>
          <w:p w14:paraId="18402F77" w14:textId="77777777" w:rsidR="00000000" w:rsidRDefault="00C96481">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注册会计师需要在整个过程中</w:t>
            </w:r>
            <w:r>
              <w:rPr>
                <w:rFonts w:cs="Calibri" w:hint="eastAsia"/>
                <w:b/>
                <w:bCs/>
                <w:color w:val="FF0000"/>
                <w:sz w:val="21"/>
                <w:szCs w:val="21"/>
              </w:rPr>
              <w:t>保持对询证函的控制</w:t>
            </w:r>
            <w:r>
              <w:rPr>
                <w:rFonts w:cs="Calibri" w:hint="eastAsia"/>
                <w:color w:val="333333"/>
                <w:sz w:val="21"/>
                <w:szCs w:val="21"/>
              </w:rPr>
              <w:t>，同时，对被审计单位和被询证者之间串通舞弊的风险保持警觉。</w:t>
            </w:r>
          </w:p>
        </w:tc>
      </w:tr>
    </w:tbl>
    <w:p w14:paraId="7F8C5220" w14:textId="77777777" w:rsidR="00000000" w:rsidRDefault="00C96481">
      <w:pPr>
        <w:rPr>
          <w:rFonts w:hint="eastAsia"/>
        </w:rPr>
      </w:pPr>
    </w:p>
    <w:sectPr w:rsidR="00000000">
      <w:headerReference w:type="default" r:id="rId22"/>
      <w:footerReference w:type="default" r:id="rId23"/>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03525" w14:textId="77777777" w:rsidR="00000000" w:rsidRDefault="00C96481">
      <w:r>
        <w:separator/>
      </w:r>
    </w:p>
  </w:endnote>
  <w:endnote w:type="continuationSeparator" w:id="0">
    <w:p w14:paraId="6ECB1132" w14:textId="77777777" w:rsidR="00000000" w:rsidRDefault="00C96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500C2D3E" w14:textId="77777777">
      <w:trPr>
        <w:trHeight w:val="274"/>
      </w:trPr>
      <w:tc>
        <w:tcPr>
          <w:tcW w:w="2050" w:type="dxa"/>
          <w:vAlign w:val="center"/>
        </w:tcPr>
        <w:p w14:paraId="357FA48B" w14:textId="77777777" w:rsidR="00000000" w:rsidRDefault="00C96481">
          <w:pPr>
            <w:jc w:val="left"/>
            <w:rPr>
              <w:rFonts w:ascii="楷体" w:eastAsia="楷体" w:hAnsi="楷体"/>
              <w:b/>
              <w:sz w:val="28"/>
              <w:szCs w:val="28"/>
            </w:rPr>
          </w:pPr>
          <w:r>
            <w:rPr>
              <w:lang w:val="en-US" w:eastAsia="zh-CN"/>
            </w:rPr>
            <w:pict w14:anchorId="44F7E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mso-wrap-style:square;mso-position-horizontal-relative:page;mso-position-vertical-relative:page">
                <v:imagedata r:id="rId1" o:title=""/>
              </v:shape>
            </w:pict>
          </w:r>
        </w:p>
      </w:tc>
      <w:tc>
        <w:tcPr>
          <w:tcW w:w="3742" w:type="dxa"/>
          <w:vAlign w:val="center"/>
        </w:tcPr>
        <w:p w14:paraId="7CD84B66" w14:textId="77777777" w:rsidR="00000000" w:rsidRDefault="00C96481">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10D17F45" w14:textId="77777777" w:rsidR="00000000" w:rsidRDefault="00C96481">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7E307FAF" w14:textId="77777777" w:rsidR="00000000" w:rsidRDefault="00C96481">
    <w:pPr>
      <w:pStyle w:val="a4"/>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8021E" w14:textId="77777777" w:rsidR="00000000" w:rsidRDefault="00C96481">
      <w:r>
        <w:separator/>
      </w:r>
    </w:p>
  </w:footnote>
  <w:footnote w:type="continuationSeparator" w:id="0">
    <w:p w14:paraId="71404BDF" w14:textId="77777777" w:rsidR="00000000" w:rsidRDefault="00C96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7367BFDD" w14:textId="77777777">
      <w:trPr>
        <w:trHeight w:val="501"/>
      </w:trPr>
      <w:tc>
        <w:tcPr>
          <w:tcW w:w="4272" w:type="dxa"/>
          <w:vAlign w:val="center"/>
        </w:tcPr>
        <w:p w14:paraId="14E1DF74" w14:textId="77777777" w:rsidR="00000000" w:rsidRDefault="00C96481">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38461386" w14:textId="77777777" w:rsidR="00000000" w:rsidRDefault="00C96481">
          <w:pPr>
            <w:wordWrap w:val="0"/>
            <w:jc w:val="right"/>
            <w:rPr>
              <w:rFonts w:ascii="微软雅黑" w:eastAsia="微软雅黑" w:hAnsi="微软雅黑"/>
              <w:sz w:val="24"/>
              <w:szCs w:val="24"/>
            </w:rPr>
          </w:pPr>
          <w:r>
            <w:rPr>
              <w:rFonts w:ascii="微软雅黑" w:eastAsia="微软雅黑" w:hAnsi="微软雅黑" w:hint="eastAsia"/>
              <w:sz w:val="24"/>
              <w:szCs w:val="24"/>
            </w:rPr>
            <w:t>第三章</w:t>
          </w:r>
          <w:r>
            <w:rPr>
              <w:rFonts w:ascii="微软雅黑" w:eastAsia="微软雅黑" w:hAnsi="微软雅黑"/>
              <w:sz w:val="24"/>
              <w:szCs w:val="24"/>
            </w:rPr>
            <w:t>+</w:t>
          </w:r>
          <w:r>
            <w:rPr>
              <w:rFonts w:ascii="微软雅黑" w:eastAsia="微软雅黑" w:hAnsi="微软雅黑"/>
              <w:sz w:val="24"/>
              <w:szCs w:val="24"/>
            </w:rPr>
            <w:t>审计证据</w:t>
          </w:r>
        </w:p>
      </w:tc>
    </w:tr>
  </w:tbl>
  <w:p w14:paraId="6E38665C" w14:textId="77777777" w:rsidR="00000000" w:rsidRDefault="00C96481">
    <w:pPr>
      <w:pStyle w:val="a6"/>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43E95"/>
    <w:rsid w:val="00354CB5"/>
    <w:rsid w:val="00355BF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96481"/>
    <w:rsid w:val="00CA0928"/>
    <w:rsid w:val="00CD53C5"/>
    <w:rsid w:val="00CE33B2"/>
    <w:rsid w:val="00D14EEC"/>
    <w:rsid w:val="00D40C69"/>
    <w:rsid w:val="00DA0E67"/>
    <w:rsid w:val="00DC6EA5"/>
    <w:rsid w:val="00E27FEA"/>
    <w:rsid w:val="00E91A26"/>
    <w:rsid w:val="00EC2EA7"/>
    <w:rsid w:val="00ED764B"/>
    <w:rsid w:val="00F4489B"/>
    <w:rsid w:val="00F86EF2"/>
    <w:rsid w:val="1192258F"/>
    <w:rsid w:val="3DF81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6634BA67"/>
  <w15:chartTrackingRefBased/>
  <w15:docId w15:val="{B8F4E583-39E3-4C49-82D3-9A4F9BA9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sz w:val="18"/>
      <w:szCs w:val="18"/>
    </w:rPr>
  </w:style>
  <w:style w:type="character" w:customStyle="1" w:styleId="a5">
    <w:name w:val="页眉 字符"/>
    <w:link w:val="a6"/>
    <w:uiPriority w:val="99"/>
    <w:rPr>
      <w:sz w:val="18"/>
      <w:szCs w:val="18"/>
    </w:rPr>
  </w:style>
  <w:style w:type="character" w:customStyle="1" w:styleId="a7">
    <w:name w:val="批注框文本 字符"/>
    <w:link w:val="a8"/>
    <w:uiPriority w:val="99"/>
    <w:semiHidden/>
    <w:rPr>
      <w:sz w:val="18"/>
      <w:szCs w:val="18"/>
    </w:rPr>
  </w:style>
  <w:style w:type="paragraph" w:styleId="a8">
    <w:name w:val="Balloon Text"/>
    <w:basedOn w:val="a"/>
    <w:link w:val="a7"/>
    <w:uiPriority w:val="99"/>
    <w:unhideWhenUsed/>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unhideWhenUsed/>
    <w:pPr>
      <w:tabs>
        <w:tab w:val="center" w:pos="4153"/>
        <w:tab w:val="right" w:pos="8306"/>
      </w:tabs>
      <w:snapToGrid w:val="0"/>
      <w:jc w:val="left"/>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http://webupload.admin.dongao.com/biz/handout/img/2019/20190424/20190424091947843004.png"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image" Target="http://webupload.admin.dongao.com/biz/handout/img/2019/20190424/20190424091949544008.png" TargetMode="External"/><Relationship Id="rId7" Type="http://schemas.openxmlformats.org/officeDocument/2006/relationships/image" Target="http://webupload.admin.dongao.com/biz/handout/img/2019/20190424/20190424091942261001.png" TargetMode="External"/><Relationship Id="rId12" Type="http://schemas.openxmlformats.org/officeDocument/2006/relationships/image" Target="media/image4.png"/><Relationship Id="rId17" Type="http://schemas.openxmlformats.org/officeDocument/2006/relationships/image" Target="http://webupload.admin.dongao.com/biz/handout/img/2019/20190424/20190424091948228006.png"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webupload.admin.dongao.com/biz/handout/img/2019/20190424/20190424091945964003.png"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http://webupload.admin.dongao.com/biz/handout/img/2019/20190424/20190424091947727005.png"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http://webupload.admin.dongao.com/biz/handout/img/2019/20190424/20190424091948631007.png" TargetMode="External"/><Relationship Id="rId4" Type="http://schemas.openxmlformats.org/officeDocument/2006/relationships/footnotes" Target="footnotes.xml"/><Relationship Id="rId9" Type="http://schemas.openxmlformats.org/officeDocument/2006/relationships/image" Target="http://webupload.admin.dongao.com/biz/handout/img/2019/20190424/20190424091943568002.png"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