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1E2E7" w14:textId="77777777" w:rsidR="00000000" w:rsidRDefault="00C0773D">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19</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函证（</w:t>
      </w:r>
      <w:r>
        <w:rPr>
          <w:rFonts w:hint="eastAsia"/>
          <w:b/>
          <w:bCs/>
          <w:color w:val="3F3F3F"/>
          <w:sz w:val="30"/>
          <w:szCs w:val="30"/>
        </w:rPr>
        <w:t>2</w:t>
      </w:r>
      <w:r>
        <w:rPr>
          <w:rFonts w:hint="eastAsia"/>
          <w:b/>
          <w:bCs/>
          <w:color w:val="3F3F3F"/>
          <w:sz w:val="30"/>
          <w:szCs w:val="30"/>
        </w:rPr>
        <w:t>）</w:t>
      </w:r>
    </w:p>
    <w:p w14:paraId="242A86F8" w14:textId="77777777" w:rsidR="00000000" w:rsidRDefault="00C0773D">
      <w:pPr>
        <w:pStyle w:val="a9"/>
        <w:spacing w:before="312" w:beforeAutospacing="0" w:after="312" w:afterAutospacing="0"/>
        <w:jc w:val="center"/>
        <w:rPr>
          <w:rFonts w:ascii="Calibri" w:eastAsia="微软雅黑" w:hAnsi="Calibri" w:cs="Calibri" w:hint="eastAsia"/>
          <w:color w:val="3F3F3F"/>
          <w:sz w:val="21"/>
          <w:szCs w:val="21"/>
        </w:rPr>
      </w:pPr>
      <w:r>
        <w:rPr>
          <w:rFonts w:ascii="楷体" w:eastAsia="楷体" w:hAnsi="楷体" w:cs="Calibri" w:hint="eastAsia"/>
          <w:b/>
          <w:bCs/>
          <w:color w:val="3F3F3F"/>
          <w:sz w:val="52"/>
          <w:szCs w:val="52"/>
        </w:rPr>
        <w:t>第一编·第三章·审计证据</w:t>
      </w:r>
    </w:p>
    <w:p w14:paraId="0E88A3C6" w14:textId="77777777" w:rsidR="00000000" w:rsidRDefault="00C0773D">
      <w:pPr>
        <w:pStyle w:val="a9"/>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AFFA7F1" w14:textId="77777777" w:rsidR="00000000" w:rsidRDefault="00C0773D">
      <w:pPr>
        <w:pStyle w:val="a9"/>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函证</w:t>
      </w:r>
    </w:p>
    <w:p w14:paraId="2CDA8731"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五、函证的评价</w:t>
      </w:r>
    </w:p>
    <w:p w14:paraId="568136F2"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评价回函的可靠性</w:t>
      </w:r>
      <w:r>
        <w:rPr>
          <w:rFonts w:cs="Calibri" w:hint="eastAsia"/>
          <w:b/>
          <w:bCs/>
          <w:color w:val="FF0000"/>
          <w:sz w:val="21"/>
          <w:szCs w:val="21"/>
        </w:rPr>
        <w:t>【简答题必考点】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174"/>
        <w:gridCol w:w="6485"/>
      </w:tblGrid>
      <w:tr w:rsidR="00000000" w14:paraId="2E97BB65" w14:textId="77777777">
        <w:trPr>
          <w:trHeight w:val="192"/>
          <w:jc w:val="center"/>
        </w:trPr>
        <w:tc>
          <w:tcPr>
            <w:tcW w:w="846"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3625BB14"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方式</w:t>
            </w:r>
          </w:p>
        </w:tc>
        <w:tc>
          <w:tcPr>
            <w:tcW w:w="7659" w:type="dxa"/>
            <w:gridSpan w:val="2"/>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6086CDF3"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15EC0EEF" w14:textId="77777777">
        <w:trPr>
          <w:trHeight w:val="299"/>
          <w:jc w:val="center"/>
        </w:trPr>
        <w:tc>
          <w:tcPr>
            <w:tcW w:w="846"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DFCDC8C"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邮寄</w:t>
            </w:r>
          </w:p>
          <w:p w14:paraId="38A5ABF2"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回函</w:t>
            </w:r>
          </w:p>
        </w:tc>
        <w:tc>
          <w:tcPr>
            <w:tcW w:w="117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6C22886"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验证</w:t>
            </w:r>
          </w:p>
        </w:tc>
        <w:tc>
          <w:tcPr>
            <w:tcW w:w="648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1996CB5"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验证回函原件、被询证者名称、地址、邮戳等</w:t>
            </w:r>
          </w:p>
        </w:tc>
      </w:tr>
      <w:tr w:rsidR="00000000" w14:paraId="37965713" w14:textId="77777777">
        <w:trPr>
          <w:trHeight w:val="830"/>
          <w:jc w:val="center"/>
        </w:trPr>
        <w:tc>
          <w:tcPr>
            <w:tcW w:w="846" w:type="dxa"/>
            <w:vMerge/>
            <w:tcBorders>
              <w:top w:val="nil"/>
              <w:left w:val="single" w:sz="8" w:space="0" w:color="auto"/>
              <w:bottom w:val="single" w:sz="8" w:space="0" w:color="auto"/>
              <w:right w:val="single" w:sz="8" w:space="0" w:color="auto"/>
            </w:tcBorders>
            <w:vAlign w:val="center"/>
          </w:tcPr>
          <w:p w14:paraId="1C059CA0" w14:textId="77777777" w:rsidR="00000000" w:rsidRDefault="00C0773D">
            <w:pPr>
              <w:rPr>
                <w:rFonts w:eastAsia="微软雅黑" w:cs="Calibri"/>
                <w:color w:val="333333"/>
                <w:szCs w:val="21"/>
              </w:rPr>
            </w:pPr>
          </w:p>
        </w:tc>
        <w:tc>
          <w:tcPr>
            <w:tcW w:w="117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E5669A3"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收回方式</w:t>
            </w:r>
          </w:p>
        </w:tc>
        <w:tc>
          <w:tcPr>
            <w:tcW w:w="648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41F5EF0"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如果被询证者将回函寄至被审计单位，被审计单位将其</w:t>
            </w:r>
            <w:r>
              <w:rPr>
                <w:rFonts w:cs="Calibri" w:hint="eastAsia"/>
                <w:b/>
                <w:bCs/>
                <w:color w:val="FF0000"/>
                <w:sz w:val="21"/>
                <w:szCs w:val="21"/>
              </w:rPr>
              <w:t>转交</w:t>
            </w:r>
            <w:r>
              <w:rPr>
                <w:rFonts w:cs="Calibri" w:hint="eastAsia"/>
                <w:color w:val="333333"/>
                <w:sz w:val="21"/>
                <w:szCs w:val="21"/>
              </w:rPr>
              <w:t>注册会计师，该回函</w:t>
            </w:r>
            <w:r>
              <w:rPr>
                <w:rFonts w:cs="Calibri" w:hint="eastAsia"/>
                <w:b/>
                <w:bCs/>
                <w:color w:val="FF0000"/>
                <w:sz w:val="21"/>
                <w:szCs w:val="21"/>
              </w:rPr>
              <w:t>不能</w:t>
            </w:r>
            <w:r>
              <w:rPr>
                <w:rFonts w:cs="Calibri" w:hint="eastAsia"/>
                <w:color w:val="333333"/>
                <w:sz w:val="21"/>
                <w:szCs w:val="21"/>
              </w:rPr>
              <w:t>视为可靠的审计证据</w:t>
            </w:r>
          </w:p>
          <w:p w14:paraId="728A1D63"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注册会计师可以要求被询证者</w:t>
            </w:r>
            <w:r>
              <w:rPr>
                <w:rFonts w:cs="Calibri" w:hint="eastAsia"/>
                <w:b/>
                <w:bCs/>
                <w:color w:val="FF0000"/>
                <w:sz w:val="21"/>
                <w:szCs w:val="21"/>
              </w:rPr>
              <w:t>直接</w:t>
            </w:r>
            <w:r>
              <w:rPr>
                <w:rFonts w:cs="Calibri" w:hint="eastAsia"/>
                <w:color w:val="333333"/>
                <w:sz w:val="21"/>
                <w:szCs w:val="21"/>
              </w:rPr>
              <w:t>书面回复</w:t>
            </w:r>
          </w:p>
        </w:tc>
      </w:tr>
      <w:tr w:rsidR="00000000" w14:paraId="3CB3C228" w14:textId="77777777">
        <w:trPr>
          <w:trHeight w:val="548"/>
          <w:jc w:val="center"/>
        </w:trPr>
        <w:tc>
          <w:tcPr>
            <w:tcW w:w="846"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1D975456"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跟函</w:t>
            </w:r>
          </w:p>
        </w:tc>
        <w:tc>
          <w:tcPr>
            <w:tcW w:w="765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518B3850"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(1)</w:t>
            </w:r>
            <w:r>
              <w:rPr>
                <w:rFonts w:cs="Calibri" w:hint="eastAsia"/>
                <w:color w:val="000000"/>
                <w:sz w:val="21"/>
                <w:szCs w:val="21"/>
              </w:rPr>
              <w:t>验证处理人员的身份、权限和工作流程</w:t>
            </w:r>
          </w:p>
          <w:p w14:paraId="64FC436E"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(2)</w:t>
            </w:r>
            <w:r>
              <w:rPr>
                <w:rFonts w:cs="Calibri" w:hint="eastAsia"/>
                <w:color w:val="000000"/>
                <w:sz w:val="21"/>
                <w:szCs w:val="21"/>
              </w:rPr>
              <w:t>观察处理过程</w:t>
            </w:r>
          </w:p>
        </w:tc>
      </w:tr>
      <w:tr w:rsidR="00000000" w14:paraId="1CC7F721" w14:textId="77777777">
        <w:trPr>
          <w:trHeight w:val="604"/>
          <w:jc w:val="center"/>
        </w:trPr>
        <w:tc>
          <w:tcPr>
            <w:tcW w:w="846"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572C4149"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电子</w:t>
            </w:r>
          </w:p>
          <w:p w14:paraId="57D175AB"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回函</w:t>
            </w:r>
          </w:p>
        </w:tc>
        <w:tc>
          <w:tcPr>
            <w:tcW w:w="765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199C0D65"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(1)</w:t>
            </w:r>
            <w:r>
              <w:rPr>
                <w:rFonts w:cs="Calibri" w:hint="eastAsia"/>
                <w:color w:val="000000"/>
                <w:sz w:val="21"/>
                <w:szCs w:val="21"/>
              </w:rPr>
              <w:t>注册会计师和回函者采用一定的程序为电子形式的回函创造</w:t>
            </w:r>
            <w:r>
              <w:rPr>
                <w:rFonts w:cs="Calibri" w:hint="eastAsia"/>
                <w:b/>
                <w:bCs/>
                <w:color w:val="FF0000"/>
                <w:sz w:val="21"/>
                <w:szCs w:val="21"/>
              </w:rPr>
              <w:t>安全环境</w:t>
            </w:r>
            <w:r>
              <w:rPr>
                <w:rFonts w:cs="Calibri" w:hint="eastAsia"/>
                <w:color w:val="000000"/>
                <w:sz w:val="21"/>
                <w:szCs w:val="21"/>
              </w:rPr>
              <w:t>，可以降低该风险</w:t>
            </w:r>
          </w:p>
          <w:p w14:paraId="12BAA13A"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(2)</w:t>
            </w:r>
            <w:r>
              <w:rPr>
                <w:rFonts w:cs="Calibri" w:hint="eastAsia"/>
                <w:color w:val="000000"/>
                <w:sz w:val="21"/>
                <w:szCs w:val="21"/>
              </w:rPr>
              <w:t>向被询证者核实回函的来源及内容</w:t>
            </w:r>
          </w:p>
        </w:tc>
      </w:tr>
      <w:tr w:rsidR="00000000" w14:paraId="17B51045" w14:textId="77777777">
        <w:trPr>
          <w:trHeight w:val="202"/>
          <w:jc w:val="center"/>
        </w:trPr>
        <w:tc>
          <w:tcPr>
            <w:tcW w:w="846"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3E606449"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传真</w:t>
            </w:r>
          </w:p>
          <w:p w14:paraId="12F4204F"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回函</w:t>
            </w:r>
          </w:p>
        </w:tc>
        <w:tc>
          <w:tcPr>
            <w:tcW w:w="765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3A883DBB"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联系被询证者，向被询证者核实回函的来源及内容</w:t>
            </w:r>
          </w:p>
        </w:tc>
      </w:tr>
      <w:tr w:rsidR="00000000" w14:paraId="743C433E" w14:textId="77777777">
        <w:trPr>
          <w:trHeight w:val="450"/>
          <w:jc w:val="center"/>
        </w:trPr>
        <w:tc>
          <w:tcPr>
            <w:tcW w:w="846"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183DD8AC"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口头</w:t>
            </w:r>
          </w:p>
          <w:p w14:paraId="17ADFB67"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答复</w:t>
            </w:r>
          </w:p>
        </w:tc>
        <w:tc>
          <w:tcPr>
            <w:tcW w:w="765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08926BBF"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不能</w:t>
            </w:r>
            <w:r>
              <w:rPr>
                <w:rFonts w:cs="Calibri" w:hint="eastAsia"/>
                <w:color w:val="000000"/>
                <w:sz w:val="21"/>
                <w:szCs w:val="21"/>
              </w:rPr>
              <w:t>作为可靠的审计证据，可以要求被询证者提供直接书面回复，仍未收到书面回函，注册会计师需要实施替代程序</w:t>
            </w:r>
          </w:p>
        </w:tc>
      </w:tr>
    </w:tbl>
    <w:p w14:paraId="46EC9EF4" w14:textId="77777777" w:rsidR="00000000" w:rsidRDefault="00C0773D">
      <w:pPr>
        <w:pStyle w:val="a9"/>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7E9AD32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函证的评价有多种情形，但究其本质——核心要求就是两个要点，即“</w:t>
      </w:r>
      <w:r>
        <w:rPr>
          <w:rFonts w:cs="Calibri" w:hint="eastAsia"/>
          <w:b/>
          <w:bCs/>
          <w:color w:val="FF0000"/>
          <w:sz w:val="21"/>
          <w:szCs w:val="21"/>
        </w:rPr>
        <w:t>控制</w:t>
      </w:r>
      <w:r>
        <w:rPr>
          <w:rFonts w:cs="Calibri" w:hint="eastAsia"/>
          <w:color w:val="3F3F3F"/>
          <w:sz w:val="21"/>
          <w:szCs w:val="21"/>
        </w:rPr>
        <w:t>”和“</w:t>
      </w:r>
      <w:r>
        <w:rPr>
          <w:rFonts w:cs="Calibri" w:hint="eastAsia"/>
          <w:b/>
          <w:bCs/>
          <w:color w:val="FF0000"/>
          <w:sz w:val="21"/>
          <w:szCs w:val="21"/>
        </w:rPr>
        <w:t>核实</w:t>
      </w:r>
      <w:r>
        <w:rPr>
          <w:rFonts w:cs="Calibri" w:hint="eastAsia"/>
          <w:color w:val="3F3F3F"/>
          <w:sz w:val="21"/>
          <w:szCs w:val="21"/>
        </w:rPr>
        <w:t>”。把握这两个要点，再去审视考题，会使得思路流畅。</w:t>
      </w:r>
    </w:p>
    <w:p w14:paraId="14A44BB4"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DF8F0A9"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简答题【改编自历年真题】</w:t>
      </w:r>
    </w:p>
    <w:p w14:paraId="52356D0B"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下列第</w:t>
      </w:r>
      <w:r>
        <w:rPr>
          <w:rFonts w:cs="Calibri" w:hint="eastAsia"/>
          <w:color w:val="3F3F3F"/>
          <w:sz w:val="21"/>
          <w:szCs w:val="21"/>
        </w:rPr>
        <w:t>(1)</w:t>
      </w:r>
      <w:r>
        <w:rPr>
          <w:rFonts w:cs="Calibri" w:hint="eastAsia"/>
          <w:color w:val="3F3F3F"/>
          <w:sz w:val="21"/>
          <w:szCs w:val="21"/>
        </w:rPr>
        <w:t>项至第</w:t>
      </w:r>
      <w:r>
        <w:rPr>
          <w:rFonts w:cs="Calibri" w:hint="eastAsia"/>
          <w:color w:val="3F3F3F"/>
          <w:sz w:val="21"/>
          <w:szCs w:val="21"/>
        </w:rPr>
        <w:t>(4)</w:t>
      </w:r>
      <w:r>
        <w:rPr>
          <w:rFonts w:cs="Calibri" w:hint="eastAsia"/>
          <w:color w:val="3F3F3F"/>
          <w:sz w:val="21"/>
          <w:szCs w:val="21"/>
        </w:rPr>
        <w:t>项，逐项指出明玉集团审计项目组的做法是否恰当，如不恰当，简要说明</w:t>
      </w:r>
      <w:r>
        <w:rPr>
          <w:rFonts w:cs="Calibri" w:hint="eastAsia"/>
          <w:color w:val="3F3F3F"/>
          <w:sz w:val="21"/>
          <w:szCs w:val="21"/>
        </w:rPr>
        <w:t>理由。</w:t>
      </w:r>
    </w:p>
    <w:p w14:paraId="66A51D5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审计项目组成员要求被询证方</w:t>
      </w:r>
      <w:r>
        <w:rPr>
          <w:rFonts w:cs="Calibri" w:hint="eastAsia"/>
          <w:color w:val="3F3F3F"/>
          <w:sz w:val="21"/>
          <w:szCs w:val="21"/>
        </w:rPr>
        <w:t>A</w:t>
      </w:r>
      <w:r>
        <w:rPr>
          <w:rFonts w:cs="Calibri" w:hint="eastAsia"/>
          <w:color w:val="3F3F3F"/>
          <w:sz w:val="21"/>
          <w:szCs w:val="21"/>
        </w:rPr>
        <w:t>公司将回函直接寄至会计师事务所，但</w:t>
      </w:r>
      <w:r>
        <w:rPr>
          <w:rFonts w:cs="Calibri" w:hint="eastAsia"/>
          <w:color w:val="3F3F3F"/>
          <w:sz w:val="21"/>
          <w:szCs w:val="21"/>
        </w:rPr>
        <w:t>A</w:t>
      </w:r>
      <w:r>
        <w:rPr>
          <w:rFonts w:cs="Calibri" w:hint="eastAsia"/>
          <w:color w:val="3F3F3F"/>
          <w:sz w:val="21"/>
          <w:szCs w:val="21"/>
        </w:rPr>
        <w:t>公司将回函寄至明玉集团财务部，项目组成员取得了该回函，将其归入审计工作底稿。</w:t>
      </w:r>
    </w:p>
    <w:p w14:paraId="676313A7"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审计项目组以传真件方式收到的回函，项目组成员与被询证方取得了电话联系，确认回函信息，在审计工作底稿中记录了电话内容与时间、对方姓名与职位，并在审计工作底稿中签署自己的姓名和完成日期。</w:t>
      </w:r>
    </w:p>
    <w:p w14:paraId="5EF5DC56"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项目组成员根据明玉集团财务人员提供的电子邮箱地址，向境外客户</w:t>
      </w:r>
      <w:r>
        <w:rPr>
          <w:rFonts w:cs="Calibri" w:hint="eastAsia"/>
          <w:color w:val="3F3F3F"/>
          <w:sz w:val="21"/>
          <w:szCs w:val="21"/>
        </w:rPr>
        <w:t>B</w:t>
      </w:r>
      <w:r>
        <w:rPr>
          <w:rFonts w:cs="Calibri" w:hint="eastAsia"/>
          <w:color w:val="3F3F3F"/>
          <w:sz w:val="21"/>
          <w:szCs w:val="21"/>
        </w:rPr>
        <w:t>公司发送了电子邮件，询证应收账款余额，并收到了电子邮件回复。</w:t>
      </w:r>
      <w:r>
        <w:rPr>
          <w:rFonts w:cs="Calibri" w:hint="eastAsia"/>
          <w:color w:val="3F3F3F"/>
          <w:sz w:val="21"/>
          <w:szCs w:val="21"/>
        </w:rPr>
        <w:t>B</w:t>
      </w:r>
      <w:r>
        <w:rPr>
          <w:rFonts w:cs="Calibri" w:hint="eastAsia"/>
          <w:color w:val="3F3F3F"/>
          <w:sz w:val="21"/>
          <w:szCs w:val="21"/>
        </w:rPr>
        <w:t>公司确认余额准确无误。审计项目组成员</w:t>
      </w:r>
      <w:r>
        <w:rPr>
          <w:rFonts w:cs="Calibri" w:hint="eastAsia"/>
          <w:color w:val="3F3F3F"/>
          <w:sz w:val="21"/>
          <w:szCs w:val="21"/>
        </w:rPr>
        <w:t>将电子邮件打印后归入审计工作底稿。</w:t>
      </w:r>
    </w:p>
    <w:p w14:paraId="1912B3F3"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未收到被询证方</w:t>
      </w:r>
      <w:r>
        <w:rPr>
          <w:rFonts w:cs="Calibri" w:hint="eastAsia"/>
          <w:color w:val="3F3F3F"/>
          <w:sz w:val="21"/>
          <w:szCs w:val="21"/>
        </w:rPr>
        <w:t>C</w:t>
      </w:r>
      <w:r>
        <w:rPr>
          <w:rFonts w:cs="Calibri" w:hint="eastAsia"/>
          <w:color w:val="3F3F3F"/>
          <w:sz w:val="21"/>
          <w:szCs w:val="21"/>
        </w:rPr>
        <w:t>公司的应收账款回函，项目组成员致电询问，得到答复称已核对余额无误，审计项目组将被询证方答复完整记录于审计工作底稿中。</w:t>
      </w:r>
    </w:p>
    <w:p w14:paraId="7D8E298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p w14:paraId="51DCC982"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事项</w:t>
      </w:r>
      <w:r>
        <w:rPr>
          <w:rFonts w:cs="Calibri" w:hint="eastAsia"/>
          <w:color w:val="3F3F3F"/>
          <w:sz w:val="21"/>
          <w:szCs w:val="21"/>
        </w:rPr>
        <w:t>(1)</w:t>
      </w:r>
      <w:r>
        <w:rPr>
          <w:rFonts w:cs="Calibri" w:hint="eastAsia"/>
          <w:color w:val="3F3F3F"/>
          <w:sz w:val="21"/>
          <w:szCs w:val="21"/>
        </w:rPr>
        <w:t>不恰当。注册会计师应当对函证的全过程保持控制</w:t>
      </w:r>
      <w:r>
        <w:rPr>
          <w:rFonts w:cs="Calibri" w:hint="eastAsia"/>
          <w:color w:val="3F3F3F"/>
          <w:sz w:val="21"/>
          <w:szCs w:val="21"/>
        </w:rPr>
        <w:t>/</w:t>
      </w:r>
      <w:r>
        <w:rPr>
          <w:rFonts w:cs="Calibri" w:hint="eastAsia"/>
          <w:color w:val="3F3F3F"/>
          <w:sz w:val="21"/>
          <w:szCs w:val="21"/>
        </w:rPr>
        <w:t>可靠性不足。</w:t>
      </w:r>
    </w:p>
    <w:p w14:paraId="1E2B5E90"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(2)</w:t>
      </w:r>
      <w:r>
        <w:rPr>
          <w:rFonts w:cs="Calibri" w:hint="eastAsia"/>
          <w:color w:val="3F3F3F"/>
          <w:sz w:val="21"/>
          <w:szCs w:val="21"/>
        </w:rPr>
        <w:t>恰当。</w:t>
      </w:r>
    </w:p>
    <w:p w14:paraId="00D78818"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(3)</w:t>
      </w:r>
      <w:r>
        <w:rPr>
          <w:rFonts w:cs="Calibri" w:hint="eastAsia"/>
          <w:color w:val="3F3F3F"/>
          <w:sz w:val="21"/>
          <w:szCs w:val="21"/>
        </w:rPr>
        <w:t>不恰当。注册会计师应当核实被询证者的信息；电子回函的可靠性存在风险，注册会计师和回函者要采用一定的程序创造安全环境。</w:t>
      </w:r>
    </w:p>
    <w:p w14:paraId="678CA2A9"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(4)</w:t>
      </w:r>
      <w:r>
        <w:rPr>
          <w:rFonts w:cs="Calibri" w:hint="eastAsia"/>
          <w:color w:val="3F3F3F"/>
          <w:sz w:val="21"/>
          <w:szCs w:val="21"/>
        </w:rPr>
        <w:t>不恰当。口头答复不能作为可靠的审计证据。可以要求被询证者提供直接书面回复，仍未收到书面回函，注册会计</w:t>
      </w:r>
      <w:r>
        <w:rPr>
          <w:rFonts w:cs="Calibri" w:hint="eastAsia"/>
          <w:color w:val="3F3F3F"/>
          <w:sz w:val="21"/>
          <w:szCs w:val="21"/>
        </w:rPr>
        <w:t>师需要实施替代程序。</w:t>
      </w:r>
    </w:p>
    <w:p w14:paraId="1949121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评价回函的限制性条款</w:t>
      </w:r>
      <w:r>
        <w:rPr>
          <w:rFonts w:cs="Calibri" w:hint="eastAsia"/>
          <w:b/>
          <w:bCs/>
          <w:color w:val="FF0000"/>
          <w:sz w:val="21"/>
          <w:szCs w:val="21"/>
        </w:rPr>
        <w:t>【简答题高频考点】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417"/>
        <w:gridCol w:w="7088"/>
      </w:tblGrid>
      <w:tr w:rsidR="00000000" w14:paraId="6F03F671" w14:textId="77777777">
        <w:trPr>
          <w:trHeight w:val="119"/>
          <w:jc w:val="center"/>
        </w:trPr>
        <w:tc>
          <w:tcPr>
            <w:tcW w:w="141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348332F" w14:textId="77777777" w:rsidR="00000000" w:rsidRDefault="00C0773D">
            <w:pPr>
              <w:rPr>
                <w:rFonts w:eastAsia="微软雅黑" w:cs="Calibri"/>
                <w:color w:val="3F3F3F"/>
                <w:szCs w:val="21"/>
              </w:rPr>
            </w:pPr>
          </w:p>
        </w:tc>
        <w:tc>
          <w:tcPr>
            <w:tcW w:w="708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23E04D58"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r>
      <w:tr w:rsidR="00000000" w14:paraId="2C1F76AD" w14:textId="77777777">
        <w:trPr>
          <w:trHeight w:val="344"/>
          <w:jc w:val="center"/>
        </w:trPr>
        <w:tc>
          <w:tcPr>
            <w:tcW w:w="141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6124637"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w:t>
            </w:r>
          </w:p>
          <w:p w14:paraId="061C5485"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可靠性</w:t>
            </w:r>
          </w:p>
        </w:tc>
        <w:tc>
          <w:tcPr>
            <w:tcW w:w="708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7E33010"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影响信息的完整性、准确性或注册会计师能够依赖其所含信息的程度</w:t>
            </w:r>
          </w:p>
          <w:p w14:paraId="31B77CB4"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1-1</w:t>
            </w:r>
            <w:r>
              <w:rPr>
                <w:rFonts w:cs="Calibri" w:hint="eastAsia"/>
                <w:b/>
                <w:bCs/>
                <w:color w:val="FF0000"/>
                <w:sz w:val="21"/>
                <w:szCs w:val="21"/>
              </w:rPr>
              <w:t>】</w:t>
            </w:r>
          </w:p>
          <w:p w14:paraId="6737C348"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本信息是从电子数据库中取得，可能不包括被询证方所拥有的全部信息</w:t>
            </w:r>
          </w:p>
          <w:p w14:paraId="614B7C58"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1-2</w:t>
            </w:r>
            <w:r>
              <w:rPr>
                <w:rFonts w:cs="Calibri" w:hint="eastAsia"/>
                <w:b/>
                <w:bCs/>
                <w:color w:val="FF0000"/>
                <w:sz w:val="21"/>
                <w:szCs w:val="21"/>
              </w:rPr>
              <w:t>】</w:t>
            </w:r>
          </w:p>
          <w:p w14:paraId="27EE17FC"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本信息既不能保证准确也不能保证是最新的，其他方可能会持有不同意见</w:t>
            </w:r>
          </w:p>
          <w:p w14:paraId="741AD41E"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1-3</w:t>
            </w:r>
            <w:r>
              <w:rPr>
                <w:rFonts w:cs="Calibri" w:hint="eastAsia"/>
                <w:b/>
                <w:bCs/>
                <w:color w:val="FF0000"/>
                <w:sz w:val="21"/>
                <w:szCs w:val="21"/>
              </w:rPr>
              <w:t>】</w:t>
            </w:r>
          </w:p>
          <w:p w14:paraId="44487E3B"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接收人不能依赖函证中的信息</w:t>
            </w:r>
          </w:p>
        </w:tc>
      </w:tr>
      <w:tr w:rsidR="00000000" w14:paraId="68E6A910" w14:textId="77777777">
        <w:trPr>
          <w:trHeight w:val="2258"/>
          <w:jc w:val="center"/>
        </w:trPr>
        <w:tc>
          <w:tcPr>
            <w:tcW w:w="141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E188B23"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不影响</w:t>
            </w:r>
          </w:p>
          <w:p w14:paraId="1E9E91B6"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可靠性</w:t>
            </w:r>
          </w:p>
        </w:tc>
        <w:tc>
          <w:tcPr>
            <w:tcW w:w="708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448BE58"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格式化的免责条款可能不影响信息的可靠性；其他限制条款与所测试的认定无关</w:t>
            </w:r>
          </w:p>
          <w:p w14:paraId="35BB1DE5"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2-1</w:t>
            </w:r>
            <w:r>
              <w:rPr>
                <w:rFonts w:cs="Calibri" w:hint="eastAsia"/>
                <w:b/>
                <w:bCs/>
                <w:color w:val="FF0000"/>
                <w:sz w:val="21"/>
                <w:szCs w:val="21"/>
              </w:rPr>
              <w:t>】</w:t>
            </w:r>
          </w:p>
          <w:p w14:paraId="6676B18E"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提供的本信息仅出于礼貌，我方没有义务必须提供，我</w:t>
            </w:r>
            <w:r>
              <w:rPr>
                <w:rFonts w:cs="Calibri" w:hint="eastAsia"/>
                <w:color w:val="333333"/>
                <w:sz w:val="21"/>
                <w:szCs w:val="21"/>
              </w:rPr>
              <w:t>方不因此承担任何明示或暗示的责任、义务和担保</w:t>
            </w:r>
          </w:p>
          <w:p w14:paraId="72868CD8"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2-2</w:t>
            </w:r>
            <w:r>
              <w:rPr>
                <w:rFonts w:cs="Calibri" w:hint="eastAsia"/>
                <w:b/>
                <w:bCs/>
                <w:color w:val="FF0000"/>
                <w:sz w:val="21"/>
                <w:szCs w:val="21"/>
              </w:rPr>
              <w:t>】</w:t>
            </w:r>
          </w:p>
          <w:p w14:paraId="2ED628C4"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本回复仅用于审计目的，被询证方、其员工或代理人无任何责任，也不能免除注册会计师做其他询问或执行其他工作的责任</w:t>
            </w:r>
          </w:p>
        </w:tc>
      </w:tr>
    </w:tbl>
    <w:p w14:paraId="73F0BE0D" w14:textId="77777777" w:rsidR="00000000" w:rsidRDefault="00C0773D">
      <w:pPr>
        <w:pStyle w:val="a9"/>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"http://webupload.admin.dongao.com/biz/handout/img/2019/20190424/20190424092351486001.png" \* MERGEFORMATINET </w:instrText>
      </w:r>
      <w:r>
        <w:rPr>
          <w:rFonts w:cs="Calibri"/>
          <w:color w:val="7030A0"/>
          <w:sz w:val="21"/>
          <w:szCs w:val="21"/>
        </w:rPr>
        <w:fldChar w:fldCharType="separate"/>
      </w:r>
      <w:r>
        <w:rPr>
          <w:rFonts w:cs="Calibri"/>
          <w:color w:val="7030A0"/>
          <w:sz w:val="21"/>
          <w:szCs w:val="21"/>
        </w:rPr>
        <w:pict w14:anchorId="286CB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415.5pt;height:214.5pt">
            <v:imagedata r:id="rId6" r:href="rId7"/>
          </v:shape>
        </w:pict>
      </w:r>
      <w:r>
        <w:rPr>
          <w:rFonts w:cs="Calibri"/>
          <w:color w:val="7030A0"/>
          <w:sz w:val="21"/>
          <w:szCs w:val="21"/>
        </w:rPr>
        <w:fldChar w:fldCharType="end"/>
      </w:r>
    </w:p>
    <w:p w14:paraId="75B7E07F"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关注舞弊风险迹象</w:t>
      </w:r>
    </w:p>
    <w:tbl>
      <w:tblPr>
        <w:tblW w:w="0" w:type="auto"/>
        <w:jc w:val="center"/>
        <w:tblInd w:w="0" w:type="dxa"/>
        <w:tblLayout w:type="fixed"/>
        <w:tblCellMar>
          <w:left w:w="0" w:type="dxa"/>
          <w:right w:w="0" w:type="dxa"/>
        </w:tblCellMar>
        <w:tblLook w:val="0000" w:firstRow="0" w:lastRow="0" w:firstColumn="0" w:lastColumn="0" w:noHBand="0" w:noVBand="0"/>
      </w:tblPr>
      <w:tblGrid>
        <w:gridCol w:w="1313"/>
        <w:gridCol w:w="7192"/>
      </w:tblGrid>
      <w:tr w:rsidR="00000000" w14:paraId="5FB067E3" w14:textId="77777777">
        <w:trPr>
          <w:trHeight w:val="185"/>
          <w:jc w:val="center"/>
        </w:trPr>
        <w:tc>
          <w:tcPr>
            <w:tcW w:w="1313" w:type="dxa"/>
            <w:tcBorders>
              <w:top w:val="single" w:sz="8" w:space="0" w:color="auto"/>
              <w:left w:val="single" w:sz="8" w:space="0" w:color="auto"/>
              <w:bottom w:val="single" w:sz="8" w:space="0" w:color="auto"/>
              <w:right w:val="single" w:sz="8" w:space="0" w:color="auto"/>
            </w:tcBorders>
            <w:tcMar>
              <w:top w:w="42" w:type="dxa"/>
              <w:left w:w="84" w:type="dxa"/>
              <w:bottom w:w="42" w:type="dxa"/>
              <w:right w:w="84" w:type="dxa"/>
            </w:tcMar>
            <w:vAlign w:val="center"/>
          </w:tcPr>
          <w:p w14:paraId="2A2C5802" w14:textId="77777777" w:rsidR="00000000" w:rsidRDefault="00C0773D">
            <w:pPr>
              <w:rPr>
                <w:rFonts w:eastAsia="微软雅黑" w:cs="Calibri"/>
                <w:color w:val="3F3F3F"/>
                <w:szCs w:val="21"/>
              </w:rPr>
            </w:pPr>
          </w:p>
        </w:tc>
        <w:tc>
          <w:tcPr>
            <w:tcW w:w="7192" w:type="dxa"/>
            <w:tcBorders>
              <w:top w:val="single" w:sz="8" w:space="0" w:color="auto"/>
              <w:left w:val="nil"/>
              <w:bottom w:val="single" w:sz="8" w:space="0" w:color="auto"/>
              <w:right w:val="single" w:sz="8" w:space="0" w:color="auto"/>
            </w:tcBorders>
            <w:tcMar>
              <w:top w:w="42" w:type="dxa"/>
              <w:left w:w="84" w:type="dxa"/>
              <w:bottom w:w="42" w:type="dxa"/>
              <w:right w:w="84" w:type="dxa"/>
            </w:tcMar>
            <w:vAlign w:val="center"/>
          </w:tcPr>
          <w:p w14:paraId="0238FF8D"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6A38C79B" w14:textId="77777777">
        <w:trPr>
          <w:trHeight w:val="185"/>
          <w:jc w:val="center"/>
        </w:trPr>
        <w:tc>
          <w:tcPr>
            <w:tcW w:w="1313" w:type="dxa"/>
            <w:vMerge w:val="restart"/>
            <w:tcBorders>
              <w:top w:val="nil"/>
              <w:left w:val="single" w:sz="8" w:space="0" w:color="auto"/>
              <w:bottom w:val="single" w:sz="8" w:space="0" w:color="auto"/>
              <w:right w:val="single" w:sz="8" w:space="0" w:color="auto"/>
            </w:tcBorders>
            <w:tcMar>
              <w:top w:w="42" w:type="dxa"/>
              <w:left w:w="84" w:type="dxa"/>
              <w:bottom w:w="42" w:type="dxa"/>
              <w:right w:w="84" w:type="dxa"/>
            </w:tcMar>
            <w:vAlign w:val="center"/>
          </w:tcPr>
          <w:p w14:paraId="0D8E5AFE"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列举</w:t>
            </w:r>
          </w:p>
        </w:tc>
        <w:tc>
          <w:tcPr>
            <w:tcW w:w="7192" w:type="dxa"/>
            <w:tcBorders>
              <w:top w:val="nil"/>
              <w:left w:val="nil"/>
              <w:bottom w:val="single" w:sz="8" w:space="0" w:color="auto"/>
              <w:right w:val="single" w:sz="8" w:space="0" w:color="auto"/>
            </w:tcBorders>
            <w:tcMar>
              <w:top w:w="42" w:type="dxa"/>
              <w:left w:w="84" w:type="dxa"/>
              <w:bottom w:w="42" w:type="dxa"/>
              <w:right w:w="84" w:type="dxa"/>
            </w:tcMar>
            <w:vAlign w:val="center"/>
          </w:tcPr>
          <w:p w14:paraId="29457F7E"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管理层不允许寄发询证函</w:t>
            </w:r>
          </w:p>
        </w:tc>
      </w:tr>
      <w:tr w:rsidR="00000000" w14:paraId="3A170E6B" w14:textId="77777777">
        <w:trPr>
          <w:trHeight w:val="185"/>
          <w:jc w:val="center"/>
        </w:trPr>
        <w:tc>
          <w:tcPr>
            <w:tcW w:w="1313" w:type="dxa"/>
            <w:vMerge/>
            <w:tcBorders>
              <w:top w:val="nil"/>
              <w:left w:val="single" w:sz="8" w:space="0" w:color="auto"/>
              <w:bottom w:val="single" w:sz="8" w:space="0" w:color="auto"/>
              <w:right w:val="single" w:sz="8" w:space="0" w:color="auto"/>
            </w:tcBorders>
            <w:vAlign w:val="center"/>
          </w:tcPr>
          <w:p w14:paraId="1F4E866A" w14:textId="77777777" w:rsidR="00000000" w:rsidRDefault="00C0773D">
            <w:pPr>
              <w:rPr>
                <w:rFonts w:eastAsia="微软雅黑" w:cs="Calibri"/>
                <w:color w:val="333333"/>
                <w:szCs w:val="21"/>
              </w:rPr>
            </w:pPr>
          </w:p>
        </w:tc>
        <w:tc>
          <w:tcPr>
            <w:tcW w:w="7192" w:type="dxa"/>
            <w:tcBorders>
              <w:top w:val="nil"/>
              <w:left w:val="nil"/>
              <w:bottom w:val="single" w:sz="8" w:space="0" w:color="auto"/>
              <w:right w:val="single" w:sz="8" w:space="0" w:color="auto"/>
            </w:tcBorders>
            <w:tcMar>
              <w:top w:w="42" w:type="dxa"/>
              <w:left w:w="84" w:type="dxa"/>
              <w:bottom w:w="42" w:type="dxa"/>
              <w:right w:w="84" w:type="dxa"/>
            </w:tcMar>
            <w:vAlign w:val="center"/>
          </w:tcPr>
          <w:p w14:paraId="228742B6"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从私人电子</w:t>
            </w:r>
            <w:r>
              <w:rPr>
                <w:rFonts w:cs="Calibri" w:hint="eastAsia"/>
                <w:color w:val="333333"/>
                <w:sz w:val="21"/>
                <w:szCs w:val="21"/>
              </w:rPr>
              <w:t>信箱发送的回函</w:t>
            </w:r>
          </w:p>
        </w:tc>
      </w:tr>
      <w:tr w:rsidR="00000000" w14:paraId="69EEE628" w14:textId="77777777">
        <w:trPr>
          <w:trHeight w:val="336"/>
          <w:jc w:val="center"/>
        </w:trPr>
        <w:tc>
          <w:tcPr>
            <w:tcW w:w="1313" w:type="dxa"/>
            <w:vMerge/>
            <w:tcBorders>
              <w:top w:val="nil"/>
              <w:left w:val="single" w:sz="8" w:space="0" w:color="auto"/>
              <w:bottom w:val="single" w:sz="8" w:space="0" w:color="auto"/>
              <w:right w:val="single" w:sz="8" w:space="0" w:color="auto"/>
            </w:tcBorders>
            <w:vAlign w:val="center"/>
          </w:tcPr>
          <w:p w14:paraId="2190F198" w14:textId="77777777" w:rsidR="00000000" w:rsidRDefault="00C0773D">
            <w:pPr>
              <w:rPr>
                <w:rFonts w:eastAsia="微软雅黑" w:cs="Calibri"/>
                <w:color w:val="333333"/>
                <w:szCs w:val="21"/>
              </w:rPr>
            </w:pPr>
          </w:p>
        </w:tc>
        <w:tc>
          <w:tcPr>
            <w:tcW w:w="7192" w:type="dxa"/>
            <w:tcBorders>
              <w:top w:val="nil"/>
              <w:left w:val="nil"/>
              <w:bottom w:val="single" w:sz="8" w:space="0" w:color="auto"/>
              <w:right w:val="single" w:sz="8" w:space="0" w:color="auto"/>
            </w:tcBorders>
            <w:tcMar>
              <w:top w:w="42" w:type="dxa"/>
              <w:left w:w="84" w:type="dxa"/>
              <w:bottom w:w="42" w:type="dxa"/>
              <w:right w:w="84" w:type="dxa"/>
            </w:tcMar>
            <w:vAlign w:val="center"/>
          </w:tcPr>
          <w:p w14:paraId="50911C13"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位于不同地址的多家被询证者的回函邮戳显示的发函地址相同</w:t>
            </w:r>
          </w:p>
        </w:tc>
      </w:tr>
      <w:tr w:rsidR="00000000" w14:paraId="4AF90962" w14:textId="77777777">
        <w:trPr>
          <w:trHeight w:val="336"/>
          <w:jc w:val="center"/>
        </w:trPr>
        <w:tc>
          <w:tcPr>
            <w:tcW w:w="1313" w:type="dxa"/>
            <w:vMerge/>
            <w:tcBorders>
              <w:top w:val="nil"/>
              <w:left w:val="single" w:sz="8" w:space="0" w:color="auto"/>
              <w:bottom w:val="single" w:sz="8" w:space="0" w:color="auto"/>
              <w:right w:val="single" w:sz="8" w:space="0" w:color="auto"/>
            </w:tcBorders>
            <w:vAlign w:val="center"/>
          </w:tcPr>
          <w:p w14:paraId="0D0083E5" w14:textId="77777777" w:rsidR="00000000" w:rsidRDefault="00C0773D">
            <w:pPr>
              <w:rPr>
                <w:rFonts w:eastAsia="微软雅黑" w:cs="Calibri"/>
                <w:color w:val="333333"/>
                <w:szCs w:val="21"/>
              </w:rPr>
            </w:pPr>
          </w:p>
        </w:tc>
        <w:tc>
          <w:tcPr>
            <w:tcW w:w="7192" w:type="dxa"/>
            <w:tcBorders>
              <w:top w:val="nil"/>
              <w:left w:val="nil"/>
              <w:bottom w:val="single" w:sz="8" w:space="0" w:color="auto"/>
              <w:right w:val="single" w:sz="8" w:space="0" w:color="auto"/>
            </w:tcBorders>
            <w:tcMar>
              <w:top w:w="42" w:type="dxa"/>
              <w:left w:w="84" w:type="dxa"/>
              <w:bottom w:w="42" w:type="dxa"/>
              <w:right w:w="84" w:type="dxa"/>
            </w:tcMar>
            <w:vAlign w:val="center"/>
          </w:tcPr>
          <w:p w14:paraId="67D0A93A"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无效</w:t>
            </w:r>
            <w:r>
              <w:rPr>
                <w:rFonts w:cs="Calibri" w:hint="eastAsia"/>
                <w:color w:val="333333"/>
                <w:sz w:val="21"/>
                <w:szCs w:val="21"/>
              </w:rPr>
              <w:t>地址；或回函邮戳显示的发函地址与被审计单位记录的被询证者的</w:t>
            </w:r>
            <w:r>
              <w:rPr>
                <w:rFonts w:cs="Calibri" w:hint="eastAsia"/>
                <w:b/>
                <w:bCs/>
                <w:color w:val="FF0000"/>
                <w:sz w:val="21"/>
                <w:szCs w:val="21"/>
              </w:rPr>
              <w:t>地址不一致</w:t>
            </w:r>
          </w:p>
        </w:tc>
      </w:tr>
      <w:tr w:rsidR="00000000" w14:paraId="52DD7817" w14:textId="77777777">
        <w:trPr>
          <w:trHeight w:val="185"/>
          <w:jc w:val="center"/>
        </w:trPr>
        <w:tc>
          <w:tcPr>
            <w:tcW w:w="1313" w:type="dxa"/>
            <w:vMerge/>
            <w:tcBorders>
              <w:top w:val="nil"/>
              <w:left w:val="single" w:sz="8" w:space="0" w:color="auto"/>
              <w:bottom w:val="single" w:sz="8" w:space="0" w:color="auto"/>
              <w:right w:val="single" w:sz="8" w:space="0" w:color="auto"/>
            </w:tcBorders>
            <w:vAlign w:val="center"/>
          </w:tcPr>
          <w:p w14:paraId="4EE9E358" w14:textId="77777777" w:rsidR="00000000" w:rsidRDefault="00C0773D">
            <w:pPr>
              <w:rPr>
                <w:rFonts w:eastAsia="微软雅黑" w:cs="Calibri"/>
                <w:color w:val="333333"/>
                <w:szCs w:val="21"/>
              </w:rPr>
            </w:pPr>
          </w:p>
        </w:tc>
        <w:tc>
          <w:tcPr>
            <w:tcW w:w="7192" w:type="dxa"/>
            <w:tcBorders>
              <w:top w:val="nil"/>
              <w:left w:val="nil"/>
              <w:bottom w:val="single" w:sz="8" w:space="0" w:color="auto"/>
              <w:right w:val="single" w:sz="8" w:space="0" w:color="auto"/>
            </w:tcBorders>
            <w:tcMar>
              <w:top w:w="42" w:type="dxa"/>
              <w:left w:w="84" w:type="dxa"/>
              <w:bottom w:w="42" w:type="dxa"/>
              <w:right w:w="84" w:type="dxa"/>
            </w:tcMar>
            <w:vAlign w:val="center"/>
          </w:tcPr>
          <w:p w14:paraId="7DC392A3"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不正常的回函率</w:t>
            </w:r>
          </w:p>
        </w:tc>
      </w:tr>
    </w:tbl>
    <w:p w14:paraId="1554F462"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4.</w:t>
      </w:r>
      <w:r>
        <w:rPr>
          <w:rFonts w:cs="Calibri" w:hint="eastAsia"/>
          <w:color w:val="3F3F3F"/>
          <w:sz w:val="21"/>
          <w:szCs w:val="21"/>
        </w:rPr>
        <w:t>积极式函证未收到回函的处理</w:t>
      </w:r>
      <w:r>
        <w:rPr>
          <w:rFonts w:cs="Calibri" w:hint="eastAsia"/>
          <w:b/>
          <w:bCs/>
          <w:color w:val="FF0000"/>
          <w:sz w:val="21"/>
          <w:szCs w:val="21"/>
        </w:rPr>
        <w:t>【简答题高频考点】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7659"/>
      </w:tblGrid>
      <w:tr w:rsidR="00000000" w14:paraId="48B66C73" w14:textId="77777777">
        <w:trPr>
          <w:trHeight w:val="61"/>
          <w:jc w:val="center"/>
        </w:trPr>
        <w:tc>
          <w:tcPr>
            <w:tcW w:w="846"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73007E6" w14:textId="77777777" w:rsidR="00000000" w:rsidRDefault="00C0773D">
            <w:pPr>
              <w:rPr>
                <w:rFonts w:eastAsia="微软雅黑" w:cs="Calibri"/>
                <w:color w:val="3F3F3F"/>
                <w:szCs w:val="21"/>
              </w:rPr>
            </w:pPr>
          </w:p>
        </w:tc>
        <w:tc>
          <w:tcPr>
            <w:tcW w:w="7659"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8ABFA85"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432D1244" w14:textId="77777777">
        <w:trPr>
          <w:trHeight w:val="450"/>
          <w:jc w:val="center"/>
        </w:trPr>
        <w:tc>
          <w:tcPr>
            <w:tcW w:w="84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96B5118"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再次</w:t>
            </w:r>
          </w:p>
          <w:p w14:paraId="4512CCFA"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发函</w:t>
            </w:r>
          </w:p>
        </w:tc>
        <w:tc>
          <w:tcPr>
            <w:tcW w:w="765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D4E62B1"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如果在合理的时间内没有收到询证函回函时，注册会计师应当考虑必要时</w:t>
            </w:r>
            <w:r>
              <w:rPr>
                <w:rFonts w:cs="Calibri" w:hint="eastAsia"/>
                <w:b/>
                <w:bCs/>
                <w:color w:val="FF0000"/>
                <w:sz w:val="21"/>
                <w:szCs w:val="21"/>
              </w:rPr>
              <w:t>再次向被询证者寄发</w:t>
            </w:r>
            <w:r>
              <w:rPr>
                <w:rFonts w:cs="Calibri" w:hint="eastAsia"/>
                <w:color w:val="333333"/>
                <w:sz w:val="21"/>
                <w:szCs w:val="21"/>
              </w:rPr>
              <w:t>询证函</w:t>
            </w:r>
          </w:p>
        </w:tc>
      </w:tr>
      <w:tr w:rsidR="00000000" w14:paraId="20CC371C" w14:textId="77777777">
        <w:trPr>
          <w:trHeight w:val="28"/>
          <w:jc w:val="center"/>
        </w:trPr>
        <w:tc>
          <w:tcPr>
            <w:tcW w:w="84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3229F2F"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仍无</w:t>
            </w:r>
          </w:p>
          <w:p w14:paraId="524197CE"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回应</w:t>
            </w:r>
          </w:p>
        </w:tc>
        <w:tc>
          <w:tcPr>
            <w:tcW w:w="765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969897C"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如果未能得到被询证者的回应，注册会计师应当实施</w:t>
            </w:r>
            <w:r>
              <w:rPr>
                <w:rFonts w:cs="Calibri" w:hint="eastAsia"/>
                <w:b/>
                <w:bCs/>
                <w:color w:val="FF0000"/>
                <w:sz w:val="21"/>
                <w:szCs w:val="21"/>
              </w:rPr>
              <w:t>替代审计程序</w:t>
            </w:r>
          </w:p>
        </w:tc>
      </w:tr>
      <w:tr w:rsidR="00000000" w14:paraId="53625B80" w14:textId="77777777">
        <w:trPr>
          <w:trHeight w:val="28"/>
          <w:jc w:val="center"/>
        </w:trPr>
        <w:tc>
          <w:tcPr>
            <w:tcW w:w="84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56AF793"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无法</w:t>
            </w:r>
          </w:p>
          <w:p w14:paraId="03A8AA68" w14:textId="77777777" w:rsidR="00000000" w:rsidRDefault="00C0773D">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替代</w:t>
            </w:r>
          </w:p>
        </w:tc>
        <w:tc>
          <w:tcPr>
            <w:tcW w:w="765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89E0FC0"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注册会计师可能识别出认定层次重大错报风险，且取得积极式询证函回函是获取充分、适当</w:t>
            </w:r>
            <w:r>
              <w:rPr>
                <w:rFonts w:cs="Calibri" w:hint="eastAsia"/>
                <w:color w:val="333333"/>
                <w:sz w:val="21"/>
                <w:szCs w:val="21"/>
              </w:rPr>
              <w:t>的审计证据的</w:t>
            </w:r>
            <w:r>
              <w:rPr>
                <w:rFonts w:cs="Calibri" w:hint="eastAsia"/>
                <w:b/>
                <w:bCs/>
                <w:color w:val="FF0000"/>
                <w:sz w:val="21"/>
                <w:szCs w:val="21"/>
              </w:rPr>
              <w:t>必要程序</w:t>
            </w:r>
            <w:r>
              <w:rPr>
                <w:rFonts w:cs="Calibri" w:hint="eastAsia"/>
                <w:color w:val="333333"/>
                <w:sz w:val="21"/>
                <w:szCs w:val="21"/>
              </w:rPr>
              <w:t>。这些情况可能包括：</w:t>
            </w:r>
          </w:p>
          <w:p w14:paraId="62CF2CE3"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可获取的佐证管理层认定的信息只能从被审计单位</w:t>
            </w:r>
            <w:r>
              <w:rPr>
                <w:rFonts w:cs="Calibri" w:hint="eastAsia"/>
                <w:b/>
                <w:bCs/>
                <w:color w:val="FF0000"/>
                <w:sz w:val="21"/>
                <w:szCs w:val="21"/>
              </w:rPr>
              <w:t>外部</w:t>
            </w:r>
            <w:r>
              <w:rPr>
                <w:rFonts w:cs="Calibri" w:hint="eastAsia"/>
                <w:color w:val="333333"/>
                <w:sz w:val="21"/>
                <w:szCs w:val="21"/>
              </w:rPr>
              <w:t>获得</w:t>
            </w:r>
          </w:p>
          <w:p w14:paraId="40F9EF49"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存在特定</w:t>
            </w:r>
            <w:r>
              <w:rPr>
                <w:rFonts w:cs="Calibri" w:hint="eastAsia"/>
                <w:b/>
                <w:bCs/>
                <w:color w:val="FF0000"/>
                <w:sz w:val="21"/>
                <w:szCs w:val="21"/>
              </w:rPr>
              <w:t>舞弊</w:t>
            </w:r>
            <w:r>
              <w:rPr>
                <w:rFonts w:cs="Calibri" w:hint="eastAsia"/>
                <w:color w:val="333333"/>
                <w:sz w:val="21"/>
                <w:szCs w:val="21"/>
              </w:rPr>
              <w:t>风险因素，例如，管理层凌驾于内部控制之上，员工和</w:t>
            </w:r>
            <w:r>
              <w:rPr>
                <w:rFonts w:cs="Calibri" w:hint="eastAsia"/>
                <w:color w:val="333333"/>
                <w:sz w:val="21"/>
                <w:szCs w:val="21"/>
              </w:rPr>
              <w:t>(</w:t>
            </w:r>
            <w:r>
              <w:rPr>
                <w:rFonts w:cs="Calibri" w:hint="eastAsia"/>
                <w:color w:val="333333"/>
                <w:sz w:val="21"/>
                <w:szCs w:val="21"/>
              </w:rPr>
              <w:t>或</w:t>
            </w:r>
            <w:r>
              <w:rPr>
                <w:rFonts w:cs="Calibri" w:hint="eastAsia"/>
                <w:color w:val="333333"/>
                <w:sz w:val="21"/>
                <w:szCs w:val="21"/>
              </w:rPr>
              <w:t>)</w:t>
            </w:r>
            <w:r>
              <w:rPr>
                <w:rFonts w:cs="Calibri" w:hint="eastAsia"/>
                <w:color w:val="333333"/>
                <w:sz w:val="21"/>
                <w:szCs w:val="21"/>
              </w:rPr>
              <w:t>管理层串通使注册会计师不能信赖从被审计单位获取的审计证据</w:t>
            </w:r>
          </w:p>
          <w:p w14:paraId="4F5D8FCC" w14:textId="77777777" w:rsidR="00000000" w:rsidRDefault="00C0773D">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如果注册会计师认为取得积极式函证回函是获取充分、适当的审计证据的必要程序，则替代程序</w:t>
            </w:r>
            <w:r>
              <w:rPr>
                <w:rFonts w:cs="Calibri" w:hint="eastAsia"/>
                <w:b/>
                <w:bCs/>
                <w:color w:val="FF0000"/>
                <w:sz w:val="21"/>
                <w:szCs w:val="21"/>
              </w:rPr>
              <w:t>不能</w:t>
            </w:r>
            <w:r>
              <w:rPr>
                <w:rFonts w:cs="Calibri" w:hint="eastAsia"/>
                <w:color w:val="333333"/>
                <w:sz w:val="21"/>
                <w:szCs w:val="21"/>
              </w:rPr>
              <w:t>提供注册会计师所需要的审计证据。在这种情况下，如果未获取回函，注册会计师应当确定其对</w:t>
            </w:r>
            <w:r>
              <w:rPr>
                <w:rFonts w:cs="Calibri" w:hint="eastAsia"/>
                <w:b/>
                <w:bCs/>
                <w:color w:val="FF0000"/>
                <w:sz w:val="21"/>
                <w:szCs w:val="21"/>
              </w:rPr>
              <w:t>审计工作</w:t>
            </w:r>
            <w:r>
              <w:rPr>
                <w:rFonts w:cs="Calibri" w:hint="eastAsia"/>
                <w:color w:val="333333"/>
                <w:sz w:val="21"/>
                <w:szCs w:val="21"/>
              </w:rPr>
              <w:t>和</w:t>
            </w:r>
            <w:r>
              <w:rPr>
                <w:rFonts w:cs="Calibri" w:hint="eastAsia"/>
                <w:b/>
                <w:bCs/>
                <w:color w:val="FF0000"/>
                <w:sz w:val="21"/>
                <w:szCs w:val="21"/>
              </w:rPr>
              <w:t>审计意见</w:t>
            </w:r>
            <w:r>
              <w:rPr>
                <w:rFonts w:cs="Calibri" w:hint="eastAsia"/>
                <w:color w:val="333333"/>
                <w:sz w:val="21"/>
                <w:szCs w:val="21"/>
              </w:rPr>
              <w:t>的</w:t>
            </w:r>
            <w:r>
              <w:rPr>
                <w:rFonts w:cs="Calibri" w:hint="eastAsia"/>
                <w:b/>
                <w:bCs/>
                <w:color w:val="FF0000"/>
                <w:sz w:val="21"/>
                <w:szCs w:val="21"/>
              </w:rPr>
              <w:t>影响</w:t>
            </w:r>
          </w:p>
        </w:tc>
      </w:tr>
    </w:tbl>
    <w:p w14:paraId="7F5D27E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对不符事项的处理</w:t>
      </w:r>
      <w:r>
        <w:rPr>
          <w:rFonts w:cs="Calibri" w:hint="eastAsia"/>
          <w:b/>
          <w:bCs/>
          <w:color w:val="FF0000"/>
          <w:sz w:val="21"/>
          <w:szCs w:val="21"/>
        </w:rPr>
        <w:t>[</w:t>
      </w:r>
      <w:r>
        <w:rPr>
          <w:rFonts w:cs="Calibri" w:hint="eastAsia"/>
          <w:b/>
          <w:bCs/>
          <w:color w:val="FF0000"/>
          <w:sz w:val="21"/>
          <w:szCs w:val="21"/>
        </w:rPr>
        <w:t>链接第</w:t>
      </w:r>
      <w:r>
        <w:rPr>
          <w:rFonts w:cs="Calibri" w:hint="eastAsia"/>
          <w:b/>
          <w:bCs/>
          <w:color w:val="FF0000"/>
          <w:sz w:val="21"/>
          <w:szCs w:val="21"/>
        </w:rPr>
        <w:t>9</w:t>
      </w:r>
      <w:r>
        <w:rPr>
          <w:rFonts w:cs="Calibri" w:hint="eastAsia"/>
          <w:b/>
          <w:bCs/>
          <w:color w:val="FF0000"/>
          <w:sz w:val="21"/>
          <w:szCs w:val="21"/>
        </w:rPr>
        <w:t>章</w:t>
      </w:r>
      <w:r>
        <w:rPr>
          <w:rFonts w:cs="Calibri" w:hint="eastAsia"/>
          <w:b/>
          <w:bCs/>
          <w:color w:val="FF0000"/>
          <w:sz w:val="21"/>
          <w:szCs w:val="21"/>
        </w:rPr>
        <w:t>]</w:t>
      </w:r>
    </w:p>
    <w:p w14:paraId="33D079B3"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注册会计师应当</w:t>
      </w:r>
      <w:r>
        <w:rPr>
          <w:rFonts w:cs="Calibri" w:hint="eastAsia"/>
          <w:b/>
          <w:bCs/>
          <w:color w:val="FF0000"/>
          <w:sz w:val="21"/>
          <w:szCs w:val="21"/>
        </w:rPr>
        <w:t>调查</w:t>
      </w:r>
      <w:r>
        <w:rPr>
          <w:rFonts w:cs="Calibri" w:hint="eastAsia"/>
          <w:color w:val="3F3F3F"/>
          <w:sz w:val="21"/>
          <w:szCs w:val="21"/>
        </w:rPr>
        <w:t>不符事项，以确定是</w:t>
      </w:r>
      <w:r>
        <w:rPr>
          <w:rFonts w:cs="Calibri" w:hint="eastAsia"/>
          <w:color w:val="3F3F3F"/>
          <w:sz w:val="21"/>
          <w:szCs w:val="21"/>
        </w:rPr>
        <w:t>否表明存在错报；</w:t>
      </w:r>
    </w:p>
    <w:p w14:paraId="5FD98518"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某些不符事项并不</w:t>
      </w:r>
      <w:r>
        <w:rPr>
          <w:rFonts w:cs="Calibri" w:hint="eastAsia"/>
          <w:b/>
          <w:bCs/>
          <w:color w:val="FF0000"/>
          <w:sz w:val="21"/>
          <w:szCs w:val="21"/>
        </w:rPr>
        <w:t>表明</w:t>
      </w:r>
      <w:r>
        <w:rPr>
          <w:rFonts w:cs="Calibri" w:hint="eastAsia"/>
          <w:color w:val="3F3F3F"/>
          <w:sz w:val="21"/>
          <w:szCs w:val="21"/>
        </w:rPr>
        <w:t>存在错报。例如，注册会计师可能认为询证函回函的差异是由于函证程序的</w:t>
      </w:r>
      <w:r>
        <w:rPr>
          <w:rFonts w:cs="Calibri" w:hint="eastAsia"/>
          <w:b/>
          <w:bCs/>
          <w:color w:val="FF0000"/>
          <w:sz w:val="21"/>
          <w:szCs w:val="21"/>
        </w:rPr>
        <w:t>时间安排</w:t>
      </w:r>
      <w:r>
        <w:rPr>
          <w:rFonts w:cs="Calibri" w:hint="eastAsia"/>
          <w:color w:val="3F3F3F"/>
          <w:sz w:val="21"/>
          <w:szCs w:val="21"/>
        </w:rPr>
        <w:t>、</w:t>
      </w:r>
      <w:r>
        <w:rPr>
          <w:rFonts w:cs="Calibri" w:hint="eastAsia"/>
          <w:b/>
          <w:bCs/>
          <w:color w:val="FF0000"/>
          <w:sz w:val="21"/>
          <w:szCs w:val="21"/>
        </w:rPr>
        <w:t>计量</w:t>
      </w:r>
      <w:r>
        <w:rPr>
          <w:rFonts w:cs="Calibri" w:hint="eastAsia"/>
          <w:color w:val="3F3F3F"/>
          <w:sz w:val="21"/>
          <w:szCs w:val="21"/>
        </w:rPr>
        <w:t>或</w:t>
      </w:r>
      <w:r>
        <w:rPr>
          <w:rFonts w:cs="Calibri" w:hint="eastAsia"/>
          <w:b/>
          <w:bCs/>
          <w:color w:val="FF0000"/>
          <w:sz w:val="21"/>
          <w:szCs w:val="21"/>
        </w:rPr>
        <w:t>书写错误</w:t>
      </w:r>
      <w:r>
        <w:rPr>
          <w:rFonts w:cs="Calibri" w:hint="eastAsia"/>
          <w:color w:val="3F3F3F"/>
          <w:sz w:val="21"/>
          <w:szCs w:val="21"/>
        </w:rPr>
        <w:t>造成的。</w:t>
      </w:r>
    </w:p>
    <w:p w14:paraId="36D3C4FB"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538B429"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1B64871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下列有关询证函回函可靠性的说法中，错误的有（　　）。</w:t>
      </w:r>
    </w:p>
    <w:p w14:paraId="7A9EB93E"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被询证者对于函证信息的口头回复是可靠的审计证据</w:t>
      </w:r>
    </w:p>
    <w:p w14:paraId="36357B7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询证函回函中的免责条款削弱了回函的可靠性</w:t>
      </w:r>
    </w:p>
    <w:p w14:paraId="3CCDFBC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由被审计单位转交给注册会计师的回函不是可靠的审计证据</w:t>
      </w:r>
    </w:p>
    <w:p w14:paraId="454053E3"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以电子形式收到的回函不是可靠的审计证据</w:t>
      </w:r>
    </w:p>
    <w:p w14:paraId="4FDF027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396E17E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中，只对询证函进行口头回复不是对注册</w:t>
      </w:r>
      <w:r>
        <w:rPr>
          <w:rFonts w:cs="Calibri" w:hint="eastAsia"/>
          <w:color w:val="3F3F3F"/>
          <w:sz w:val="21"/>
          <w:szCs w:val="21"/>
        </w:rPr>
        <w:t>会计师的直接书面回复，不能作为可靠的审计证据；选项</w:t>
      </w:r>
      <w:r>
        <w:rPr>
          <w:rFonts w:cs="Calibri" w:hint="eastAsia"/>
          <w:color w:val="3F3F3F"/>
          <w:sz w:val="21"/>
          <w:szCs w:val="21"/>
        </w:rPr>
        <w:t>B</w:t>
      </w:r>
      <w:r>
        <w:rPr>
          <w:rFonts w:cs="Calibri" w:hint="eastAsia"/>
          <w:color w:val="3F3F3F"/>
          <w:sz w:val="21"/>
          <w:szCs w:val="21"/>
        </w:rPr>
        <w:t>中，回函中格式化的免责条款可能并不会影响所确认信息的可靠性；选项</w:t>
      </w:r>
      <w:r>
        <w:rPr>
          <w:rFonts w:cs="Calibri" w:hint="eastAsia"/>
          <w:color w:val="3F3F3F"/>
          <w:sz w:val="21"/>
          <w:szCs w:val="21"/>
        </w:rPr>
        <w:t>D</w:t>
      </w:r>
      <w:r>
        <w:rPr>
          <w:rFonts w:cs="Calibri" w:hint="eastAsia"/>
          <w:color w:val="3F3F3F"/>
          <w:sz w:val="21"/>
          <w:szCs w:val="21"/>
        </w:rPr>
        <w:t>中，如果对电子形式的回函，确认程序安全并得到适当控制，则会提高相关回函的可靠性。</w:t>
      </w:r>
    </w:p>
    <w:p w14:paraId="4F989545"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2BA35E6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下列有关函证的说法中，正确的是（　　）。</w:t>
      </w:r>
    </w:p>
    <w:p w14:paraId="356A0D5B"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如果注册会计师认为取得积极式函证回函是获取充分、适当的审计证据的必要程序，则替代程序不能提供注册会计师所需要的审计证据</w:t>
      </w:r>
    </w:p>
    <w:p w14:paraId="408F37C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如果被审计单位与银行存款存在认定有关的内部控制设计良好并有效运行，注册会计师可适当减少函证的样本量</w:t>
      </w:r>
    </w:p>
    <w:p w14:paraId="515B66FE"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w:t>
      </w:r>
      <w:r>
        <w:rPr>
          <w:rFonts w:cs="Calibri" w:hint="eastAsia"/>
          <w:color w:val="3F3F3F"/>
          <w:sz w:val="21"/>
          <w:szCs w:val="21"/>
        </w:rPr>
        <w:t>师应当对应收账款实施函证程序，除非应收账款对财务报表不重要且评估的重大错报风险低</w:t>
      </w:r>
    </w:p>
    <w:p w14:paraId="3A8B03B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如果注册会计师将重大错报风险评估为低水平，且预期不符事项的发生率很低，可以将消极式函证作为唯一的实质性程序</w:t>
      </w:r>
    </w:p>
    <w:p w14:paraId="021ACE2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5963E1B2"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是本题的陷阱，如理解不透彻，非常容易忽视；选项</w:t>
      </w:r>
      <w:r>
        <w:rPr>
          <w:rFonts w:cs="Calibri" w:hint="eastAsia"/>
          <w:color w:val="3F3F3F"/>
          <w:sz w:val="21"/>
          <w:szCs w:val="21"/>
        </w:rPr>
        <w:t>B</w:t>
      </w:r>
      <w:r>
        <w:rPr>
          <w:rFonts w:cs="Calibri" w:hint="eastAsia"/>
          <w:color w:val="3F3F3F"/>
          <w:sz w:val="21"/>
          <w:szCs w:val="21"/>
        </w:rPr>
        <w:t>中，注册会计师</w:t>
      </w:r>
      <w:r>
        <w:rPr>
          <w:rFonts w:cs="Calibri" w:hint="eastAsia"/>
          <w:b/>
          <w:bCs/>
          <w:color w:val="FF0000"/>
          <w:sz w:val="21"/>
          <w:szCs w:val="21"/>
        </w:rPr>
        <w:t>应当</w:t>
      </w:r>
      <w:r>
        <w:rPr>
          <w:rFonts w:cs="Calibri" w:hint="eastAsia"/>
          <w:color w:val="3F3F3F"/>
          <w:sz w:val="21"/>
          <w:szCs w:val="21"/>
        </w:rPr>
        <w:t>对银行存款、借款及与金融机构往来的其他重要信息实施函证程序，有关的内部控制设计良好并有效运行不构成减少函证的数量的理由；选项</w:t>
      </w:r>
      <w:r>
        <w:rPr>
          <w:rFonts w:cs="Calibri" w:hint="eastAsia"/>
          <w:color w:val="3F3F3F"/>
          <w:sz w:val="21"/>
          <w:szCs w:val="21"/>
        </w:rPr>
        <w:t>C</w:t>
      </w:r>
      <w:r>
        <w:rPr>
          <w:rFonts w:cs="Calibri" w:hint="eastAsia"/>
          <w:color w:val="3F3F3F"/>
          <w:sz w:val="21"/>
          <w:szCs w:val="21"/>
        </w:rPr>
        <w:t>中，注册会计师</w:t>
      </w:r>
      <w:r>
        <w:rPr>
          <w:rFonts w:cs="Calibri" w:hint="eastAsia"/>
          <w:b/>
          <w:bCs/>
          <w:color w:val="FF0000"/>
          <w:sz w:val="21"/>
          <w:szCs w:val="21"/>
        </w:rPr>
        <w:t>应当</w:t>
      </w:r>
      <w:r>
        <w:rPr>
          <w:rFonts w:cs="Calibri" w:hint="eastAsia"/>
          <w:color w:val="3F3F3F"/>
          <w:sz w:val="21"/>
          <w:szCs w:val="21"/>
        </w:rPr>
        <w:t>对应收账款实施函证程序；选项</w:t>
      </w:r>
      <w:r>
        <w:rPr>
          <w:rFonts w:cs="Calibri" w:hint="eastAsia"/>
          <w:color w:val="3F3F3F"/>
          <w:sz w:val="21"/>
          <w:szCs w:val="21"/>
        </w:rPr>
        <w:t>D</w:t>
      </w:r>
      <w:r>
        <w:rPr>
          <w:rFonts w:cs="Calibri" w:hint="eastAsia"/>
          <w:color w:val="3F3F3F"/>
          <w:sz w:val="21"/>
          <w:szCs w:val="21"/>
        </w:rPr>
        <w:t>中，</w:t>
      </w:r>
      <w:r>
        <w:rPr>
          <w:rFonts w:cs="Calibri" w:hint="eastAsia"/>
          <w:b/>
          <w:bCs/>
          <w:color w:val="FF0000"/>
          <w:sz w:val="21"/>
          <w:szCs w:val="21"/>
        </w:rPr>
        <w:t>同时满足</w:t>
      </w:r>
      <w:r>
        <w:rPr>
          <w:rFonts w:cs="Calibri" w:hint="eastAsia"/>
          <w:b/>
          <w:bCs/>
          <w:color w:val="FF0000"/>
          <w:sz w:val="21"/>
          <w:szCs w:val="21"/>
        </w:rPr>
        <w:t>4</w:t>
      </w:r>
      <w:r>
        <w:rPr>
          <w:rFonts w:cs="Calibri" w:hint="eastAsia"/>
          <w:b/>
          <w:bCs/>
          <w:color w:val="FF0000"/>
          <w:sz w:val="21"/>
          <w:szCs w:val="21"/>
        </w:rPr>
        <w:t>点</w:t>
      </w:r>
      <w:r>
        <w:rPr>
          <w:rFonts w:cs="Calibri" w:hint="eastAsia"/>
          <w:color w:val="3F3F3F"/>
          <w:sz w:val="21"/>
          <w:szCs w:val="21"/>
        </w:rPr>
        <w:t>条件时，注册会计师才可考虑采用消极的</w:t>
      </w:r>
      <w:r>
        <w:rPr>
          <w:rFonts w:cs="Calibri" w:hint="eastAsia"/>
          <w:color w:val="3F3F3F"/>
          <w:sz w:val="21"/>
          <w:szCs w:val="21"/>
        </w:rPr>
        <w:t>函证方式。</w:t>
      </w:r>
    </w:p>
    <w:p w14:paraId="67D64B98"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2015</w:t>
      </w:r>
      <w:r>
        <w:rPr>
          <w:rFonts w:cs="Calibri" w:hint="eastAsia"/>
          <w:b/>
          <w:bCs/>
          <w:color w:val="3F3F3F"/>
          <w:sz w:val="21"/>
          <w:szCs w:val="21"/>
        </w:rPr>
        <w:t>年真题】</w:t>
      </w:r>
    </w:p>
    <w:p w14:paraId="231F0693"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下列有关积极式函证的说法中，错误的是（　　）。</w:t>
      </w:r>
    </w:p>
    <w:p w14:paraId="784BEEA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注册会计师应当在发出询证函后予以跟进，必要时再次向被询证者寄发询证函</w:t>
      </w:r>
    </w:p>
    <w:p w14:paraId="140F277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如果管理层不允许寄发询证函的原因不合理，注册会计师可以发表非无保留意见</w:t>
      </w:r>
    </w:p>
    <w:p w14:paraId="24695C31"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如果注册会计师认为取得积极式函证回函是获取充分、适当的审计证据的必要程序，则替代程序不能提供注册会计师所需要的审计证据</w:t>
      </w:r>
    </w:p>
    <w:p w14:paraId="79028F7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为保证回函率，注册会计师应当要求被审计单位安排专人催收函证</w:t>
      </w:r>
    </w:p>
    <w:p w14:paraId="724726B1"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2EA43961"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中，为防止被审计单位与被询证者串通舞弊，不应由被审计</w:t>
      </w:r>
      <w:r>
        <w:rPr>
          <w:rFonts w:cs="Calibri" w:hint="eastAsia"/>
          <w:color w:val="3F3F3F"/>
          <w:sz w:val="21"/>
          <w:szCs w:val="21"/>
        </w:rPr>
        <w:t>单位派人催收；其他</w:t>
      </w:r>
      <w:r>
        <w:rPr>
          <w:rFonts w:cs="Calibri" w:hint="eastAsia"/>
          <w:color w:val="3F3F3F"/>
          <w:sz w:val="21"/>
          <w:szCs w:val="21"/>
        </w:rPr>
        <w:t>3</w:t>
      </w:r>
      <w:r>
        <w:rPr>
          <w:rFonts w:cs="Calibri" w:hint="eastAsia"/>
          <w:color w:val="3F3F3F"/>
          <w:sz w:val="21"/>
          <w:szCs w:val="21"/>
        </w:rPr>
        <w:t>项，均为同学们应当重点掌握的观点。</w:t>
      </w:r>
    </w:p>
    <w:p w14:paraId="6D3A196C"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2014</w:t>
      </w:r>
      <w:r>
        <w:rPr>
          <w:rFonts w:cs="Calibri" w:hint="eastAsia"/>
          <w:b/>
          <w:bCs/>
          <w:color w:val="3F3F3F"/>
          <w:sz w:val="21"/>
          <w:szCs w:val="21"/>
        </w:rPr>
        <w:t>年真题】</w:t>
      </w:r>
    </w:p>
    <w:p w14:paraId="68EE469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w:t>
      </w:r>
      <w:r>
        <w:rPr>
          <w:rFonts w:cs="Calibri" w:hint="eastAsia"/>
          <w:color w:val="3F3F3F"/>
          <w:sz w:val="21"/>
          <w:szCs w:val="21"/>
        </w:rPr>
        <w:t>(1)</w:t>
      </w:r>
      <w:r>
        <w:rPr>
          <w:rFonts w:cs="Calibri" w:hint="eastAsia"/>
          <w:color w:val="3F3F3F"/>
          <w:sz w:val="21"/>
          <w:szCs w:val="21"/>
        </w:rPr>
        <w:t>至</w:t>
      </w:r>
      <w:r>
        <w:rPr>
          <w:rFonts w:cs="Calibri" w:hint="eastAsia"/>
          <w:color w:val="3F3F3F"/>
          <w:sz w:val="21"/>
          <w:szCs w:val="21"/>
        </w:rPr>
        <w:t>(5)</w:t>
      </w:r>
      <w:r>
        <w:rPr>
          <w:rFonts w:cs="Calibri" w:hint="eastAsia"/>
          <w:color w:val="3F3F3F"/>
          <w:sz w:val="21"/>
          <w:szCs w:val="21"/>
        </w:rPr>
        <w:t>项，逐项指出审计项目组的做法是否恰当。如不恰当，简要说明理由。</w:t>
      </w:r>
    </w:p>
    <w:p w14:paraId="1817AA9D"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会计师事务所负责审计甲公司</w:t>
      </w:r>
      <w:r>
        <w:rPr>
          <w:rFonts w:cs="Calibri" w:hint="eastAsia"/>
          <w:color w:val="3F3F3F"/>
          <w:sz w:val="21"/>
          <w:szCs w:val="21"/>
        </w:rPr>
        <w:t>2013</w:t>
      </w:r>
      <w:r>
        <w:rPr>
          <w:rFonts w:cs="Calibri" w:hint="eastAsia"/>
          <w:color w:val="3F3F3F"/>
          <w:sz w:val="21"/>
          <w:szCs w:val="21"/>
        </w:rPr>
        <w:t>年度财务报表，审计工作底稿中与函证相关的部分内容摘录如下：</w:t>
      </w:r>
    </w:p>
    <w:p w14:paraId="5EF8F7A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甲公司在乙银行开立了一个用以缴纳税款的专门账户，除此以外，与乙银行没有其他业务关系，审计项目组认为，该账户的重大错报风险很低且余额不重大，未对该账户实施函证程序。</w:t>
      </w:r>
    </w:p>
    <w:p w14:paraId="104127A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审计项目组评估认为应收账款的重大错报风险较低，对甲公司</w:t>
      </w:r>
      <w:r>
        <w:rPr>
          <w:rFonts w:cs="Calibri" w:hint="eastAsia"/>
          <w:color w:val="3F3F3F"/>
          <w:sz w:val="21"/>
          <w:szCs w:val="21"/>
        </w:rPr>
        <w:t>201</w:t>
      </w:r>
      <w:r>
        <w:rPr>
          <w:rFonts w:cs="Calibri" w:hint="eastAsia"/>
          <w:color w:val="3F3F3F"/>
          <w:sz w:val="21"/>
          <w:szCs w:val="21"/>
        </w:rPr>
        <w:t>3</w:t>
      </w:r>
      <w:r>
        <w:rPr>
          <w:rFonts w:cs="Calibri" w:hint="eastAsia"/>
          <w:color w:val="3F3F3F"/>
          <w:sz w:val="21"/>
          <w:szCs w:val="21"/>
        </w:rPr>
        <w:t>年</w:t>
      </w:r>
      <w:r>
        <w:rPr>
          <w:rFonts w:cs="Calibri" w:hint="eastAsia"/>
          <w:color w:val="3F3F3F"/>
          <w:sz w:val="21"/>
          <w:szCs w:val="21"/>
        </w:rPr>
        <w:t>11</w:t>
      </w:r>
      <w:r>
        <w:rPr>
          <w:rFonts w:cs="Calibri" w:hint="eastAsia"/>
          <w:color w:val="3F3F3F"/>
          <w:sz w:val="21"/>
          <w:szCs w:val="21"/>
        </w:rPr>
        <w:t>月</w:t>
      </w:r>
      <w:r>
        <w:rPr>
          <w:rFonts w:cs="Calibri" w:hint="eastAsia"/>
          <w:color w:val="3F3F3F"/>
          <w:sz w:val="21"/>
          <w:szCs w:val="21"/>
        </w:rPr>
        <w:t>30</w:t>
      </w:r>
      <w:r>
        <w:rPr>
          <w:rFonts w:cs="Calibri" w:hint="eastAsia"/>
          <w:color w:val="3F3F3F"/>
          <w:sz w:val="21"/>
          <w:szCs w:val="21"/>
        </w:rPr>
        <w:t>日的应收账款余额实施了函证程序，未发现差异，</w:t>
      </w:r>
      <w:r>
        <w:rPr>
          <w:rFonts w:cs="Calibri" w:hint="eastAsia"/>
          <w:color w:val="3F3F3F"/>
          <w:sz w:val="21"/>
          <w:szCs w:val="21"/>
        </w:rPr>
        <w:t>2013</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日的应收账款余额较</w:t>
      </w:r>
      <w:r>
        <w:rPr>
          <w:rFonts w:cs="Calibri" w:hint="eastAsia"/>
          <w:color w:val="3F3F3F"/>
          <w:sz w:val="21"/>
          <w:szCs w:val="21"/>
        </w:rPr>
        <w:t>11</w:t>
      </w:r>
      <w:r>
        <w:rPr>
          <w:rFonts w:cs="Calibri" w:hint="eastAsia"/>
          <w:color w:val="3F3F3F"/>
          <w:sz w:val="21"/>
          <w:szCs w:val="21"/>
        </w:rPr>
        <w:t>月</w:t>
      </w:r>
      <w:r>
        <w:rPr>
          <w:rFonts w:cs="Calibri" w:hint="eastAsia"/>
          <w:color w:val="3F3F3F"/>
          <w:sz w:val="21"/>
          <w:szCs w:val="21"/>
        </w:rPr>
        <w:t>30</w:t>
      </w:r>
      <w:r>
        <w:rPr>
          <w:rFonts w:cs="Calibri" w:hint="eastAsia"/>
          <w:color w:val="3F3F3F"/>
          <w:sz w:val="21"/>
          <w:szCs w:val="21"/>
        </w:rPr>
        <w:t>日无重大变动。审计项目组据此认为已对年末应收账款余额的存在认定获取了充分、适当的审计证据。</w:t>
      </w:r>
    </w:p>
    <w:p w14:paraId="2E9BA3D6"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审计项目组负责填写询证函信息，甲公司业务员负责填写询证函信封，审计项目组取得加盖公章的询证函及业务员填写的信封后，直接到邮局将询证函寄出。</w:t>
      </w:r>
    </w:p>
    <w:p w14:paraId="23E924FB"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客户丙公司的回函并非询证函原件。甲公司财务人员解释，在催收回函时，由于丙公司财务人员表示未收到询证函，因此将其留存的询证函复印件寄送给了丙公司，并要求丙公司财务人</w:t>
      </w:r>
      <w:r>
        <w:rPr>
          <w:rFonts w:cs="Calibri" w:hint="eastAsia"/>
          <w:color w:val="3F3F3F"/>
          <w:sz w:val="21"/>
          <w:szCs w:val="21"/>
        </w:rPr>
        <w:t>员将回函直接寄回至</w:t>
      </w:r>
      <w:r>
        <w:rPr>
          <w:rFonts w:cs="Calibri" w:hint="eastAsia"/>
          <w:color w:val="3F3F3F"/>
          <w:sz w:val="21"/>
          <w:szCs w:val="21"/>
        </w:rPr>
        <w:t>ABC</w:t>
      </w:r>
      <w:r>
        <w:rPr>
          <w:rFonts w:cs="Calibri" w:hint="eastAsia"/>
          <w:color w:val="3F3F3F"/>
          <w:sz w:val="21"/>
          <w:szCs w:val="21"/>
        </w:rPr>
        <w:t>会计师事务所，审计项目组认为该解释合理，无需实施进一步审计程序。</w:t>
      </w:r>
    </w:p>
    <w:p w14:paraId="423C7BA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审计项目组收到的一份银行询证函回函中标注“本行不保证回函的准确性，接收人不能依赖回函中的信息”，审计项目组致电该银行，银行工作人员表示这是标准条款。审计项目组据此认为该回函可靠，并在工作底稿中记录了与银行的电话沟通内容。</w:t>
      </w:r>
    </w:p>
    <w:p w14:paraId="2560F15E"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p w14:paraId="13185700"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(1)</w:t>
      </w:r>
      <w:r>
        <w:rPr>
          <w:rFonts w:cs="Calibri" w:hint="eastAsia"/>
          <w:color w:val="3F3F3F"/>
          <w:sz w:val="21"/>
          <w:szCs w:val="21"/>
        </w:rPr>
        <w:t>恰当。</w:t>
      </w:r>
    </w:p>
    <w:p w14:paraId="27CE6927"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(2)</w:t>
      </w:r>
      <w:r>
        <w:rPr>
          <w:rFonts w:cs="Calibri" w:hint="eastAsia"/>
          <w:color w:val="3F3F3F"/>
          <w:sz w:val="21"/>
          <w:szCs w:val="21"/>
        </w:rPr>
        <w:t>不恰当。</w:t>
      </w:r>
    </w:p>
    <w:p w14:paraId="34A4C1F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理由：注册会计师应对</w:t>
      </w:r>
      <w:r>
        <w:rPr>
          <w:rFonts w:cs="Calibri" w:hint="eastAsia"/>
          <w:color w:val="3F3F3F"/>
          <w:sz w:val="21"/>
          <w:szCs w:val="21"/>
        </w:rPr>
        <w:t>2013</w:t>
      </w:r>
      <w:r>
        <w:rPr>
          <w:rFonts w:cs="Calibri" w:hint="eastAsia"/>
          <w:color w:val="3F3F3F"/>
          <w:sz w:val="21"/>
          <w:szCs w:val="21"/>
        </w:rPr>
        <w:t>年</w:t>
      </w:r>
      <w:r>
        <w:rPr>
          <w:rFonts w:cs="Calibri" w:hint="eastAsia"/>
          <w:color w:val="3F3F3F"/>
          <w:sz w:val="21"/>
          <w:szCs w:val="21"/>
        </w:rPr>
        <w:t>11</w:t>
      </w:r>
      <w:r>
        <w:rPr>
          <w:rFonts w:cs="Calibri" w:hint="eastAsia"/>
          <w:color w:val="3F3F3F"/>
          <w:sz w:val="21"/>
          <w:szCs w:val="21"/>
        </w:rPr>
        <w:t>月</w:t>
      </w:r>
      <w:r>
        <w:rPr>
          <w:rFonts w:cs="Calibri" w:hint="eastAsia"/>
          <w:color w:val="3F3F3F"/>
          <w:sz w:val="21"/>
          <w:szCs w:val="21"/>
        </w:rPr>
        <w:t>30</w:t>
      </w:r>
      <w:r>
        <w:rPr>
          <w:rFonts w:cs="Calibri" w:hint="eastAsia"/>
          <w:color w:val="3F3F3F"/>
          <w:sz w:val="21"/>
          <w:szCs w:val="21"/>
        </w:rPr>
        <w:t>日和</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日之间应收账款的变动情况实施进一步审计程序</w:t>
      </w:r>
      <w:r>
        <w:rPr>
          <w:rFonts w:cs="Calibri" w:hint="eastAsia"/>
          <w:color w:val="3F3F3F"/>
          <w:sz w:val="21"/>
          <w:szCs w:val="21"/>
        </w:rPr>
        <w:t>/</w:t>
      </w:r>
      <w:r>
        <w:rPr>
          <w:rFonts w:cs="Calibri" w:hint="eastAsia"/>
          <w:color w:val="3F3F3F"/>
          <w:sz w:val="21"/>
          <w:szCs w:val="21"/>
        </w:rPr>
        <w:t>实质性程序</w:t>
      </w:r>
      <w:r>
        <w:rPr>
          <w:rFonts w:cs="Calibri" w:hint="eastAsia"/>
          <w:color w:val="3F3F3F"/>
          <w:sz w:val="21"/>
          <w:szCs w:val="21"/>
        </w:rPr>
        <w:t>/</w:t>
      </w:r>
      <w:r>
        <w:rPr>
          <w:rFonts w:cs="Calibri" w:hint="eastAsia"/>
          <w:color w:val="3F3F3F"/>
          <w:sz w:val="21"/>
          <w:szCs w:val="21"/>
        </w:rPr>
        <w:t>将实质性程序和控制测试结合使用。</w:t>
      </w:r>
    </w:p>
    <w:p w14:paraId="2FB17DBE"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w:t>
      </w:r>
      <w:r>
        <w:rPr>
          <w:rFonts w:cs="Calibri" w:hint="eastAsia"/>
          <w:color w:val="3F3F3F"/>
          <w:sz w:val="21"/>
          <w:szCs w:val="21"/>
        </w:rPr>
        <w:t>项</w:t>
      </w:r>
      <w:r>
        <w:rPr>
          <w:rFonts w:cs="Calibri" w:hint="eastAsia"/>
          <w:color w:val="3F3F3F"/>
          <w:sz w:val="21"/>
          <w:szCs w:val="21"/>
        </w:rPr>
        <w:t>(3)</w:t>
      </w:r>
      <w:r>
        <w:rPr>
          <w:rFonts w:cs="Calibri" w:hint="eastAsia"/>
          <w:color w:val="3F3F3F"/>
          <w:sz w:val="21"/>
          <w:szCs w:val="21"/>
        </w:rPr>
        <w:t>不恰当。</w:t>
      </w:r>
    </w:p>
    <w:p w14:paraId="47319C2B"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理由：注册会计师没有将被询证者的名称、地址与被审计单位有关记录</w:t>
      </w:r>
      <w:r>
        <w:rPr>
          <w:rFonts w:cs="Calibri" w:hint="eastAsia"/>
          <w:color w:val="3F3F3F"/>
          <w:sz w:val="21"/>
          <w:szCs w:val="21"/>
        </w:rPr>
        <w:t>/</w:t>
      </w:r>
      <w:r>
        <w:rPr>
          <w:rFonts w:cs="Calibri" w:hint="eastAsia"/>
          <w:color w:val="3F3F3F"/>
          <w:sz w:val="21"/>
          <w:szCs w:val="21"/>
        </w:rPr>
        <w:t>外部记录进行核对。</w:t>
      </w:r>
    </w:p>
    <w:p w14:paraId="5540F5A9"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(4)</w:t>
      </w:r>
      <w:r>
        <w:rPr>
          <w:rFonts w:cs="Calibri" w:hint="eastAsia"/>
          <w:color w:val="3F3F3F"/>
          <w:sz w:val="21"/>
          <w:szCs w:val="21"/>
        </w:rPr>
        <w:t>不恰当。</w:t>
      </w:r>
    </w:p>
    <w:p w14:paraId="381D3EA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理由：注册会计师未对函证的全过程保持控制。</w:t>
      </w:r>
    </w:p>
    <w:p w14:paraId="54F9092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(5)</w:t>
      </w:r>
      <w:r>
        <w:rPr>
          <w:rFonts w:cs="Calibri" w:hint="eastAsia"/>
          <w:color w:val="3F3F3F"/>
          <w:sz w:val="21"/>
          <w:szCs w:val="21"/>
        </w:rPr>
        <w:t>不恰当。</w:t>
      </w:r>
    </w:p>
    <w:p w14:paraId="70E0BC09"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理由：该限制条款影响了回函的可靠性</w:t>
      </w:r>
      <w:r>
        <w:rPr>
          <w:rFonts w:cs="Calibri" w:hint="eastAsia"/>
          <w:color w:val="3F3F3F"/>
          <w:sz w:val="21"/>
          <w:szCs w:val="21"/>
        </w:rPr>
        <w:t>/</w:t>
      </w:r>
      <w:r>
        <w:rPr>
          <w:rFonts w:cs="Calibri" w:hint="eastAsia"/>
          <w:color w:val="3F3F3F"/>
          <w:sz w:val="21"/>
          <w:szCs w:val="21"/>
        </w:rPr>
        <w:t>审计项目组需要实施额外或替代审计程序。</w:t>
      </w:r>
    </w:p>
    <w:p w14:paraId="789A9F2D"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2015</w:t>
      </w:r>
      <w:r>
        <w:rPr>
          <w:rFonts w:cs="Calibri" w:hint="eastAsia"/>
          <w:b/>
          <w:bCs/>
          <w:color w:val="3F3F3F"/>
          <w:sz w:val="21"/>
          <w:szCs w:val="21"/>
        </w:rPr>
        <w:t>年真题】</w:t>
      </w:r>
    </w:p>
    <w:p w14:paraId="5ED96F91"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要求：针对下列事项，逐项指出审计项目组的做法是否恰当。如不恰当，简要说明理由。</w:t>
      </w:r>
    </w:p>
    <w:p w14:paraId="5699EF02"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会计师事务所负责审计甲公司</w:t>
      </w:r>
      <w:r>
        <w:rPr>
          <w:rFonts w:cs="Calibri" w:hint="eastAsia"/>
          <w:color w:val="3F3F3F"/>
          <w:sz w:val="21"/>
          <w:szCs w:val="21"/>
        </w:rPr>
        <w:t>2014</w:t>
      </w:r>
      <w:r>
        <w:rPr>
          <w:rFonts w:cs="Calibri" w:hint="eastAsia"/>
          <w:color w:val="3F3F3F"/>
          <w:sz w:val="21"/>
          <w:szCs w:val="21"/>
        </w:rPr>
        <w:t>年度财务报表，审计项目组确定财务报表整体的重要性为</w:t>
      </w:r>
      <w:r>
        <w:rPr>
          <w:rFonts w:cs="Calibri" w:hint="eastAsia"/>
          <w:color w:val="3F3F3F"/>
          <w:sz w:val="21"/>
          <w:szCs w:val="21"/>
        </w:rPr>
        <w:t>100</w:t>
      </w:r>
      <w:r>
        <w:rPr>
          <w:rFonts w:cs="Calibri" w:hint="eastAsia"/>
          <w:color w:val="3F3F3F"/>
          <w:sz w:val="21"/>
          <w:szCs w:val="21"/>
        </w:rPr>
        <w:t>万元，明显微小错报的临界值为</w:t>
      </w:r>
      <w:r>
        <w:rPr>
          <w:rFonts w:cs="Calibri" w:hint="eastAsia"/>
          <w:color w:val="3F3F3F"/>
          <w:sz w:val="21"/>
          <w:szCs w:val="21"/>
        </w:rPr>
        <w:t>5</w:t>
      </w:r>
      <w:r>
        <w:rPr>
          <w:rFonts w:cs="Calibri" w:hint="eastAsia"/>
          <w:color w:val="3F3F3F"/>
          <w:sz w:val="21"/>
          <w:szCs w:val="21"/>
        </w:rPr>
        <w:t>万元，审计工作底稿</w:t>
      </w:r>
      <w:r>
        <w:rPr>
          <w:rFonts w:cs="Calibri" w:hint="eastAsia"/>
          <w:color w:val="3F3F3F"/>
          <w:sz w:val="21"/>
          <w:szCs w:val="21"/>
        </w:rPr>
        <w:t>中与函证程序相关的部分内容摘录如下：</w:t>
      </w:r>
    </w:p>
    <w:p w14:paraId="6A72F7B1"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审计项目组在寄发询证函前，将部分被询证方的名称、地址与甲公司持有的合同及发票中的对应信息进行了核对。</w:t>
      </w:r>
    </w:p>
    <w:p w14:paraId="57952494"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审计项目组成员跟随甲公司出纳到乙银行实施函证，出纳到柜台办理相关事宜，审计项目组成员在等候区等候。</w:t>
      </w:r>
    </w:p>
    <w:p w14:paraId="0FA9357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客户丙公司年末应收账款余额</w:t>
      </w:r>
      <w:r>
        <w:rPr>
          <w:rFonts w:cs="Calibri" w:hint="eastAsia"/>
          <w:color w:val="3F3F3F"/>
          <w:sz w:val="21"/>
          <w:szCs w:val="21"/>
        </w:rPr>
        <w:t>100</w:t>
      </w:r>
      <w:r>
        <w:rPr>
          <w:rFonts w:cs="Calibri" w:hint="eastAsia"/>
          <w:color w:val="3F3F3F"/>
          <w:sz w:val="21"/>
          <w:szCs w:val="21"/>
        </w:rPr>
        <w:t>万元，回函金额</w:t>
      </w:r>
      <w:r>
        <w:rPr>
          <w:rFonts w:cs="Calibri" w:hint="eastAsia"/>
          <w:color w:val="3F3F3F"/>
          <w:sz w:val="21"/>
          <w:szCs w:val="21"/>
        </w:rPr>
        <w:t>90</w:t>
      </w:r>
      <w:r>
        <w:rPr>
          <w:rFonts w:cs="Calibri" w:hint="eastAsia"/>
          <w:color w:val="3F3F3F"/>
          <w:sz w:val="21"/>
          <w:szCs w:val="21"/>
        </w:rPr>
        <w:t>万元，因差异金额高于明显微小错报的临界值，审计项目组据此提出了审计调整建议。</w:t>
      </w:r>
    </w:p>
    <w:p w14:paraId="69748E5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客户丁公司回函邮寄显示发函地址与甲公司提供的地址不一致，甲公司财务人员解释是由于丁公司有多处办公地址所致，审计项目组认为</w:t>
      </w:r>
      <w:r>
        <w:rPr>
          <w:rFonts w:cs="Calibri" w:hint="eastAsia"/>
          <w:color w:val="3F3F3F"/>
          <w:sz w:val="21"/>
          <w:szCs w:val="21"/>
        </w:rPr>
        <w:t>该解释合理，在审计工作底稿中记录了这一情况。</w:t>
      </w:r>
    </w:p>
    <w:p w14:paraId="37865CDA"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客户戊公司为海外公司，审计项目组收到戊公司境内关联公司代为寄发的询证函回函，未发现差异，结果满意。</w:t>
      </w:r>
    </w:p>
    <w:p w14:paraId="38A4F395"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p w14:paraId="2B21738C"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(1)</w:t>
      </w:r>
      <w:r>
        <w:rPr>
          <w:rFonts w:cs="Calibri" w:hint="eastAsia"/>
          <w:color w:val="3F3F3F"/>
          <w:sz w:val="21"/>
          <w:szCs w:val="21"/>
        </w:rPr>
        <w:t>恰当。</w:t>
      </w:r>
    </w:p>
    <w:p w14:paraId="3D5A8239"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(2)</w:t>
      </w:r>
      <w:r>
        <w:rPr>
          <w:rFonts w:cs="Calibri" w:hint="eastAsia"/>
          <w:color w:val="3F3F3F"/>
          <w:sz w:val="21"/>
          <w:szCs w:val="21"/>
        </w:rPr>
        <w:t>不恰当。审计项目组成员应当观察函证的处理过程／审计项目组成员需要在整个过程中保持对询证函的控制。</w:t>
      </w:r>
    </w:p>
    <w:p w14:paraId="54429FAB"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(3)</w:t>
      </w:r>
      <w:r>
        <w:rPr>
          <w:rFonts w:cs="Calibri" w:hint="eastAsia"/>
          <w:color w:val="3F3F3F"/>
          <w:sz w:val="21"/>
          <w:szCs w:val="21"/>
        </w:rPr>
        <w:t>不恰当。审计项目组应当调查不符事项，以确定是否表明存在错报。</w:t>
      </w:r>
    </w:p>
    <w:p w14:paraId="1AF45098"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(4)</w:t>
      </w:r>
      <w:r>
        <w:rPr>
          <w:rFonts w:cs="Calibri" w:hint="eastAsia"/>
          <w:color w:val="3F3F3F"/>
          <w:sz w:val="21"/>
          <w:szCs w:val="21"/>
        </w:rPr>
        <w:t>不恰当。审计项目组应当对该情况进行核实／口头解释证据不充分，还应实施其他审计程序／直接与丁公司联系核实／前往丁公司办公地点进行验证。</w:t>
      </w:r>
    </w:p>
    <w:p w14:paraId="29C49928"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事项</w:t>
      </w:r>
      <w:r>
        <w:rPr>
          <w:rFonts w:cs="Calibri" w:hint="eastAsia"/>
          <w:color w:val="3F3F3F"/>
          <w:sz w:val="21"/>
          <w:szCs w:val="21"/>
        </w:rPr>
        <w:t>(5</w:t>
      </w:r>
      <w:r>
        <w:rPr>
          <w:rFonts w:cs="Calibri" w:hint="eastAsia"/>
          <w:color w:val="3F3F3F"/>
          <w:sz w:val="21"/>
          <w:szCs w:val="21"/>
        </w:rPr>
        <w:t>)</w:t>
      </w:r>
      <w:r>
        <w:rPr>
          <w:rFonts w:cs="Calibri" w:hint="eastAsia"/>
          <w:color w:val="3F3F3F"/>
          <w:sz w:val="21"/>
          <w:szCs w:val="21"/>
        </w:rPr>
        <w:t>不恰当。未直接取得回函影响回函的可靠性／应取得戊公司直接寄发的询证函。</w:t>
      </w:r>
    </w:p>
    <w:p w14:paraId="7634675F" w14:textId="77777777" w:rsidR="00000000" w:rsidRDefault="00C0773D">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【小金敲黑板】</w:t>
      </w:r>
    </w:p>
    <w:p w14:paraId="536EB187" w14:textId="77777777" w:rsidR="00000000" w:rsidRDefault="00C0773D">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函证几乎是历年简答题的</w:t>
      </w:r>
      <w:r>
        <w:rPr>
          <w:rFonts w:cs="Calibri" w:hint="eastAsia"/>
          <w:b/>
          <w:bCs/>
          <w:color w:val="FF0000"/>
          <w:sz w:val="21"/>
          <w:szCs w:val="21"/>
        </w:rPr>
        <w:t>必考点</w:t>
      </w:r>
      <w:r>
        <w:rPr>
          <w:rFonts w:cs="Calibri" w:hint="eastAsia"/>
          <w:color w:val="3F3F3F"/>
          <w:sz w:val="21"/>
          <w:szCs w:val="21"/>
        </w:rPr>
        <w:t>，考生学习本节时，每一个知识点都不能放过。另外，函证的知识需要结合第</w:t>
      </w:r>
      <w:r>
        <w:rPr>
          <w:rFonts w:cs="Calibri" w:hint="eastAsia"/>
          <w:color w:val="3F3F3F"/>
          <w:sz w:val="21"/>
          <w:szCs w:val="21"/>
        </w:rPr>
        <w:t>9</w:t>
      </w:r>
      <w:r>
        <w:rPr>
          <w:rFonts w:cs="Calibri" w:hint="eastAsia"/>
          <w:color w:val="3F3F3F"/>
          <w:sz w:val="21"/>
          <w:szCs w:val="21"/>
        </w:rPr>
        <w:t>章、第</w:t>
      </w:r>
      <w:r>
        <w:rPr>
          <w:rFonts w:cs="Calibri" w:hint="eastAsia"/>
          <w:color w:val="3F3F3F"/>
          <w:sz w:val="21"/>
          <w:szCs w:val="21"/>
        </w:rPr>
        <w:t>10</w:t>
      </w:r>
      <w:r>
        <w:rPr>
          <w:rFonts w:cs="Calibri" w:hint="eastAsia"/>
          <w:color w:val="3F3F3F"/>
          <w:sz w:val="21"/>
          <w:szCs w:val="21"/>
        </w:rPr>
        <w:t>章和第</w:t>
      </w:r>
      <w:r>
        <w:rPr>
          <w:rFonts w:cs="Calibri" w:hint="eastAsia"/>
          <w:color w:val="3F3F3F"/>
          <w:sz w:val="21"/>
          <w:szCs w:val="21"/>
        </w:rPr>
        <w:t>12</w:t>
      </w:r>
      <w:r>
        <w:rPr>
          <w:rFonts w:cs="Calibri" w:hint="eastAsia"/>
          <w:color w:val="3F3F3F"/>
          <w:sz w:val="21"/>
          <w:szCs w:val="21"/>
        </w:rPr>
        <w:t>章的知识进一步学习，</w:t>
      </w:r>
      <w:r>
        <w:rPr>
          <w:rFonts w:cs="Calibri" w:hint="eastAsia"/>
          <w:b/>
          <w:bCs/>
          <w:color w:val="FF0000"/>
          <w:sz w:val="21"/>
          <w:szCs w:val="21"/>
        </w:rPr>
        <w:t>更多的简答题</w:t>
      </w:r>
      <w:r>
        <w:rPr>
          <w:rFonts w:cs="Calibri" w:hint="eastAsia"/>
          <w:color w:val="3F3F3F"/>
          <w:sz w:val="21"/>
          <w:szCs w:val="21"/>
        </w:rPr>
        <w:t>将在后续的</w:t>
      </w:r>
      <w:r>
        <w:rPr>
          <w:rFonts w:cs="Calibri" w:hint="eastAsia"/>
          <w:b/>
          <w:bCs/>
          <w:color w:val="FF0000"/>
          <w:sz w:val="21"/>
          <w:szCs w:val="21"/>
        </w:rPr>
        <w:t>专题班</w:t>
      </w:r>
      <w:r>
        <w:rPr>
          <w:rFonts w:cs="Calibri" w:hint="eastAsia"/>
          <w:color w:val="3F3F3F"/>
          <w:sz w:val="21"/>
          <w:szCs w:val="21"/>
        </w:rPr>
        <w:t>突破。</w:t>
      </w:r>
    </w:p>
    <w:p w14:paraId="589D785C" w14:textId="77777777" w:rsidR="00000000" w:rsidRDefault="00C0773D">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C1F45FA" w14:textId="77777777" w:rsidR="00000000" w:rsidRDefault="00C0773D">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"http://webupload.admin.dongao.com/biz/handout/img/2019/20190424/20190424092351508002.png" \* MERGEFO</w:instrText>
      </w:r>
      <w:r>
        <w:rPr>
          <w:rFonts w:ascii="Calibri" w:eastAsia="微软雅黑" w:hAnsi="Calibri" w:cs="Calibri"/>
          <w:color w:val="3F3F3F"/>
          <w:sz w:val="21"/>
          <w:szCs w:val="21"/>
        </w:rPr>
        <w:instrText xml:space="preserve">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7" type="#_x0000_t75" style="width:420pt;height:202.5pt">
            <v:imagedata r:id="rId8" r:href="rId9"/>
          </v:shape>
        </w:pict>
      </w:r>
      <w:r>
        <w:rPr>
          <w:rFonts w:ascii="Calibri" w:eastAsia="微软雅黑" w:hAnsi="Calibri" w:cs="Calibri"/>
          <w:color w:val="3F3F3F"/>
          <w:sz w:val="21"/>
          <w:szCs w:val="21"/>
        </w:rPr>
        <w:fldChar w:fldCharType="end"/>
      </w:r>
    </w:p>
    <w:p w14:paraId="46CC5885" w14:textId="77777777" w:rsidR="00000000" w:rsidRDefault="00C0773D">
      <w:pPr>
        <w:rPr>
          <w:rFonts w:hint="eastAsia"/>
        </w:rPr>
      </w:pPr>
    </w:p>
    <w:sectPr w:rsidR="00000000">
      <w:headerReference w:type="default" r:id="rId10"/>
      <w:footerReference w:type="default" r:id="rId11"/>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822B0" w14:textId="77777777" w:rsidR="00000000" w:rsidRDefault="00C0773D">
      <w:r>
        <w:separator/>
      </w:r>
    </w:p>
  </w:endnote>
  <w:endnote w:type="continuationSeparator" w:id="0">
    <w:p w14:paraId="42B7F31D" w14:textId="77777777" w:rsidR="00000000" w:rsidRDefault="00C0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C55C147" w14:textId="77777777">
      <w:trPr>
        <w:trHeight w:val="274"/>
      </w:trPr>
      <w:tc>
        <w:tcPr>
          <w:tcW w:w="2050" w:type="dxa"/>
          <w:vAlign w:val="center"/>
        </w:tcPr>
        <w:p w14:paraId="19410F51" w14:textId="77777777" w:rsidR="00000000" w:rsidRDefault="00C0773D">
          <w:pPr>
            <w:jc w:val="left"/>
            <w:rPr>
              <w:rFonts w:ascii="楷体" w:eastAsia="楷体" w:hAnsi="楷体"/>
              <w:b/>
              <w:sz w:val="28"/>
              <w:szCs w:val="28"/>
            </w:rPr>
          </w:pPr>
          <w:r>
            <w:rPr>
              <w:lang w:val="en-US" w:eastAsia="zh-CN"/>
            </w:rPr>
            <w:pict w14:anchorId="1ED49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6FF552E4" w14:textId="77777777" w:rsidR="00000000" w:rsidRDefault="00C0773D">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3179E512" w14:textId="77777777" w:rsidR="00000000" w:rsidRDefault="00C0773D">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0E47D2F" w14:textId="77777777" w:rsidR="00000000" w:rsidRDefault="00C0773D">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F88E7" w14:textId="77777777" w:rsidR="00000000" w:rsidRDefault="00C0773D">
      <w:r>
        <w:separator/>
      </w:r>
    </w:p>
  </w:footnote>
  <w:footnote w:type="continuationSeparator" w:id="0">
    <w:p w14:paraId="617465CD" w14:textId="77777777" w:rsidR="00000000" w:rsidRDefault="00C07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0AD7122" w14:textId="77777777">
      <w:trPr>
        <w:trHeight w:val="501"/>
      </w:trPr>
      <w:tc>
        <w:tcPr>
          <w:tcW w:w="4272" w:type="dxa"/>
          <w:vAlign w:val="center"/>
        </w:tcPr>
        <w:p w14:paraId="7A33D9B6" w14:textId="77777777" w:rsidR="00000000" w:rsidRDefault="00C0773D">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23404EB" w14:textId="77777777" w:rsidR="00000000" w:rsidRDefault="00C0773D">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68D9DCF2" w14:textId="77777777" w:rsidR="00000000" w:rsidRDefault="00C0773D">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04DD4"/>
    <w:rsid w:val="004200E4"/>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0773D"/>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1A6772A0"/>
    <w:rsid w:val="3666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5CF9AEF4"/>
  <w15:chartTrackingRefBased/>
  <w15:docId w15:val="{951BB6D7-1A34-44C5-9708-64F95400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424/20190424092351486001.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http://webupload.admin.dongao.com/biz/handout/img/2019/20190424/20190424092351508002.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