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16C29" w14:textId="77777777" w:rsidR="00000000" w:rsidRDefault="003158B7">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第二编·第七章·风险评估</w:t>
      </w:r>
    </w:p>
    <w:p w14:paraId="406F2215" w14:textId="77777777" w:rsidR="00000000" w:rsidRDefault="003158B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Symbol" w:eastAsia="微软雅黑" w:hAnsi="Symbol" w:cs="Calibri"/>
          <w:color w:val="3F3F3F"/>
          <w:sz w:val="28"/>
          <w:szCs w:val="28"/>
        </w:rPr>
        <w:t></w:t>
      </w:r>
      <w:r>
        <w:rPr>
          <w:rFonts w:ascii="Times New Roman" w:eastAsia="微软雅黑" w:hAnsi="Times New Roman" w:cs="Times New Roman"/>
          <w:color w:val="3F3F3F"/>
          <w:sz w:val="14"/>
          <w:szCs w:val="14"/>
        </w:rPr>
        <w:t xml:space="preserve">          </w:t>
      </w:r>
      <w:r>
        <w:rPr>
          <w:rFonts w:cs="Calibri" w:hint="eastAsia"/>
          <w:color w:val="3F3F3F"/>
          <w:sz w:val="28"/>
          <w:szCs w:val="28"/>
        </w:rPr>
        <w:t>考情和方法</w:t>
      </w:r>
    </w:p>
    <w:p w14:paraId="027B5A85" w14:textId="77777777" w:rsidR="00000000" w:rsidRDefault="003158B7">
      <w:pPr>
        <w:pStyle w:val="a9"/>
        <w:shd w:val="clear" w:color="auto" w:fill="FFFFFF"/>
        <w:spacing w:before="0" w:beforeAutospacing="0" w:after="0" w:afterAutospacing="0"/>
        <w:ind w:left="420" w:hanging="420"/>
        <w:jc w:val="center"/>
        <w:rPr>
          <w:rFonts w:ascii="Calibri" w:eastAsia="微软雅黑" w:hAnsi="Calibri" w:cs="Calibri"/>
          <w:color w:val="3F3F3F"/>
          <w:sz w:val="21"/>
          <w:szCs w:val="21"/>
        </w:rPr>
      </w:pPr>
      <w:r>
        <w:rPr>
          <w:rFonts w:ascii="Symbol" w:eastAsia="微软雅黑" w:hAnsi="Symbol" w:cs="Calibri"/>
          <w:color w:val="3F3F3F"/>
          <w:sz w:val="28"/>
          <w:szCs w:val="28"/>
        </w:rPr>
        <w:t></w:t>
      </w:r>
      <w:r>
        <w:rPr>
          <w:rFonts w:ascii="Times New Roman" w:eastAsia="微软雅黑" w:hAnsi="Times New Roman" w:cs="Times New Roman"/>
          <w:color w:val="3F3F3F"/>
          <w:sz w:val="14"/>
          <w:szCs w:val="14"/>
        </w:rPr>
        <w:t xml:space="preserve">          </w:t>
      </w:r>
      <w:r>
        <w:rPr>
          <w:rFonts w:cs="Calibri" w:hint="eastAsia"/>
          <w:color w:val="3F3F3F"/>
          <w:sz w:val="28"/>
          <w:szCs w:val="28"/>
        </w:rPr>
        <w:t>考点和典题</w:t>
      </w:r>
    </w:p>
    <w:p w14:paraId="514C6074" w14:textId="77777777" w:rsidR="00000000" w:rsidRDefault="003158B7">
      <w:pPr>
        <w:pStyle w:val="a9"/>
        <w:shd w:val="clear" w:color="auto" w:fill="FFFFFF"/>
        <w:spacing w:before="0" w:beforeAutospacing="0" w:after="0" w:afterAutospacing="0"/>
        <w:ind w:left="420" w:hanging="420"/>
        <w:jc w:val="center"/>
        <w:rPr>
          <w:rFonts w:ascii="Calibri" w:eastAsia="微软雅黑" w:hAnsi="Calibri" w:cs="Calibri"/>
          <w:color w:val="3F3F3F"/>
          <w:sz w:val="21"/>
          <w:szCs w:val="21"/>
        </w:rPr>
      </w:pPr>
      <w:r>
        <w:rPr>
          <w:rFonts w:ascii="Symbol" w:eastAsia="微软雅黑" w:hAnsi="Symbol" w:cs="Calibri"/>
          <w:color w:val="3F3F3F"/>
          <w:sz w:val="28"/>
          <w:szCs w:val="28"/>
        </w:rPr>
        <w:t></w:t>
      </w:r>
      <w:r>
        <w:rPr>
          <w:rFonts w:ascii="Times New Roman" w:eastAsia="微软雅黑" w:hAnsi="Times New Roman" w:cs="Times New Roman"/>
          <w:color w:val="3F3F3F"/>
          <w:sz w:val="14"/>
          <w:szCs w:val="14"/>
        </w:rPr>
        <w:t xml:space="preserve">          </w:t>
      </w:r>
      <w:r>
        <w:rPr>
          <w:rFonts w:cs="Calibri" w:hint="eastAsia"/>
          <w:color w:val="3F3F3F"/>
          <w:sz w:val="28"/>
          <w:szCs w:val="28"/>
        </w:rPr>
        <w:t>脉络和复习</w:t>
      </w:r>
    </w:p>
    <w:p w14:paraId="7A1D2E90" w14:textId="77777777" w:rsidR="00000000" w:rsidRDefault="003158B7">
      <w:pPr>
        <w:pStyle w:val="a9"/>
        <w:shd w:val="clear" w:color="auto" w:fill="FFFFFF"/>
        <w:spacing w:before="0" w:beforeAutospacing="0" w:after="0" w:afterAutospacing="0"/>
        <w:ind w:left="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4C9034C9"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重要提示，奔走相告</w:t>
      </w:r>
    </w:p>
    <w:p w14:paraId="5345E134"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考虑到章节的逻辑</w:t>
      </w:r>
      <w:r>
        <w:rPr>
          <w:rFonts w:cs="Calibri" w:hint="eastAsia"/>
          <w:b/>
          <w:bCs/>
          <w:color w:val="FF0000"/>
          <w:sz w:val="21"/>
          <w:szCs w:val="21"/>
        </w:rPr>
        <w:t>连贯性</w:t>
      </w:r>
      <w:r>
        <w:rPr>
          <w:rFonts w:cs="Calibri" w:hint="eastAsia"/>
          <w:color w:val="3F3F3F"/>
          <w:sz w:val="21"/>
          <w:szCs w:val="21"/>
        </w:rPr>
        <w:t>和</w:t>
      </w:r>
      <w:r>
        <w:rPr>
          <w:rFonts w:cs="Calibri" w:hint="eastAsia"/>
          <w:b/>
          <w:bCs/>
          <w:color w:val="FF0000"/>
          <w:sz w:val="21"/>
          <w:szCs w:val="21"/>
        </w:rPr>
        <w:t>学习难度</w:t>
      </w:r>
      <w:r>
        <w:rPr>
          <w:rFonts w:cs="Calibri" w:hint="eastAsia"/>
          <w:color w:val="3F3F3F"/>
          <w:sz w:val="21"/>
          <w:szCs w:val="21"/>
        </w:rPr>
        <w:t>，在第三章《审计证据》学习结束后，请各位同学先学习第七章《风险评估》。</w:t>
      </w:r>
    </w:p>
    <w:p w14:paraId="3ADD6E18" w14:textId="77777777" w:rsidR="00000000" w:rsidRDefault="003158B7">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考情和方法</w:t>
      </w:r>
    </w:p>
    <w:tbl>
      <w:tblPr>
        <w:tblW w:w="0" w:type="auto"/>
        <w:jc w:val="center"/>
        <w:tblInd w:w="0" w:type="dxa"/>
        <w:tblLayout w:type="fixed"/>
        <w:tblCellMar>
          <w:left w:w="0" w:type="dxa"/>
          <w:right w:w="0" w:type="dxa"/>
        </w:tblCellMar>
        <w:tblLook w:val="0000" w:firstRow="0" w:lastRow="0" w:firstColumn="0" w:lastColumn="0" w:noHBand="0" w:noVBand="0"/>
      </w:tblPr>
      <w:tblGrid>
        <w:gridCol w:w="1813"/>
        <w:gridCol w:w="6692"/>
      </w:tblGrid>
      <w:tr w:rsidR="00000000" w14:paraId="622AEDB5" w14:textId="77777777">
        <w:trPr>
          <w:trHeight w:val="279"/>
          <w:jc w:val="center"/>
        </w:trPr>
        <w:tc>
          <w:tcPr>
            <w:tcW w:w="1813"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5BD55F44"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692"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23B497A9"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9</w:t>
            </w:r>
            <w:r>
              <w:rPr>
                <w:rFonts w:cs="Calibri" w:hint="eastAsia"/>
                <w:color w:val="333333"/>
                <w:sz w:val="21"/>
                <w:szCs w:val="21"/>
              </w:rPr>
              <w:t>分</w:t>
            </w:r>
            <w:r>
              <w:rPr>
                <w:rFonts w:cs="Calibri" w:hint="eastAsia"/>
                <w:color w:val="333333"/>
                <w:sz w:val="21"/>
                <w:szCs w:val="21"/>
              </w:rPr>
              <w:t>/</w:t>
            </w:r>
            <w:r>
              <w:rPr>
                <w:rFonts w:cs="Calibri" w:hint="eastAsia"/>
                <w:color w:val="333333"/>
                <w:sz w:val="21"/>
                <w:szCs w:val="21"/>
              </w:rPr>
              <w:t>卷</w:t>
            </w:r>
          </w:p>
        </w:tc>
      </w:tr>
      <w:tr w:rsidR="00000000" w14:paraId="69605CFE" w14:textId="77777777">
        <w:trPr>
          <w:trHeight w:val="279"/>
          <w:jc w:val="center"/>
        </w:trPr>
        <w:tc>
          <w:tcPr>
            <w:tcW w:w="181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3EE2541"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692" w:type="dxa"/>
            <w:tcBorders>
              <w:top w:val="nil"/>
              <w:left w:val="nil"/>
              <w:bottom w:val="single" w:sz="8" w:space="0" w:color="auto"/>
              <w:right w:val="single" w:sz="8" w:space="0" w:color="auto"/>
            </w:tcBorders>
            <w:tcMar>
              <w:top w:w="15" w:type="dxa"/>
              <w:left w:w="108" w:type="dxa"/>
              <w:bottom w:w="0" w:type="dxa"/>
              <w:right w:w="108" w:type="dxa"/>
            </w:tcMar>
            <w:vAlign w:val="center"/>
          </w:tcPr>
          <w:p w14:paraId="0217E2B1"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单选题、多选题、综合题</w:t>
            </w:r>
          </w:p>
        </w:tc>
      </w:tr>
      <w:tr w:rsidR="00000000" w14:paraId="20A457BA" w14:textId="77777777">
        <w:trPr>
          <w:trHeight w:val="279"/>
          <w:jc w:val="center"/>
        </w:trPr>
        <w:tc>
          <w:tcPr>
            <w:tcW w:w="181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30DC5B10"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692" w:type="dxa"/>
            <w:tcBorders>
              <w:top w:val="nil"/>
              <w:left w:val="nil"/>
              <w:bottom w:val="single" w:sz="8" w:space="0" w:color="auto"/>
              <w:right w:val="single" w:sz="8" w:space="0" w:color="auto"/>
            </w:tcBorders>
            <w:tcMar>
              <w:top w:w="15" w:type="dxa"/>
              <w:left w:w="108" w:type="dxa"/>
              <w:bottom w:w="0" w:type="dxa"/>
              <w:right w:w="108" w:type="dxa"/>
            </w:tcMar>
            <w:vAlign w:val="center"/>
          </w:tcPr>
          <w:p w14:paraId="109E36AD"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实务性很高</w:t>
            </w:r>
          </w:p>
        </w:tc>
      </w:tr>
      <w:tr w:rsidR="00000000" w14:paraId="6A8A7FF5" w14:textId="77777777">
        <w:trPr>
          <w:trHeight w:val="1156"/>
          <w:jc w:val="center"/>
        </w:trPr>
        <w:tc>
          <w:tcPr>
            <w:tcW w:w="1813"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BC63BFB"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692" w:type="dxa"/>
            <w:tcBorders>
              <w:top w:val="nil"/>
              <w:left w:val="nil"/>
              <w:bottom w:val="single" w:sz="8" w:space="0" w:color="auto"/>
              <w:right w:val="single" w:sz="8" w:space="0" w:color="auto"/>
            </w:tcBorders>
            <w:tcMar>
              <w:top w:w="15" w:type="dxa"/>
              <w:left w:w="108" w:type="dxa"/>
              <w:bottom w:w="0" w:type="dxa"/>
              <w:right w:w="108" w:type="dxa"/>
            </w:tcMar>
            <w:vAlign w:val="center"/>
          </w:tcPr>
          <w:p w14:paraId="5EF7FBFA" w14:textId="77777777" w:rsidR="00000000" w:rsidRDefault="003158B7">
            <w:pPr>
              <w:pStyle w:val="a9"/>
              <w:spacing w:before="0" w:beforeAutospacing="0" w:after="0" w:afterAutospacing="0"/>
              <w:ind w:left="420" w:hanging="420"/>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本章的考题主要有两种类型：</w:t>
            </w:r>
            <w:r>
              <w:rPr>
                <w:rFonts w:cs="Calibri" w:hint="eastAsia"/>
                <w:color w:val="333333"/>
                <w:sz w:val="21"/>
                <w:szCs w:val="21"/>
              </w:rPr>
              <w:t xml:space="preserve">(1) </w:t>
            </w:r>
            <w:r>
              <w:rPr>
                <w:rFonts w:cs="Calibri" w:hint="eastAsia"/>
                <w:color w:val="333333"/>
                <w:sz w:val="21"/>
                <w:szCs w:val="21"/>
              </w:rPr>
              <w:t>在客观题中考查了解被审计单位及其环境的基本理论，记忆量较大；</w:t>
            </w:r>
            <w:r>
              <w:rPr>
                <w:rFonts w:cs="Calibri" w:hint="eastAsia"/>
                <w:color w:val="333333"/>
                <w:sz w:val="21"/>
                <w:szCs w:val="21"/>
              </w:rPr>
              <w:t xml:space="preserve">(2) </w:t>
            </w:r>
            <w:r>
              <w:rPr>
                <w:rFonts w:cs="Calibri" w:hint="eastAsia"/>
                <w:color w:val="333333"/>
                <w:sz w:val="21"/>
                <w:szCs w:val="21"/>
              </w:rPr>
              <w:t>运用风险评估的理论解答综合题，考</w:t>
            </w:r>
            <w:r>
              <w:rPr>
                <w:rFonts w:cs="Calibri" w:hint="eastAsia"/>
                <w:color w:val="333333"/>
                <w:sz w:val="21"/>
                <w:szCs w:val="21"/>
              </w:rPr>
              <w:t>题通常“青出于蓝而胜于蓝”，具有相当高的实务性和灵活性，复习时需要</w:t>
            </w:r>
            <w:r>
              <w:rPr>
                <w:rFonts w:cs="Calibri" w:hint="eastAsia"/>
                <w:b/>
                <w:bCs/>
                <w:color w:val="FF0000"/>
                <w:sz w:val="21"/>
                <w:szCs w:val="21"/>
              </w:rPr>
              <w:t>高度重视</w:t>
            </w:r>
            <w:r>
              <w:rPr>
                <w:rFonts w:cs="Calibri" w:hint="eastAsia"/>
                <w:color w:val="333333"/>
                <w:sz w:val="21"/>
                <w:szCs w:val="21"/>
              </w:rPr>
              <w:t>随堂的专业化案例。</w:t>
            </w:r>
          </w:p>
        </w:tc>
      </w:tr>
    </w:tbl>
    <w:p w14:paraId="5E5BC78C" w14:textId="77777777" w:rsidR="00000000" w:rsidRDefault="003158B7">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02033522" w14:textId="77777777" w:rsidR="00000000" w:rsidRDefault="003158B7">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风险识别和评估概述</w:t>
      </w:r>
    </w:p>
    <w:p w14:paraId="501A02B6"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一、风险识别和评估的概念</w:t>
      </w:r>
    </w:p>
    <w:p w14:paraId="10E6E427"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二、风险识别和评估的要求</w:t>
      </w:r>
    </w:p>
    <w:p w14:paraId="04CB6318"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一、风险识别和评估的概念</w:t>
      </w:r>
    </w:p>
    <w:p w14:paraId="09A548AB"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指注册会计师通过实施风险评估程序，识别和评估财务报表层次和认定层次的重大错报风险。</w:t>
      </w:r>
    </w:p>
    <w:p w14:paraId="24E17D66" w14:textId="77777777" w:rsidR="00000000" w:rsidRDefault="003158B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"http://webupload.admin.dongao.com/biz/handout/img/2019/20190424/20190424090559699001.jpg"</w:instrText>
      </w:r>
      <w:r>
        <w:rPr>
          <w:rFonts w:ascii="Calibri" w:eastAsia="微软雅黑" w:hAnsi="Calibri" w:cs="Calibri"/>
          <w:color w:val="3F3F3F"/>
          <w:sz w:val="21"/>
          <w:szCs w:val="21"/>
        </w:rPr>
        <w:instrText xml:space="preserve">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6816F5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335.25pt;height:111.75pt;mso-wrap-style:square;mso-position-horizontal-relative:page;mso-position-vertical-relative:page">
            <v:imagedata r:id="rId6" r:href="rId7"/>
          </v:shape>
        </w:pict>
      </w:r>
      <w:r>
        <w:rPr>
          <w:rFonts w:ascii="Calibri" w:eastAsia="微软雅黑" w:hAnsi="Calibri" w:cs="Calibri"/>
          <w:color w:val="3F3F3F"/>
          <w:sz w:val="21"/>
          <w:szCs w:val="21"/>
        </w:rPr>
        <w:fldChar w:fldCharType="end"/>
      </w:r>
    </w:p>
    <w:p w14:paraId="79946B26"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二、风险识别和评估的要求</w:t>
      </w:r>
    </w:p>
    <w:p w14:paraId="4DDF7A61"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了解被审计单位及其环境是</w:t>
      </w:r>
      <w:r>
        <w:rPr>
          <w:rFonts w:cs="Calibri" w:hint="eastAsia"/>
          <w:b/>
          <w:bCs/>
          <w:color w:val="FF0000"/>
          <w:sz w:val="21"/>
          <w:szCs w:val="21"/>
        </w:rPr>
        <w:t>必要程序</w:t>
      </w:r>
      <w:r>
        <w:rPr>
          <w:rFonts w:cs="Calibri" w:hint="eastAsia"/>
          <w:color w:val="3F3F3F"/>
          <w:sz w:val="21"/>
          <w:szCs w:val="21"/>
        </w:rPr>
        <w:t>，注册会计师</w:t>
      </w:r>
      <w:r>
        <w:rPr>
          <w:rFonts w:cs="Calibri" w:hint="eastAsia"/>
          <w:b/>
          <w:bCs/>
          <w:color w:val="FF0000"/>
          <w:sz w:val="21"/>
          <w:szCs w:val="21"/>
        </w:rPr>
        <w:t>应当</w:t>
      </w:r>
      <w:r>
        <w:rPr>
          <w:rFonts w:cs="Calibri" w:hint="eastAsia"/>
          <w:color w:val="3F3F3F"/>
          <w:sz w:val="21"/>
          <w:szCs w:val="21"/>
        </w:rPr>
        <w:t>了解被审计单位及其环境，以充分识别和评估财务报表重大错报风险，设计和实施进一步审计程序。</w:t>
      </w:r>
    </w:p>
    <w:p w14:paraId="1166B288"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2.</w:t>
      </w:r>
      <w:r>
        <w:rPr>
          <w:rFonts w:cs="Calibri" w:hint="eastAsia"/>
          <w:color w:val="3F3F3F"/>
          <w:sz w:val="21"/>
          <w:szCs w:val="21"/>
        </w:rPr>
        <w:t>了解被审计单位及其环境</w:t>
      </w:r>
      <w:r>
        <w:rPr>
          <w:rFonts w:cs="Calibri" w:hint="eastAsia"/>
          <w:b/>
          <w:bCs/>
          <w:color w:val="FF0000"/>
          <w:sz w:val="21"/>
          <w:szCs w:val="21"/>
        </w:rPr>
        <w:t>贯穿</w:t>
      </w:r>
      <w:r>
        <w:rPr>
          <w:rFonts w:cs="Calibri" w:hint="eastAsia"/>
          <w:color w:val="3F3F3F"/>
          <w:sz w:val="21"/>
          <w:szCs w:val="21"/>
        </w:rPr>
        <w:t>于整个审计过程的始终。</w:t>
      </w:r>
    </w:p>
    <w:p w14:paraId="2BDBD656"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注册会计师对被审计单位及其环境的了解程度，</w:t>
      </w:r>
      <w:r>
        <w:rPr>
          <w:rFonts w:cs="Calibri" w:hint="eastAsia"/>
          <w:b/>
          <w:bCs/>
          <w:color w:val="FF0000"/>
          <w:sz w:val="21"/>
          <w:szCs w:val="21"/>
        </w:rPr>
        <w:t>低于</w:t>
      </w:r>
      <w:r>
        <w:rPr>
          <w:rFonts w:cs="Calibri" w:hint="eastAsia"/>
          <w:color w:val="3F3F3F"/>
          <w:sz w:val="21"/>
          <w:szCs w:val="21"/>
        </w:rPr>
        <w:t>管理层需要了解的程度。</w:t>
      </w:r>
    </w:p>
    <w:p w14:paraId="2BBA6D4C"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9FFBE19"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w:t>
      </w:r>
      <w:r>
        <w:rPr>
          <w:rFonts w:cs="Calibri" w:hint="eastAsia"/>
          <w:b/>
          <w:bCs/>
          <w:color w:val="3F3F3F"/>
          <w:sz w:val="21"/>
          <w:szCs w:val="21"/>
        </w:rPr>
        <w:t>2011</w:t>
      </w:r>
      <w:r>
        <w:rPr>
          <w:rFonts w:cs="Calibri" w:hint="eastAsia"/>
          <w:b/>
          <w:bCs/>
          <w:color w:val="3F3F3F"/>
          <w:sz w:val="21"/>
          <w:szCs w:val="21"/>
        </w:rPr>
        <w:t>年真题】</w:t>
      </w:r>
    </w:p>
    <w:p w14:paraId="532C957B"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w:t>
      </w:r>
      <w:r>
        <w:rPr>
          <w:rFonts w:cs="Calibri" w:hint="eastAsia"/>
          <w:color w:val="3F3F3F"/>
          <w:sz w:val="21"/>
          <w:szCs w:val="21"/>
        </w:rPr>
        <w:t>会计师事务所接受委托，负责审计上市公司甲公司</w:t>
      </w:r>
      <w:r>
        <w:rPr>
          <w:rFonts w:cs="Calibri" w:hint="eastAsia"/>
          <w:color w:val="3F3F3F"/>
          <w:sz w:val="21"/>
          <w:szCs w:val="21"/>
        </w:rPr>
        <w:t>2010</w:t>
      </w:r>
      <w:r>
        <w:rPr>
          <w:rFonts w:cs="Calibri" w:hint="eastAsia"/>
          <w:color w:val="3F3F3F"/>
          <w:sz w:val="21"/>
          <w:szCs w:val="21"/>
        </w:rPr>
        <w:t>年度财务报表，并委派</w:t>
      </w:r>
      <w:r>
        <w:rPr>
          <w:rFonts w:cs="Calibri" w:hint="eastAsia"/>
          <w:color w:val="3F3F3F"/>
          <w:sz w:val="21"/>
          <w:szCs w:val="21"/>
        </w:rPr>
        <w:t>A</w:t>
      </w:r>
      <w:r>
        <w:rPr>
          <w:rFonts w:cs="Calibri" w:hint="eastAsia"/>
          <w:color w:val="3F3F3F"/>
          <w:sz w:val="21"/>
          <w:szCs w:val="21"/>
        </w:rPr>
        <w:t>注册会计师担任审计项目合伙人。在制定审计计划</w:t>
      </w:r>
      <w:r>
        <w:rPr>
          <w:rFonts w:cs="Calibri" w:hint="eastAsia"/>
          <w:color w:val="3F3F3F"/>
          <w:sz w:val="21"/>
          <w:szCs w:val="21"/>
        </w:rPr>
        <w:t>时，</w:t>
      </w:r>
      <w:r>
        <w:rPr>
          <w:rFonts w:cs="Calibri" w:hint="eastAsia"/>
          <w:color w:val="3F3F3F"/>
          <w:sz w:val="21"/>
          <w:szCs w:val="21"/>
        </w:rPr>
        <w:t>A</w:t>
      </w:r>
      <w:r>
        <w:rPr>
          <w:rFonts w:cs="Calibri" w:hint="eastAsia"/>
          <w:color w:val="3F3F3F"/>
          <w:sz w:val="21"/>
          <w:szCs w:val="21"/>
        </w:rPr>
        <w:t>注册会计师根据其审计甲公司的多年经验，认为甲公司</w:t>
      </w:r>
      <w:r>
        <w:rPr>
          <w:rFonts w:cs="Calibri" w:hint="eastAsia"/>
          <w:color w:val="3F3F3F"/>
          <w:sz w:val="21"/>
          <w:szCs w:val="21"/>
        </w:rPr>
        <w:t>2010</w:t>
      </w:r>
      <w:r>
        <w:rPr>
          <w:rFonts w:cs="Calibri" w:hint="eastAsia"/>
          <w:color w:val="3F3F3F"/>
          <w:sz w:val="21"/>
          <w:szCs w:val="21"/>
        </w:rPr>
        <w:t>年度财务报表不存在重大错报风险，应当直接实施进一步审计程序。</w:t>
      </w:r>
    </w:p>
    <w:p w14:paraId="706F65B3"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w:t>
      </w:r>
    </w:p>
    <w:p w14:paraId="7C9D71F2"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针对上述情形，指出存在哪些可能违反审计准则和质量控制准则的情况，并简要说明理由。</w:t>
      </w:r>
    </w:p>
    <w:p w14:paraId="3F293CBC"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w:t>
      </w:r>
      <w:r>
        <w:rPr>
          <w:rFonts w:cs="Calibri" w:hint="eastAsia"/>
          <w:color w:val="3F3F3F"/>
          <w:sz w:val="21"/>
          <w:szCs w:val="21"/>
        </w:rPr>
        <w:t>注册会计师直接实施进一步审计程序是不恰当的。了解被审计单位及其环境是</w:t>
      </w:r>
      <w:r>
        <w:rPr>
          <w:rFonts w:cs="Calibri" w:hint="eastAsia"/>
          <w:b/>
          <w:bCs/>
          <w:color w:val="FF0000"/>
          <w:sz w:val="21"/>
          <w:szCs w:val="21"/>
        </w:rPr>
        <w:t>必要程序</w:t>
      </w:r>
      <w:r>
        <w:rPr>
          <w:rFonts w:cs="Calibri" w:hint="eastAsia"/>
          <w:color w:val="3F3F3F"/>
          <w:sz w:val="21"/>
          <w:szCs w:val="21"/>
        </w:rPr>
        <w:t>，注册会计师</w:t>
      </w:r>
      <w:r>
        <w:rPr>
          <w:rFonts w:cs="Calibri" w:hint="eastAsia"/>
          <w:b/>
          <w:bCs/>
          <w:color w:val="FF0000"/>
          <w:sz w:val="21"/>
          <w:szCs w:val="21"/>
        </w:rPr>
        <w:t>应当</w:t>
      </w:r>
      <w:r>
        <w:rPr>
          <w:rFonts w:cs="Calibri" w:hint="eastAsia"/>
          <w:color w:val="3F3F3F"/>
          <w:sz w:val="21"/>
          <w:szCs w:val="21"/>
        </w:rPr>
        <w:t>了解被审计单位及其环境，以充分识别和评估财务报表重大错报风险。</w:t>
      </w:r>
    </w:p>
    <w:p w14:paraId="2C0BE0D3"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2017</w:t>
      </w:r>
      <w:r>
        <w:rPr>
          <w:rFonts w:cs="Calibri" w:hint="eastAsia"/>
          <w:b/>
          <w:bCs/>
          <w:color w:val="3F3F3F"/>
          <w:sz w:val="21"/>
          <w:szCs w:val="21"/>
        </w:rPr>
        <w:t>年真题】</w:t>
      </w:r>
    </w:p>
    <w:p w14:paraId="5EBCC10A"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下列有关了解被审计单位及其环境的说法中，正确的是（　　）。</w:t>
      </w:r>
    </w:p>
    <w:p w14:paraId="0A4673EE"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注册会计师无需在审计完成阶段了解被审计单</w:t>
      </w:r>
      <w:r>
        <w:rPr>
          <w:rFonts w:cs="Calibri" w:hint="eastAsia"/>
          <w:color w:val="3F3F3F"/>
          <w:sz w:val="21"/>
          <w:szCs w:val="21"/>
        </w:rPr>
        <w:t>位及其环境</w:t>
      </w:r>
    </w:p>
    <w:p w14:paraId="4BDA1607" w14:textId="77777777" w:rsidR="00000000" w:rsidRDefault="003158B7">
      <w:pPr>
        <w:pStyle w:val="a9"/>
        <w:shd w:val="clear" w:color="auto" w:fill="FFFFFF"/>
        <w:spacing w:before="0" w:beforeAutospacing="0" w:after="0" w:afterAutospacing="0"/>
        <w:ind w:firstLine="420"/>
        <w:jc w:val="both"/>
        <w:rPr>
          <w:rFonts w:cs="Calibri" w:hint="eastAsia"/>
          <w:color w:val="3F3F3F"/>
          <w:sz w:val="21"/>
          <w:szCs w:val="21"/>
        </w:rPr>
      </w:pPr>
      <w:r>
        <w:rPr>
          <w:rFonts w:cs="Calibri" w:hint="eastAsia"/>
          <w:color w:val="3F3F3F"/>
          <w:sz w:val="21"/>
          <w:szCs w:val="21"/>
        </w:rPr>
        <w:t>B.</w:t>
      </w:r>
      <w:r>
        <w:rPr>
          <w:rFonts w:cs="Calibri" w:hint="eastAsia"/>
          <w:color w:val="3F3F3F"/>
          <w:sz w:val="21"/>
          <w:szCs w:val="21"/>
        </w:rPr>
        <w:t>注册会计师对被审计单位及其环境了解的程度，低于管理层为经营管理企业而对被审计单位及其环境需要了解的程度</w:t>
      </w:r>
    </w:p>
    <w:p w14:paraId="088BD699" w14:textId="77777777" w:rsidR="00000000" w:rsidRDefault="003158B7">
      <w:pPr>
        <w:pStyle w:val="a9"/>
        <w:shd w:val="clear" w:color="auto" w:fill="FFFFFF"/>
        <w:spacing w:before="0" w:beforeAutospacing="0" w:after="0" w:afterAutospacing="0"/>
        <w:ind w:firstLine="420"/>
        <w:jc w:val="both"/>
        <w:rPr>
          <w:rFonts w:cs="Calibri" w:hint="eastAsia"/>
          <w:color w:val="3F3F3F"/>
          <w:sz w:val="21"/>
          <w:szCs w:val="21"/>
        </w:rPr>
      </w:pPr>
      <w:r>
        <w:rPr>
          <w:rFonts w:cs="Calibri" w:hint="eastAsia"/>
          <w:color w:val="3F3F3F"/>
          <w:sz w:val="21"/>
          <w:szCs w:val="21"/>
        </w:rPr>
        <w:pict w14:anchorId="53C88721">
          <v:shape id="图片 7" o:spid="_x0000_i1027" type="#_x0000_t75" alt="100506更新速度" style="width:387.75pt;height:12.75pt">
            <v:fill o:detectmouseclick="t"/>
            <v:imagedata r:id="rId8" o:title="100506更新速度"/>
          </v:shape>
        </w:pict>
      </w:r>
    </w:p>
    <w:p w14:paraId="77B46D11"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对小型被审计单位，注册会计师可以不了解被审计单位及其环境</w:t>
      </w:r>
    </w:p>
    <w:p w14:paraId="5FC91BEF"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注册会计师对被审计单位及其环境了解的程度，取决于会计师事务所的质量控制政策</w:t>
      </w:r>
    </w:p>
    <w:p w14:paraId="41419C48"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0D1544AF"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注册会计师了解被审计单位及其环境的目的只是评估重大错报风险，因此其了解的程度要低于管理层为经营管理企业而需要对被审计单位及其环境的了解的程度，选项</w:t>
      </w:r>
      <w:r>
        <w:rPr>
          <w:rFonts w:cs="Calibri" w:hint="eastAsia"/>
          <w:color w:val="3F3F3F"/>
          <w:sz w:val="21"/>
          <w:szCs w:val="21"/>
        </w:rPr>
        <w:t>B</w:t>
      </w:r>
      <w:r>
        <w:rPr>
          <w:rFonts w:cs="Calibri" w:hint="eastAsia"/>
          <w:color w:val="3F3F3F"/>
          <w:sz w:val="21"/>
          <w:szCs w:val="21"/>
        </w:rPr>
        <w:t>正确。</w:t>
      </w:r>
    </w:p>
    <w:p w14:paraId="03F8AED7" w14:textId="77777777" w:rsidR="00000000" w:rsidRDefault="003158B7">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风险评估程序、信息来源以及项目组内部的讨论</w:t>
      </w:r>
    </w:p>
    <w:p w14:paraId="76582998"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一、风险评估程序和</w:t>
      </w:r>
      <w:r>
        <w:rPr>
          <w:rFonts w:cs="Calibri" w:hint="eastAsia"/>
          <w:color w:val="3F3F3F"/>
          <w:sz w:val="21"/>
          <w:szCs w:val="21"/>
        </w:rPr>
        <w:t>信息来源</w:t>
      </w:r>
      <w:r>
        <w:rPr>
          <w:rFonts w:cs="Calibri" w:hint="eastAsia"/>
          <w:b/>
          <w:bCs/>
          <w:color w:val="FF0000"/>
          <w:sz w:val="21"/>
          <w:szCs w:val="21"/>
        </w:rPr>
        <w:t>（※※）</w:t>
      </w:r>
    </w:p>
    <w:p w14:paraId="2F40B4F7"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二、其他审计程序和信息来源</w:t>
      </w:r>
    </w:p>
    <w:p w14:paraId="606B2E3D"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三、项目组内部讨论</w:t>
      </w:r>
      <w:r>
        <w:rPr>
          <w:rFonts w:cs="Calibri" w:hint="eastAsia"/>
          <w:b/>
          <w:bCs/>
          <w:color w:val="FF0000"/>
          <w:sz w:val="21"/>
          <w:szCs w:val="21"/>
        </w:rPr>
        <w:t>（※）</w:t>
      </w:r>
    </w:p>
    <w:p w14:paraId="0AD9B115"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一、风险评估程序和信息来源</w:t>
      </w:r>
    </w:p>
    <w:p w14:paraId="5C6B1AB7"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为了解被审计单位及其环境而实施的程序为风险评估程序，主要程序有以下</w:t>
      </w:r>
      <w:r>
        <w:rPr>
          <w:rFonts w:cs="Calibri" w:hint="eastAsia"/>
          <w:b/>
          <w:bCs/>
          <w:color w:val="FF0000"/>
          <w:sz w:val="21"/>
          <w:szCs w:val="21"/>
        </w:rPr>
        <w:t>四点</w:t>
      </w:r>
      <w:r>
        <w:rPr>
          <w:rFonts w:cs="Calibri" w:hint="eastAsia"/>
          <w:color w:val="3F3F3F"/>
          <w:sz w:val="21"/>
          <w:szCs w:val="21"/>
        </w:rPr>
        <w:t>：</w:t>
      </w:r>
    </w:p>
    <w:p w14:paraId="13ECBF24" w14:textId="77777777" w:rsidR="00000000" w:rsidRDefault="003158B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"http://webupload.admin.dongao.com/biz/handout/img/2019/20190424/20190424090559582002.jpg"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4EF4D747">
          <v:shape id="图片 3" o:spid="_x0000_i1028" type="#_x0000_t75" style="width:213pt;height:145.5pt;mso-wrap-style:square;mso-position-horizontal-relative:page;mso-position-vertical-relative:page">
            <v:imagedata r:id="rId9" r:href="rId10"/>
          </v:shape>
        </w:pict>
      </w:r>
      <w:r>
        <w:rPr>
          <w:rFonts w:ascii="Calibri" w:eastAsia="微软雅黑" w:hAnsi="Calibri" w:cs="Calibri"/>
          <w:color w:val="3F3F3F"/>
          <w:sz w:val="21"/>
          <w:szCs w:val="21"/>
        </w:rPr>
        <w:fldChar w:fldCharType="end"/>
      </w:r>
    </w:p>
    <w:p w14:paraId="7C6D87B0"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10FB734F"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2016</w:t>
      </w:r>
      <w:r>
        <w:rPr>
          <w:rFonts w:cs="Calibri" w:hint="eastAsia"/>
          <w:b/>
          <w:bCs/>
          <w:color w:val="3F3F3F"/>
          <w:sz w:val="21"/>
          <w:szCs w:val="21"/>
        </w:rPr>
        <w:t>年真题】</w:t>
      </w:r>
    </w:p>
    <w:p w14:paraId="198367A8"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下列各项程序中，通常用作风险</w:t>
      </w:r>
      <w:r>
        <w:rPr>
          <w:rFonts w:cs="Calibri" w:hint="eastAsia"/>
          <w:color w:val="3F3F3F"/>
          <w:sz w:val="21"/>
          <w:szCs w:val="21"/>
        </w:rPr>
        <w:t>评估程序的有（）。</w:t>
      </w:r>
    </w:p>
    <w:p w14:paraId="612C5638"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检查</w:t>
      </w:r>
    </w:p>
    <w:p w14:paraId="7CF49967"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分析程序</w:t>
      </w:r>
    </w:p>
    <w:p w14:paraId="4EADF64F"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重新执行</w:t>
      </w:r>
    </w:p>
    <w:p w14:paraId="02CF1224"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观察</w:t>
      </w:r>
    </w:p>
    <w:p w14:paraId="5CF78F98"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]ABD</w:t>
      </w:r>
    </w:p>
    <w:p w14:paraId="204CB3FB"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重新执行只用于控制测试，选项</w:t>
      </w:r>
      <w:r>
        <w:rPr>
          <w:rFonts w:cs="Calibri" w:hint="eastAsia"/>
          <w:color w:val="3F3F3F"/>
          <w:sz w:val="21"/>
          <w:szCs w:val="21"/>
        </w:rPr>
        <w:t>C</w:t>
      </w:r>
      <w:r>
        <w:rPr>
          <w:rFonts w:cs="Calibri" w:hint="eastAsia"/>
          <w:color w:val="3F3F3F"/>
          <w:sz w:val="21"/>
          <w:szCs w:val="21"/>
        </w:rPr>
        <w:t>错误。</w:t>
      </w:r>
    </w:p>
    <w:tbl>
      <w:tblPr>
        <w:tblW w:w="0" w:type="auto"/>
        <w:jc w:val="center"/>
        <w:tblInd w:w="0" w:type="dxa"/>
        <w:tblLayout w:type="fixed"/>
        <w:tblCellMar>
          <w:left w:w="0" w:type="dxa"/>
          <w:right w:w="0" w:type="dxa"/>
        </w:tblCellMar>
        <w:tblLook w:val="0000" w:firstRow="0" w:lastRow="0" w:firstColumn="0" w:lastColumn="0" w:noHBand="0" w:noVBand="0"/>
      </w:tblPr>
      <w:tblGrid>
        <w:gridCol w:w="3141"/>
        <w:gridCol w:w="5364"/>
      </w:tblGrid>
      <w:tr w:rsidR="00000000" w14:paraId="02138D60" w14:textId="77777777">
        <w:trPr>
          <w:trHeight w:val="343"/>
          <w:jc w:val="center"/>
        </w:trPr>
        <w:tc>
          <w:tcPr>
            <w:tcW w:w="8505" w:type="dxa"/>
            <w:gridSpan w:val="2"/>
            <w:tcBorders>
              <w:top w:val="single" w:sz="8" w:space="0" w:color="auto"/>
              <w:left w:val="single" w:sz="8" w:space="0" w:color="auto"/>
              <w:bottom w:val="single" w:sz="8" w:space="0" w:color="auto"/>
              <w:right w:val="single" w:sz="8" w:space="0" w:color="auto"/>
            </w:tcBorders>
            <w:tcMar>
              <w:top w:w="15" w:type="dxa"/>
              <w:left w:w="103" w:type="dxa"/>
              <w:bottom w:w="0" w:type="dxa"/>
              <w:right w:w="103" w:type="dxa"/>
            </w:tcMar>
            <w:vAlign w:val="center"/>
          </w:tcPr>
          <w:p w14:paraId="39A17508" w14:textId="77777777" w:rsidR="00000000" w:rsidRDefault="003158B7">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询问</w:t>
            </w:r>
          </w:p>
        </w:tc>
      </w:tr>
      <w:tr w:rsidR="00000000" w14:paraId="5F3BBE51" w14:textId="77777777">
        <w:trPr>
          <w:trHeight w:val="343"/>
          <w:jc w:val="center"/>
        </w:trPr>
        <w:tc>
          <w:tcPr>
            <w:tcW w:w="3141" w:type="dxa"/>
            <w:tcBorders>
              <w:top w:val="nil"/>
              <w:left w:val="single" w:sz="8" w:space="0" w:color="auto"/>
              <w:bottom w:val="single" w:sz="8" w:space="0" w:color="auto"/>
              <w:right w:val="single" w:sz="8" w:space="0" w:color="auto"/>
            </w:tcBorders>
            <w:tcMar>
              <w:top w:w="15" w:type="dxa"/>
              <w:left w:w="103" w:type="dxa"/>
              <w:bottom w:w="0" w:type="dxa"/>
              <w:right w:w="103" w:type="dxa"/>
            </w:tcMar>
            <w:vAlign w:val="center"/>
          </w:tcPr>
          <w:p w14:paraId="43234AB5"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询问对象</w:t>
            </w:r>
          </w:p>
        </w:tc>
        <w:tc>
          <w:tcPr>
            <w:tcW w:w="5364" w:type="dxa"/>
            <w:tcBorders>
              <w:top w:val="nil"/>
              <w:left w:val="nil"/>
              <w:bottom w:val="single" w:sz="8" w:space="0" w:color="auto"/>
              <w:right w:val="single" w:sz="8" w:space="0" w:color="auto"/>
            </w:tcBorders>
            <w:tcMar>
              <w:top w:w="15" w:type="dxa"/>
              <w:left w:w="103" w:type="dxa"/>
              <w:bottom w:w="0" w:type="dxa"/>
              <w:right w:w="103" w:type="dxa"/>
            </w:tcMar>
            <w:vAlign w:val="center"/>
          </w:tcPr>
          <w:p w14:paraId="3BF5C963"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询问内容</w:t>
            </w:r>
          </w:p>
        </w:tc>
      </w:tr>
      <w:tr w:rsidR="00000000" w14:paraId="005CA4BF" w14:textId="77777777">
        <w:trPr>
          <w:trHeight w:val="713"/>
          <w:jc w:val="center"/>
        </w:trPr>
        <w:tc>
          <w:tcPr>
            <w:tcW w:w="3141" w:type="dxa"/>
            <w:tcBorders>
              <w:top w:val="nil"/>
              <w:left w:val="single" w:sz="8" w:space="0" w:color="auto"/>
              <w:bottom w:val="single" w:sz="8" w:space="0" w:color="auto"/>
              <w:right w:val="single" w:sz="8" w:space="0" w:color="auto"/>
            </w:tcBorders>
            <w:tcMar>
              <w:top w:w="15" w:type="dxa"/>
              <w:left w:w="103" w:type="dxa"/>
              <w:bottom w:w="0" w:type="dxa"/>
              <w:right w:w="103" w:type="dxa"/>
            </w:tcMar>
            <w:vAlign w:val="center"/>
          </w:tcPr>
          <w:p w14:paraId="12012416"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管理层</w:t>
            </w:r>
          </w:p>
          <w:p w14:paraId="50D220BB"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w:t>
            </w:r>
            <w:r>
              <w:rPr>
                <w:rFonts w:cs="Calibri" w:hint="eastAsia"/>
                <w:b/>
                <w:bCs/>
                <w:color w:val="FF0000"/>
                <w:sz w:val="21"/>
                <w:szCs w:val="21"/>
              </w:rPr>
              <w:t>主要来源</w:t>
            </w:r>
            <w:r>
              <w:rPr>
                <w:rFonts w:cs="Calibri" w:hint="eastAsia"/>
                <w:b/>
                <w:bCs/>
                <w:color w:val="FF0000"/>
                <w:sz w:val="21"/>
                <w:szCs w:val="21"/>
              </w:rPr>
              <w:t>]</w:t>
            </w:r>
          </w:p>
        </w:tc>
        <w:tc>
          <w:tcPr>
            <w:tcW w:w="5364" w:type="dxa"/>
            <w:tcBorders>
              <w:top w:val="nil"/>
              <w:left w:val="nil"/>
              <w:bottom w:val="single" w:sz="8" w:space="0" w:color="auto"/>
              <w:right w:val="single" w:sz="8" w:space="0" w:color="auto"/>
            </w:tcBorders>
            <w:tcMar>
              <w:top w:w="15" w:type="dxa"/>
              <w:left w:w="103" w:type="dxa"/>
              <w:bottom w:w="0" w:type="dxa"/>
              <w:right w:w="103" w:type="dxa"/>
            </w:tcMar>
            <w:vAlign w:val="center"/>
          </w:tcPr>
          <w:p w14:paraId="283E7D60"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经营情况、战略目标、竞争对手、客户、供应商、公司结构等</w:t>
            </w:r>
          </w:p>
        </w:tc>
      </w:tr>
      <w:tr w:rsidR="00000000" w14:paraId="1901317A" w14:textId="77777777">
        <w:trPr>
          <w:trHeight w:val="713"/>
          <w:jc w:val="center"/>
        </w:trPr>
        <w:tc>
          <w:tcPr>
            <w:tcW w:w="3141" w:type="dxa"/>
            <w:tcBorders>
              <w:top w:val="nil"/>
              <w:left w:val="single" w:sz="8" w:space="0" w:color="auto"/>
              <w:bottom w:val="single" w:sz="8" w:space="0" w:color="auto"/>
              <w:right w:val="single" w:sz="8" w:space="0" w:color="auto"/>
            </w:tcBorders>
            <w:tcMar>
              <w:top w:w="15" w:type="dxa"/>
              <w:left w:w="103" w:type="dxa"/>
              <w:bottom w:w="0" w:type="dxa"/>
              <w:right w:w="103" w:type="dxa"/>
            </w:tcMar>
            <w:vAlign w:val="center"/>
          </w:tcPr>
          <w:p w14:paraId="7D28D0D5"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负责财务报告的人员</w:t>
            </w:r>
          </w:p>
          <w:p w14:paraId="21E063FC"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w:t>
            </w:r>
            <w:r>
              <w:rPr>
                <w:rFonts w:cs="Calibri" w:hint="eastAsia"/>
                <w:b/>
                <w:bCs/>
                <w:color w:val="FF0000"/>
                <w:sz w:val="21"/>
                <w:szCs w:val="21"/>
              </w:rPr>
              <w:t>主要来源</w:t>
            </w:r>
            <w:r>
              <w:rPr>
                <w:rFonts w:cs="Calibri" w:hint="eastAsia"/>
                <w:b/>
                <w:bCs/>
                <w:color w:val="FF0000"/>
                <w:sz w:val="21"/>
                <w:szCs w:val="21"/>
              </w:rPr>
              <w:t>]</w:t>
            </w:r>
          </w:p>
        </w:tc>
        <w:tc>
          <w:tcPr>
            <w:tcW w:w="5364" w:type="dxa"/>
            <w:tcBorders>
              <w:top w:val="nil"/>
              <w:left w:val="nil"/>
              <w:bottom w:val="single" w:sz="8" w:space="0" w:color="auto"/>
              <w:right w:val="single" w:sz="8" w:space="0" w:color="auto"/>
            </w:tcBorders>
            <w:tcMar>
              <w:top w:w="15" w:type="dxa"/>
              <w:left w:w="103" w:type="dxa"/>
              <w:bottom w:w="0" w:type="dxa"/>
              <w:right w:w="103" w:type="dxa"/>
            </w:tcMar>
            <w:vAlign w:val="center"/>
          </w:tcPr>
          <w:p w14:paraId="38686BED"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财务状况、经营成果、现金流量、重大会计问题等</w:t>
            </w:r>
          </w:p>
        </w:tc>
      </w:tr>
      <w:tr w:rsidR="00000000" w14:paraId="4C02FD44" w14:textId="77777777">
        <w:trPr>
          <w:trHeight w:val="343"/>
          <w:jc w:val="center"/>
        </w:trPr>
        <w:tc>
          <w:tcPr>
            <w:tcW w:w="3141" w:type="dxa"/>
            <w:tcBorders>
              <w:top w:val="nil"/>
              <w:left w:val="single" w:sz="8" w:space="0" w:color="auto"/>
              <w:bottom w:val="single" w:sz="8" w:space="0" w:color="auto"/>
              <w:right w:val="single" w:sz="8" w:space="0" w:color="auto"/>
            </w:tcBorders>
            <w:tcMar>
              <w:top w:w="15" w:type="dxa"/>
              <w:left w:w="103" w:type="dxa"/>
              <w:bottom w:w="0" w:type="dxa"/>
              <w:right w:w="103" w:type="dxa"/>
            </w:tcMar>
            <w:vAlign w:val="center"/>
          </w:tcPr>
          <w:p w14:paraId="5DD3C8A5"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治理层</w:t>
            </w:r>
          </w:p>
        </w:tc>
        <w:tc>
          <w:tcPr>
            <w:tcW w:w="5364" w:type="dxa"/>
            <w:tcBorders>
              <w:top w:val="nil"/>
              <w:left w:val="nil"/>
              <w:bottom w:val="single" w:sz="8" w:space="0" w:color="auto"/>
              <w:right w:val="single" w:sz="8" w:space="0" w:color="auto"/>
            </w:tcBorders>
            <w:tcMar>
              <w:top w:w="15" w:type="dxa"/>
              <w:left w:w="103" w:type="dxa"/>
              <w:bottom w:w="0" w:type="dxa"/>
              <w:right w:w="103" w:type="dxa"/>
            </w:tcMar>
            <w:vAlign w:val="center"/>
          </w:tcPr>
          <w:p w14:paraId="20C54C0B"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编制财务报表的环境</w:t>
            </w:r>
          </w:p>
        </w:tc>
      </w:tr>
      <w:tr w:rsidR="00000000" w14:paraId="77BE240C" w14:textId="77777777">
        <w:trPr>
          <w:trHeight w:val="343"/>
          <w:jc w:val="center"/>
        </w:trPr>
        <w:tc>
          <w:tcPr>
            <w:tcW w:w="3141" w:type="dxa"/>
            <w:tcBorders>
              <w:top w:val="nil"/>
              <w:left w:val="single" w:sz="8" w:space="0" w:color="auto"/>
              <w:bottom w:val="single" w:sz="8" w:space="0" w:color="auto"/>
              <w:right w:val="single" w:sz="8" w:space="0" w:color="auto"/>
            </w:tcBorders>
            <w:tcMar>
              <w:top w:w="15" w:type="dxa"/>
              <w:left w:w="103" w:type="dxa"/>
              <w:bottom w:w="0" w:type="dxa"/>
              <w:right w:w="103" w:type="dxa"/>
            </w:tcMar>
            <w:vAlign w:val="center"/>
          </w:tcPr>
          <w:p w14:paraId="29BAE72E"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内部审计人员</w:t>
            </w:r>
          </w:p>
        </w:tc>
        <w:tc>
          <w:tcPr>
            <w:tcW w:w="5364" w:type="dxa"/>
            <w:tcBorders>
              <w:top w:val="nil"/>
              <w:left w:val="nil"/>
              <w:bottom w:val="single" w:sz="8" w:space="0" w:color="auto"/>
              <w:right w:val="single" w:sz="8" w:space="0" w:color="auto"/>
            </w:tcBorders>
            <w:tcMar>
              <w:top w:w="15" w:type="dxa"/>
              <w:left w:w="103" w:type="dxa"/>
              <w:bottom w:w="0" w:type="dxa"/>
              <w:right w:w="103" w:type="dxa"/>
            </w:tcMar>
            <w:vAlign w:val="center"/>
          </w:tcPr>
          <w:p w14:paraId="0243A283"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内部控制的设计、执行和运行有效性</w:t>
            </w:r>
          </w:p>
        </w:tc>
      </w:tr>
      <w:tr w:rsidR="00000000" w14:paraId="774CD96B" w14:textId="77777777">
        <w:trPr>
          <w:trHeight w:val="343"/>
          <w:jc w:val="center"/>
        </w:trPr>
        <w:tc>
          <w:tcPr>
            <w:tcW w:w="3141" w:type="dxa"/>
            <w:tcBorders>
              <w:top w:val="nil"/>
              <w:left w:val="single" w:sz="8" w:space="0" w:color="auto"/>
              <w:bottom w:val="single" w:sz="8" w:space="0" w:color="auto"/>
              <w:right w:val="single" w:sz="8" w:space="0" w:color="auto"/>
            </w:tcBorders>
            <w:tcMar>
              <w:top w:w="15" w:type="dxa"/>
              <w:left w:w="103" w:type="dxa"/>
              <w:bottom w:w="0" w:type="dxa"/>
              <w:right w:w="103" w:type="dxa"/>
            </w:tcMar>
            <w:vAlign w:val="center"/>
          </w:tcPr>
          <w:p w14:paraId="5479E3DC"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法律顾问</w:t>
            </w:r>
          </w:p>
        </w:tc>
        <w:tc>
          <w:tcPr>
            <w:tcW w:w="5364" w:type="dxa"/>
            <w:tcBorders>
              <w:top w:val="nil"/>
              <w:left w:val="nil"/>
              <w:bottom w:val="single" w:sz="8" w:space="0" w:color="auto"/>
              <w:right w:val="single" w:sz="8" w:space="0" w:color="auto"/>
            </w:tcBorders>
            <w:tcMar>
              <w:top w:w="15" w:type="dxa"/>
              <w:left w:w="103" w:type="dxa"/>
              <w:bottom w:w="0" w:type="dxa"/>
              <w:right w:w="103" w:type="dxa"/>
            </w:tcMar>
            <w:vAlign w:val="center"/>
          </w:tcPr>
          <w:p w14:paraId="6327574C"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诉讼、舞弊、产品质量保证、售后责任</w:t>
            </w:r>
          </w:p>
        </w:tc>
      </w:tr>
      <w:tr w:rsidR="00000000" w14:paraId="2973405B" w14:textId="77777777">
        <w:trPr>
          <w:trHeight w:val="343"/>
          <w:jc w:val="center"/>
        </w:trPr>
        <w:tc>
          <w:tcPr>
            <w:tcW w:w="3141" w:type="dxa"/>
            <w:tcBorders>
              <w:top w:val="nil"/>
              <w:left w:val="single" w:sz="8" w:space="0" w:color="auto"/>
              <w:bottom w:val="single" w:sz="8" w:space="0" w:color="auto"/>
              <w:right w:val="single" w:sz="8" w:space="0" w:color="auto"/>
            </w:tcBorders>
            <w:tcMar>
              <w:top w:w="15" w:type="dxa"/>
              <w:left w:w="103" w:type="dxa"/>
              <w:bottom w:w="0" w:type="dxa"/>
              <w:right w:w="103" w:type="dxa"/>
            </w:tcMar>
            <w:vAlign w:val="center"/>
          </w:tcPr>
          <w:p w14:paraId="5A3DE3C4"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销售人员</w:t>
            </w:r>
          </w:p>
        </w:tc>
        <w:tc>
          <w:tcPr>
            <w:tcW w:w="5364" w:type="dxa"/>
            <w:tcBorders>
              <w:top w:val="nil"/>
              <w:left w:val="nil"/>
              <w:bottom w:val="single" w:sz="8" w:space="0" w:color="auto"/>
              <w:right w:val="single" w:sz="8" w:space="0" w:color="auto"/>
            </w:tcBorders>
            <w:tcMar>
              <w:top w:w="15" w:type="dxa"/>
              <w:left w:w="103" w:type="dxa"/>
              <w:bottom w:w="0" w:type="dxa"/>
              <w:right w:w="103" w:type="dxa"/>
            </w:tcMar>
            <w:vAlign w:val="center"/>
          </w:tcPr>
          <w:p w14:paraId="1357C6D3"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营销策略、销售趋势、合同安排</w:t>
            </w:r>
          </w:p>
        </w:tc>
      </w:tr>
    </w:tbl>
    <w:p w14:paraId="4578A346" w14:textId="77777777" w:rsidR="00000000" w:rsidRDefault="003158B7">
      <w:pPr>
        <w:rPr>
          <w:vanish/>
          <w:sz w:val="18"/>
          <w:szCs w:val="18"/>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1407"/>
        <w:gridCol w:w="7098"/>
      </w:tblGrid>
      <w:tr w:rsidR="00000000" w14:paraId="209F34DB" w14:textId="77777777">
        <w:trPr>
          <w:trHeight w:val="194"/>
          <w:jc w:val="center"/>
        </w:trPr>
        <w:tc>
          <w:tcPr>
            <w:tcW w:w="8505" w:type="dxa"/>
            <w:gridSpan w:val="2"/>
            <w:tcBorders>
              <w:top w:val="single" w:sz="8" w:space="0" w:color="auto"/>
              <w:left w:val="single" w:sz="8" w:space="0" w:color="auto"/>
              <w:bottom w:val="single" w:sz="8" w:space="0" w:color="auto"/>
              <w:right w:val="single" w:sz="8" w:space="0" w:color="auto"/>
            </w:tcBorders>
            <w:tcMar>
              <w:top w:w="15" w:type="dxa"/>
              <w:left w:w="103" w:type="dxa"/>
              <w:bottom w:w="0" w:type="dxa"/>
              <w:right w:w="103" w:type="dxa"/>
            </w:tcMar>
            <w:vAlign w:val="center"/>
          </w:tcPr>
          <w:p w14:paraId="401C8175"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分析程序</w:t>
            </w:r>
            <w:r>
              <w:rPr>
                <w:rFonts w:cs="Calibri" w:hint="eastAsia"/>
                <w:b/>
                <w:bCs/>
                <w:color w:val="FF0000"/>
                <w:sz w:val="21"/>
                <w:szCs w:val="21"/>
              </w:rPr>
              <w:t>[</w:t>
            </w:r>
            <w:r>
              <w:rPr>
                <w:rFonts w:cs="Calibri" w:hint="eastAsia"/>
                <w:b/>
                <w:bCs/>
                <w:color w:val="FF0000"/>
                <w:sz w:val="21"/>
                <w:szCs w:val="21"/>
              </w:rPr>
              <w:t>链接第三章第四节</w:t>
            </w:r>
            <w:r>
              <w:rPr>
                <w:rFonts w:cs="Calibri" w:hint="eastAsia"/>
                <w:b/>
                <w:bCs/>
                <w:color w:val="FF0000"/>
                <w:sz w:val="21"/>
                <w:szCs w:val="21"/>
              </w:rPr>
              <w:t>]</w:t>
            </w:r>
          </w:p>
        </w:tc>
      </w:tr>
      <w:tr w:rsidR="00000000" w14:paraId="6A925BEE" w14:textId="77777777">
        <w:trPr>
          <w:trHeight w:val="194"/>
          <w:jc w:val="center"/>
        </w:trPr>
        <w:tc>
          <w:tcPr>
            <w:tcW w:w="1407" w:type="dxa"/>
            <w:tcBorders>
              <w:top w:val="nil"/>
              <w:left w:val="single" w:sz="8" w:space="0" w:color="auto"/>
              <w:bottom w:val="single" w:sz="8" w:space="0" w:color="auto"/>
              <w:right w:val="single" w:sz="8" w:space="0" w:color="auto"/>
            </w:tcBorders>
            <w:tcMar>
              <w:top w:w="15" w:type="dxa"/>
              <w:left w:w="103" w:type="dxa"/>
              <w:bottom w:w="0" w:type="dxa"/>
              <w:right w:w="103" w:type="dxa"/>
            </w:tcMar>
            <w:vAlign w:val="center"/>
          </w:tcPr>
          <w:p w14:paraId="16BB76C0"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维度</w:t>
            </w:r>
          </w:p>
        </w:tc>
        <w:tc>
          <w:tcPr>
            <w:tcW w:w="7098" w:type="dxa"/>
            <w:tcBorders>
              <w:top w:val="nil"/>
              <w:left w:val="nil"/>
              <w:bottom w:val="single" w:sz="8" w:space="0" w:color="auto"/>
              <w:right w:val="single" w:sz="8" w:space="0" w:color="auto"/>
            </w:tcBorders>
            <w:tcMar>
              <w:top w:w="15" w:type="dxa"/>
              <w:left w:w="103" w:type="dxa"/>
              <w:bottom w:w="0" w:type="dxa"/>
              <w:right w:w="103" w:type="dxa"/>
            </w:tcMar>
            <w:vAlign w:val="center"/>
          </w:tcPr>
          <w:p w14:paraId="30C75847"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分析内容</w:t>
            </w:r>
            <w:r>
              <w:rPr>
                <w:rFonts w:cs="Calibri" w:hint="eastAsia"/>
                <w:b/>
                <w:bCs/>
                <w:color w:val="FF0000"/>
                <w:sz w:val="21"/>
                <w:szCs w:val="21"/>
              </w:rPr>
              <w:t>【综合题必考点】</w:t>
            </w:r>
          </w:p>
        </w:tc>
      </w:tr>
      <w:tr w:rsidR="00000000" w14:paraId="62F9F663" w14:textId="77777777">
        <w:trPr>
          <w:trHeight w:val="409"/>
          <w:jc w:val="center"/>
        </w:trPr>
        <w:tc>
          <w:tcPr>
            <w:tcW w:w="1407" w:type="dxa"/>
            <w:tcBorders>
              <w:top w:val="nil"/>
              <w:left w:val="single" w:sz="8" w:space="0" w:color="auto"/>
              <w:bottom w:val="single" w:sz="8" w:space="0" w:color="auto"/>
              <w:right w:val="single" w:sz="8" w:space="0" w:color="auto"/>
            </w:tcBorders>
            <w:tcMar>
              <w:top w:w="15" w:type="dxa"/>
              <w:left w:w="103" w:type="dxa"/>
              <w:bottom w:w="0" w:type="dxa"/>
              <w:right w:w="103" w:type="dxa"/>
            </w:tcMar>
            <w:vAlign w:val="center"/>
          </w:tcPr>
          <w:p w14:paraId="0BDDA5E3"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异常项目</w:t>
            </w:r>
          </w:p>
        </w:tc>
        <w:tc>
          <w:tcPr>
            <w:tcW w:w="7098" w:type="dxa"/>
            <w:tcBorders>
              <w:top w:val="nil"/>
              <w:left w:val="nil"/>
              <w:bottom w:val="single" w:sz="8" w:space="0" w:color="auto"/>
              <w:right w:val="single" w:sz="8" w:space="0" w:color="auto"/>
            </w:tcBorders>
            <w:tcMar>
              <w:top w:w="15" w:type="dxa"/>
              <w:left w:w="103" w:type="dxa"/>
              <w:bottom w:w="0" w:type="dxa"/>
              <w:right w:w="103" w:type="dxa"/>
            </w:tcMar>
            <w:vAlign w:val="center"/>
          </w:tcPr>
          <w:p w14:paraId="5131A292"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事实与被审计单位财务数据之间存在的</w:t>
            </w:r>
            <w:r>
              <w:rPr>
                <w:rFonts w:cs="Calibri" w:hint="eastAsia"/>
                <w:b/>
                <w:bCs/>
                <w:color w:val="FF0000"/>
                <w:sz w:val="21"/>
                <w:szCs w:val="21"/>
              </w:rPr>
              <w:t>矛盾</w:t>
            </w:r>
          </w:p>
          <w:p w14:paraId="7836A236"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【案例</w:t>
            </w:r>
            <w:r>
              <w:rPr>
                <w:rFonts w:cs="Calibri" w:hint="eastAsia"/>
                <w:b/>
                <w:bCs/>
                <w:color w:val="FF0000"/>
                <w:sz w:val="21"/>
                <w:szCs w:val="21"/>
              </w:rPr>
              <w:t>1-1</w:t>
            </w:r>
            <w:r>
              <w:rPr>
                <w:rFonts w:cs="Calibri" w:hint="eastAsia"/>
                <w:b/>
                <w:bCs/>
                <w:color w:val="FF0000"/>
                <w:sz w:val="21"/>
                <w:szCs w:val="21"/>
              </w:rPr>
              <w:t>】存货销路不畅</w:t>
            </w:r>
            <w:r>
              <w:rPr>
                <w:rFonts w:cs="Calibri" w:hint="eastAsia"/>
                <w:color w:val="333333"/>
                <w:sz w:val="21"/>
                <w:szCs w:val="21"/>
              </w:rPr>
              <w:t>、客户回款不力、广告投入增多</w:t>
            </w:r>
          </w:p>
        </w:tc>
      </w:tr>
      <w:tr w:rsidR="00000000" w14:paraId="66418AA6" w14:textId="77777777">
        <w:trPr>
          <w:trHeight w:val="409"/>
          <w:jc w:val="center"/>
        </w:trPr>
        <w:tc>
          <w:tcPr>
            <w:tcW w:w="1407" w:type="dxa"/>
            <w:tcBorders>
              <w:top w:val="nil"/>
              <w:left w:val="single" w:sz="8" w:space="0" w:color="auto"/>
              <w:bottom w:val="single" w:sz="8" w:space="0" w:color="auto"/>
              <w:right w:val="single" w:sz="8" w:space="0" w:color="auto"/>
            </w:tcBorders>
            <w:tcMar>
              <w:top w:w="15" w:type="dxa"/>
              <w:left w:w="103" w:type="dxa"/>
              <w:bottom w:w="0" w:type="dxa"/>
              <w:right w:w="103" w:type="dxa"/>
            </w:tcMar>
            <w:vAlign w:val="center"/>
          </w:tcPr>
          <w:p w14:paraId="2A6E2F13"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行业情况</w:t>
            </w:r>
          </w:p>
        </w:tc>
        <w:tc>
          <w:tcPr>
            <w:tcW w:w="7098" w:type="dxa"/>
            <w:tcBorders>
              <w:top w:val="nil"/>
              <w:left w:val="nil"/>
              <w:bottom w:val="single" w:sz="8" w:space="0" w:color="auto"/>
              <w:right w:val="single" w:sz="8" w:space="0" w:color="auto"/>
            </w:tcBorders>
            <w:tcMar>
              <w:top w:w="15" w:type="dxa"/>
              <w:left w:w="103" w:type="dxa"/>
              <w:bottom w:w="0" w:type="dxa"/>
              <w:right w:w="103" w:type="dxa"/>
            </w:tcMar>
            <w:vAlign w:val="center"/>
          </w:tcPr>
          <w:p w14:paraId="6010B016"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行业情况与被审计单位之前存在的</w:t>
            </w:r>
            <w:r>
              <w:rPr>
                <w:rFonts w:cs="Calibri" w:hint="eastAsia"/>
                <w:b/>
                <w:bCs/>
                <w:color w:val="FF0000"/>
                <w:sz w:val="21"/>
                <w:szCs w:val="21"/>
              </w:rPr>
              <w:t>不一致</w:t>
            </w:r>
            <w:r>
              <w:rPr>
                <w:rFonts w:cs="Calibri" w:hint="eastAsia"/>
                <w:color w:val="333333"/>
                <w:sz w:val="21"/>
                <w:szCs w:val="21"/>
              </w:rPr>
              <w:t>，是否有</w:t>
            </w:r>
            <w:r>
              <w:rPr>
                <w:rFonts w:cs="Calibri" w:hint="eastAsia"/>
                <w:b/>
                <w:bCs/>
                <w:color w:val="FF0000"/>
                <w:sz w:val="21"/>
                <w:szCs w:val="21"/>
              </w:rPr>
              <w:t>逆势</w:t>
            </w:r>
          </w:p>
          <w:p w14:paraId="7B402111"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【案例</w:t>
            </w:r>
            <w:r>
              <w:rPr>
                <w:rFonts w:cs="Calibri" w:hint="eastAsia"/>
                <w:b/>
                <w:bCs/>
                <w:color w:val="FF0000"/>
                <w:sz w:val="21"/>
                <w:szCs w:val="21"/>
              </w:rPr>
              <w:t>1-2</w:t>
            </w:r>
            <w:r>
              <w:rPr>
                <w:rFonts w:cs="Calibri" w:hint="eastAsia"/>
                <w:b/>
                <w:bCs/>
                <w:color w:val="FF0000"/>
                <w:sz w:val="21"/>
                <w:szCs w:val="21"/>
              </w:rPr>
              <w:t>】行业低迷</w:t>
            </w:r>
            <w:r>
              <w:rPr>
                <w:rFonts w:cs="Calibri" w:hint="eastAsia"/>
                <w:color w:val="333333"/>
                <w:sz w:val="21"/>
                <w:szCs w:val="21"/>
              </w:rPr>
              <w:t>、宏观经济环境不利、原材料价格上涨</w:t>
            </w:r>
          </w:p>
        </w:tc>
      </w:tr>
      <w:tr w:rsidR="00000000" w14:paraId="5F6F8AE7" w14:textId="77777777">
        <w:trPr>
          <w:trHeight w:val="409"/>
          <w:jc w:val="center"/>
        </w:trPr>
        <w:tc>
          <w:tcPr>
            <w:tcW w:w="1407" w:type="dxa"/>
            <w:tcBorders>
              <w:top w:val="nil"/>
              <w:left w:val="single" w:sz="8" w:space="0" w:color="auto"/>
              <w:bottom w:val="single" w:sz="8" w:space="0" w:color="auto"/>
              <w:right w:val="single" w:sz="8" w:space="0" w:color="auto"/>
            </w:tcBorders>
            <w:tcMar>
              <w:top w:w="15" w:type="dxa"/>
              <w:left w:w="103" w:type="dxa"/>
              <w:bottom w:w="0" w:type="dxa"/>
              <w:right w:w="103" w:type="dxa"/>
            </w:tcMar>
            <w:vAlign w:val="center"/>
          </w:tcPr>
          <w:p w14:paraId="7B70FDB5"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变动趋势</w:t>
            </w:r>
          </w:p>
        </w:tc>
        <w:tc>
          <w:tcPr>
            <w:tcW w:w="7098" w:type="dxa"/>
            <w:tcBorders>
              <w:top w:val="nil"/>
              <w:left w:val="nil"/>
              <w:bottom w:val="single" w:sz="8" w:space="0" w:color="auto"/>
              <w:right w:val="single" w:sz="8" w:space="0" w:color="auto"/>
            </w:tcBorders>
            <w:tcMar>
              <w:top w:w="15" w:type="dxa"/>
              <w:left w:w="103" w:type="dxa"/>
              <w:bottom w:w="0" w:type="dxa"/>
              <w:right w:w="103" w:type="dxa"/>
            </w:tcMar>
            <w:vAlign w:val="center"/>
          </w:tcPr>
          <w:p w14:paraId="38C20F2D"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对比期内的增长率是否存在波动</w:t>
            </w:r>
          </w:p>
          <w:p w14:paraId="07CD0618"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【案例</w:t>
            </w:r>
            <w:r>
              <w:rPr>
                <w:rFonts w:cs="Calibri" w:hint="eastAsia"/>
                <w:b/>
                <w:bCs/>
                <w:color w:val="FF0000"/>
                <w:sz w:val="21"/>
                <w:szCs w:val="21"/>
              </w:rPr>
              <w:t>1-3</w:t>
            </w:r>
            <w:r>
              <w:rPr>
                <w:rFonts w:cs="Calibri" w:hint="eastAsia"/>
                <w:b/>
                <w:bCs/>
                <w:color w:val="FF0000"/>
                <w:sz w:val="21"/>
                <w:szCs w:val="21"/>
              </w:rPr>
              <w:t>】收入增长率</w:t>
            </w:r>
            <w:r>
              <w:rPr>
                <w:rFonts w:cs="Calibri" w:hint="eastAsia"/>
                <w:color w:val="333333"/>
                <w:sz w:val="21"/>
                <w:szCs w:val="21"/>
              </w:rPr>
              <w:t>、成本费用变动率、借款余额变动率</w:t>
            </w:r>
          </w:p>
        </w:tc>
      </w:tr>
      <w:tr w:rsidR="00000000" w14:paraId="39DCCACE" w14:textId="77777777">
        <w:trPr>
          <w:trHeight w:val="409"/>
          <w:jc w:val="center"/>
        </w:trPr>
        <w:tc>
          <w:tcPr>
            <w:tcW w:w="1407" w:type="dxa"/>
            <w:tcBorders>
              <w:top w:val="nil"/>
              <w:left w:val="single" w:sz="8" w:space="0" w:color="auto"/>
              <w:bottom w:val="single" w:sz="8" w:space="0" w:color="auto"/>
              <w:right w:val="single" w:sz="8" w:space="0" w:color="auto"/>
            </w:tcBorders>
            <w:tcMar>
              <w:top w:w="15" w:type="dxa"/>
              <w:left w:w="103" w:type="dxa"/>
              <w:bottom w:w="0" w:type="dxa"/>
              <w:right w:w="103" w:type="dxa"/>
            </w:tcMar>
            <w:vAlign w:val="center"/>
          </w:tcPr>
          <w:p w14:paraId="5530A4FF"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关键指标</w:t>
            </w:r>
          </w:p>
        </w:tc>
        <w:tc>
          <w:tcPr>
            <w:tcW w:w="7098" w:type="dxa"/>
            <w:tcBorders>
              <w:top w:val="nil"/>
              <w:left w:val="nil"/>
              <w:bottom w:val="single" w:sz="8" w:space="0" w:color="auto"/>
              <w:right w:val="single" w:sz="8" w:space="0" w:color="auto"/>
            </w:tcBorders>
            <w:tcMar>
              <w:top w:w="15" w:type="dxa"/>
              <w:left w:w="103" w:type="dxa"/>
              <w:bottom w:w="0" w:type="dxa"/>
              <w:right w:w="103" w:type="dxa"/>
            </w:tcMar>
            <w:vAlign w:val="center"/>
          </w:tcPr>
          <w:p w14:paraId="4636A5C0"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关键指标是否异常，尤其是否与行业及历史情况不一致</w:t>
            </w:r>
          </w:p>
          <w:p w14:paraId="39818BCB"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【案例</w:t>
            </w:r>
            <w:r>
              <w:rPr>
                <w:rFonts w:cs="Calibri" w:hint="eastAsia"/>
                <w:b/>
                <w:bCs/>
                <w:color w:val="FF0000"/>
                <w:sz w:val="21"/>
                <w:szCs w:val="21"/>
              </w:rPr>
              <w:t>1-4</w:t>
            </w:r>
            <w:r>
              <w:rPr>
                <w:rFonts w:cs="Calibri" w:hint="eastAsia"/>
                <w:b/>
                <w:bCs/>
                <w:color w:val="FF0000"/>
                <w:sz w:val="21"/>
                <w:szCs w:val="21"/>
              </w:rPr>
              <w:t>】毛利率、坏账率、折旧率</w:t>
            </w:r>
            <w:r>
              <w:rPr>
                <w:rFonts w:cs="Calibri" w:hint="eastAsia"/>
                <w:color w:val="333333"/>
                <w:sz w:val="21"/>
                <w:szCs w:val="21"/>
              </w:rPr>
              <w:t>、周转率</w:t>
            </w:r>
          </w:p>
        </w:tc>
      </w:tr>
      <w:tr w:rsidR="00000000" w14:paraId="448EFAC9" w14:textId="77777777">
        <w:trPr>
          <w:trHeight w:val="409"/>
          <w:jc w:val="center"/>
        </w:trPr>
        <w:tc>
          <w:tcPr>
            <w:tcW w:w="1407" w:type="dxa"/>
            <w:tcBorders>
              <w:top w:val="nil"/>
              <w:left w:val="single" w:sz="8" w:space="0" w:color="auto"/>
              <w:bottom w:val="single" w:sz="8" w:space="0" w:color="auto"/>
              <w:right w:val="single" w:sz="8" w:space="0" w:color="auto"/>
            </w:tcBorders>
            <w:tcMar>
              <w:top w:w="15" w:type="dxa"/>
              <w:left w:w="103" w:type="dxa"/>
              <w:bottom w:w="0" w:type="dxa"/>
              <w:right w:w="103" w:type="dxa"/>
            </w:tcMar>
            <w:vAlign w:val="center"/>
          </w:tcPr>
          <w:p w14:paraId="665D156E"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结构变化</w:t>
            </w:r>
          </w:p>
        </w:tc>
        <w:tc>
          <w:tcPr>
            <w:tcW w:w="7098" w:type="dxa"/>
            <w:tcBorders>
              <w:top w:val="nil"/>
              <w:left w:val="nil"/>
              <w:bottom w:val="single" w:sz="8" w:space="0" w:color="auto"/>
              <w:right w:val="single" w:sz="8" w:space="0" w:color="auto"/>
            </w:tcBorders>
            <w:tcMar>
              <w:top w:w="15" w:type="dxa"/>
              <w:left w:w="103" w:type="dxa"/>
              <w:bottom w:w="0" w:type="dxa"/>
              <w:right w:w="103" w:type="dxa"/>
            </w:tcMar>
            <w:vAlign w:val="center"/>
          </w:tcPr>
          <w:p w14:paraId="1C0BF993"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内部结构是</w:t>
            </w:r>
            <w:r>
              <w:rPr>
                <w:rFonts w:cs="Calibri" w:hint="eastAsia"/>
                <w:color w:val="333333"/>
                <w:sz w:val="21"/>
                <w:szCs w:val="21"/>
              </w:rPr>
              <w:t>否异常</w:t>
            </w:r>
          </w:p>
          <w:p w14:paraId="1272435D"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【案例</w:t>
            </w:r>
            <w:r>
              <w:rPr>
                <w:rFonts w:cs="Calibri" w:hint="eastAsia"/>
                <w:b/>
                <w:bCs/>
                <w:color w:val="FF0000"/>
                <w:sz w:val="21"/>
                <w:szCs w:val="21"/>
              </w:rPr>
              <w:t>1-5</w:t>
            </w:r>
            <w:r>
              <w:rPr>
                <w:rFonts w:cs="Calibri" w:hint="eastAsia"/>
                <w:b/>
                <w:bCs/>
                <w:color w:val="FF0000"/>
                <w:sz w:val="21"/>
                <w:szCs w:val="21"/>
              </w:rPr>
              <w:t>】</w:t>
            </w:r>
            <w:r>
              <w:rPr>
                <w:rFonts w:cs="Calibri" w:hint="eastAsia"/>
                <w:color w:val="333333"/>
                <w:sz w:val="21"/>
                <w:szCs w:val="21"/>
              </w:rPr>
              <w:t>各产品之间、不同地点、费用明细等</w:t>
            </w:r>
          </w:p>
        </w:tc>
      </w:tr>
    </w:tbl>
    <w:p w14:paraId="3C37CD1B" w14:textId="77777777" w:rsidR="00000000" w:rsidRDefault="003158B7">
      <w:pPr>
        <w:shd w:val="clear" w:color="auto" w:fill="FFFFFF"/>
        <w:jc w:val="center"/>
        <w:rPr>
          <w:rFonts w:ascii="微软雅黑" w:eastAsia="微软雅黑" w:hAnsi="微软雅黑"/>
          <w:vanish/>
          <w:color w:val="3F3F3F"/>
          <w:szCs w:val="21"/>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2856"/>
        <w:gridCol w:w="5649"/>
      </w:tblGrid>
      <w:tr w:rsidR="00000000" w14:paraId="60CBA854" w14:textId="77777777">
        <w:trPr>
          <w:trHeight w:val="247"/>
          <w:jc w:val="center"/>
        </w:trPr>
        <w:tc>
          <w:tcPr>
            <w:tcW w:w="8505" w:type="dxa"/>
            <w:gridSpan w:val="2"/>
            <w:tcBorders>
              <w:top w:val="single" w:sz="8" w:space="0" w:color="auto"/>
              <w:left w:val="single" w:sz="8" w:space="0" w:color="auto"/>
              <w:bottom w:val="single" w:sz="8" w:space="0" w:color="auto"/>
              <w:right w:val="single" w:sz="8" w:space="0" w:color="auto"/>
            </w:tcBorders>
            <w:tcMar>
              <w:top w:w="15" w:type="dxa"/>
              <w:left w:w="104" w:type="dxa"/>
              <w:bottom w:w="0" w:type="dxa"/>
              <w:right w:w="104" w:type="dxa"/>
            </w:tcMar>
            <w:vAlign w:val="center"/>
          </w:tcPr>
          <w:p w14:paraId="43C467B7"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观察</w:t>
            </w:r>
          </w:p>
        </w:tc>
      </w:tr>
      <w:tr w:rsidR="00000000" w14:paraId="4F8029DF" w14:textId="77777777">
        <w:trPr>
          <w:trHeight w:val="247"/>
          <w:jc w:val="center"/>
        </w:trPr>
        <w:tc>
          <w:tcPr>
            <w:tcW w:w="2856"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000577FC"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对象</w:t>
            </w:r>
          </w:p>
        </w:tc>
        <w:tc>
          <w:tcPr>
            <w:tcW w:w="5649" w:type="dxa"/>
            <w:tcBorders>
              <w:top w:val="nil"/>
              <w:left w:val="nil"/>
              <w:bottom w:val="single" w:sz="8" w:space="0" w:color="auto"/>
              <w:right w:val="single" w:sz="8" w:space="0" w:color="auto"/>
            </w:tcBorders>
            <w:tcMar>
              <w:top w:w="15" w:type="dxa"/>
              <w:left w:w="104" w:type="dxa"/>
              <w:bottom w:w="0" w:type="dxa"/>
              <w:right w:w="104" w:type="dxa"/>
            </w:tcMar>
            <w:vAlign w:val="center"/>
          </w:tcPr>
          <w:p w14:paraId="6CD8AD60"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观察内容</w:t>
            </w:r>
          </w:p>
        </w:tc>
      </w:tr>
      <w:tr w:rsidR="00000000" w14:paraId="04D2D663" w14:textId="77777777">
        <w:trPr>
          <w:trHeight w:val="247"/>
          <w:jc w:val="center"/>
        </w:trPr>
        <w:tc>
          <w:tcPr>
            <w:tcW w:w="2856"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02D32A4E"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经营活动</w:t>
            </w:r>
          </w:p>
        </w:tc>
        <w:tc>
          <w:tcPr>
            <w:tcW w:w="5649" w:type="dxa"/>
            <w:tcBorders>
              <w:top w:val="nil"/>
              <w:left w:val="nil"/>
              <w:bottom w:val="single" w:sz="8" w:space="0" w:color="auto"/>
              <w:right w:val="single" w:sz="8" w:space="0" w:color="auto"/>
            </w:tcBorders>
            <w:tcMar>
              <w:top w:w="15" w:type="dxa"/>
              <w:left w:w="104" w:type="dxa"/>
              <w:bottom w:w="0" w:type="dxa"/>
              <w:right w:w="104" w:type="dxa"/>
            </w:tcMar>
            <w:vAlign w:val="center"/>
          </w:tcPr>
          <w:p w14:paraId="7A0AA117"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生产经营活动</w:t>
            </w:r>
          </w:p>
        </w:tc>
      </w:tr>
      <w:tr w:rsidR="00000000" w14:paraId="4A9859B2" w14:textId="77777777">
        <w:trPr>
          <w:trHeight w:val="247"/>
          <w:jc w:val="center"/>
        </w:trPr>
        <w:tc>
          <w:tcPr>
            <w:tcW w:w="2856"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27775514"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内部控制</w:t>
            </w:r>
          </w:p>
        </w:tc>
        <w:tc>
          <w:tcPr>
            <w:tcW w:w="5649" w:type="dxa"/>
            <w:tcBorders>
              <w:top w:val="nil"/>
              <w:left w:val="nil"/>
              <w:bottom w:val="single" w:sz="8" w:space="0" w:color="auto"/>
              <w:right w:val="single" w:sz="8" w:space="0" w:color="auto"/>
            </w:tcBorders>
            <w:tcMar>
              <w:top w:w="15" w:type="dxa"/>
              <w:left w:w="104" w:type="dxa"/>
              <w:bottom w:w="0" w:type="dxa"/>
              <w:right w:w="104" w:type="dxa"/>
            </w:tcMar>
            <w:vAlign w:val="center"/>
          </w:tcPr>
          <w:p w14:paraId="2807B430"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内部控制活动</w:t>
            </w:r>
          </w:p>
        </w:tc>
      </w:tr>
    </w:tbl>
    <w:p w14:paraId="51B5EDB6" w14:textId="77777777" w:rsidR="00000000" w:rsidRDefault="003158B7">
      <w:pPr>
        <w:rPr>
          <w:rFonts w:ascii="宋体" w:hAnsi="宋体" w:cs="宋体"/>
          <w:vanish/>
          <w:kern w:val="0"/>
          <w:sz w:val="24"/>
          <w:szCs w:val="24"/>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2856"/>
        <w:gridCol w:w="5649"/>
      </w:tblGrid>
      <w:tr w:rsidR="00000000" w14:paraId="37C1A597" w14:textId="77777777">
        <w:trPr>
          <w:trHeight w:val="218"/>
          <w:jc w:val="center"/>
        </w:trPr>
        <w:tc>
          <w:tcPr>
            <w:tcW w:w="8505" w:type="dxa"/>
            <w:gridSpan w:val="2"/>
            <w:tcBorders>
              <w:top w:val="single" w:sz="8" w:space="0" w:color="auto"/>
              <w:left w:val="single" w:sz="8" w:space="0" w:color="auto"/>
              <w:bottom w:val="single" w:sz="8" w:space="0" w:color="auto"/>
              <w:right w:val="single" w:sz="8" w:space="0" w:color="auto"/>
            </w:tcBorders>
            <w:tcMar>
              <w:top w:w="15" w:type="dxa"/>
              <w:left w:w="104" w:type="dxa"/>
              <w:bottom w:w="0" w:type="dxa"/>
              <w:right w:w="104" w:type="dxa"/>
            </w:tcMar>
            <w:vAlign w:val="center"/>
          </w:tcPr>
          <w:p w14:paraId="4B6D361C"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检查</w:t>
            </w:r>
          </w:p>
        </w:tc>
      </w:tr>
      <w:tr w:rsidR="00000000" w14:paraId="3BAA69B2" w14:textId="77777777">
        <w:trPr>
          <w:trHeight w:val="218"/>
          <w:jc w:val="center"/>
        </w:trPr>
        <w:tc>
          <w:tcPr>
            <w:tcW w:w="2856"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1AFA6E65"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对象</w:t>
            </w:r>
          </w:p>
        </w:tc>
        <w:tc>
          <w:tcPr>
            <w:tcW w:w="5649" w:type="dxa"/>
            <w:tcBorders>
              <w:top w:val="nil"/>
              <w:left w:val="nil"/>
              <w:bottom w:val="single" w:sz="8" w:space="0" w:color="auto"/>
              <w:right w:val="single" w:sz="8" w:space="0" w:color="auto"/>
            </w:tcBorders>
            <w:tcMar>
              <w:top w:w="15" w:type="dxa"/>
              <w:left w:w="104" w:type="dxa"/>
              <w:bottom w:w="0" w:type="dxa"/>
              <w:right w:w="104" w:type="dxa"/>
            </w:tcMar>
            <w:vAlign w:val="center"/>
          </w:tcPr>
          <w:p w14:paraId="1469D8AF"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检查内容</w:t>
            </w:r>
          </w:p>
        </w:tc>
      </w:tr>
      <w:tr w:rsidR="00000000" w14:paraId="51A5C96D" w14:textId="77777777">
        <w:trPr>
          <w:trHeight w:val="696"/>
          <w:jc w:val="center"/>
        </w:trPr>
        <w:tc>
          <w:tcPr>
            <w:tcW w:w="2856"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13A5AD61"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文件记录</w:t>
            </w:r>
          </w:p>
        </w:tc>
        <w:tc>
          <w:tcPr>
            <w:tcW w:w="5649" w:type="dxa"/>
            <w:tcBorders>
              <w:top w:val="nil"/>
              <w:left w:val="nil"/>
              <w:bottom w:val="single" w:sz="8" w:space="0" w:color="auto"/>
              <w:right w:val="single" w:sz="8" w:space="0" w:color="auto"/>
            </w:tcBorders>
            <w:tcMar>
              <w:top w:w="15" w:type="dxa"/>
              <w:left w:w="104" w:type="dxa"/>
              <w:bottom w:w="0" w:type="dxa"/>
              <w:right w:w="104" w:type="dxa"/>
            </w:tcMar>
            <w:vAlign w:val="center"/>
          </w:tcPr>
          <w:p w14:paraId="55F9224D"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经营计划、合同协议、业务流程操作指引、内部控制手册、财务报告、会议纪要、分析报告</w:t>
            </w:r>
          </w:p>
        </w:tc>
      </w:tr>
      <w:tr w:rsidR="00000000" w14:paraId="1C590018" w14:textId="77777777">
        <w:trPr>
          <w:trHeight w:val="218"/>
          <w:jc w:val="center"/>
        </w:trPr>
        <w:tc>
          <w:tcPr>
            <w:tcW w:w="2856"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602D3230"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实物资产</w:t>
            </w:r>
          </w:p>
        </w:tc>
        <w:tc>
          <w:tcPr>
            <w:tcW w:w="5649" w:type="dxa"/>
            <w:tcBorders>
              <w:top w:val="nil"/>
              <w:left w:val="nil"/>
              <w:bottom w:val="single" w:sz="8" w:space="0" w:color="auto"/>
              <w:right w:val="single" w:sz="8" w:space="0" w:color="auto"/>
            </w:tcBorders>
            <w:tcMar>
              <w:top w:w="15" w:type="dxa"/>
              <w:left w:w="104" w:type="dxa"/>
              <w:bottom w:w="0" w:type="dxa"/>
              <w:right w:w="104" w:type="dxa"/>
            </w:tcMar>
            <w:vAlign w:val="center"/>
          </w:tcPr>
          <w:p w14:paraId="40EB423D"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生产经营场所、厂房设备</w:t>
            </w:r>
          </w:p>
        </w:tc>
      </w:tr>
    </w:tbl>
    <w:p w14:paraId="1D655BB5" w14:textId="77777777" w:rsidR="00000000" w:rsidRDefault="003158B7">
      <w:pPr>
        <w:shd w:val="clear" w:color="auto" w:fill="FFFFFF"/>
        <w:jc w:val="center"/>
        <w:rPr>
          <w:rFonts w:ascii="微软雅黑" w:eastAsia="微软雅黑" w:hAnsi="微软雅黑"/>
          <w:vanish/>
          <w:color w:val="3F3F3F"/>
          <w:szCs w:val="21"/>
        </w:rPr>
      </w:pPr>
    </w:p>
    <w:tbl>
      <w:tblPr>
        <w:tblW w:w="0" w:type="auto"/>
        <w:jc w:val="center"/>
        <w:tblInd w:w="0" w:type="dxa"/>
        <w:tblLayout w:type="fixed"/>
        <w:tblCellMar>
          <w:left w:w="0" w:type="dxa"/>
          <w:right w:w="0" w:type="dxa"/>
        </w:tblCellMar>
        <w:tblLook w:val="0000" w:firstRow="0" w:lastRow="0" w:firstColumn="0" w:lastColumn="0" w:noHBand="0" w:noVBand="0"/>
      </w:tblPr>
      <w:tblGrid>
        <w:gridCol w:w="1434"/>
        <w:gridCol w:w="7071"/>
      </w:tblGrid>
      <w:tr w:rsidR="00000000" w14:paraId="31DBE980" w14:textId="77777777">
        <w:trPr>
          <w:trHeight w:val="214"/>
          <w:jc w:val="center"/>
        </w:trPr>
        <w:tc>
          <w:tcPr>
            <w:tcW w:w="8505" w:type="dxa"/>
            <w:gridSpan w:val="2"/>
            <w:tcBorders>
              <w:top w:val="single" w:sz="8" w:space="0" w:color="auto"/>
              <w:left w:val="single" w:sz="8" w:space="0" w:color="auto"/>
              <w:bottom w:val="single" w:sz="8" w:space="0" w:color="auto"/>
              <w:right w:val="single" w:sz="8" w:space="0" w:color="auto"/>
            </w:tcBorders>
            <w:tcMar>
              <w:top w:w="15" w:type="dxa"/>
              <w:left w:w="104" w:type="dxa"/>
              <w:bottom w:w="0" w:type="dxa"/>
              <w:right w:w="104" w:type="dxa"/>
            </w:tcMar>
            <w:vAlign w:val="center"/>
          </w:tcPr>
          <w:p w14:paraId="547BF111"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w:t>
            </w:r>
            <w:r>
              <w:rPr>
                <w:rFonts w:cs="Calibri" w:hint="eastAsia"/>
                <w:color w:val="333333"/>
                <w:sz w:val="21"/>
                <w:szCs w:val="21"/>
              </w:rPr>
              <w:t>穿行测试</w:t>
            </w:r>
          </w:p>
        </w:tc>
      </w:tr>
      <w:tr w:rsidR="00000000" w14:paraId="7EC450EC" w14:textId="77777777">
        <w:trPr>
          <w:trHeight w:val="184"/>
          <w:jc w:val="center"/>
        </w:trPr>
        <w:tc>
          <w:tcPr>
            <w:tcW w:w="1434"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5C99A28C"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含义</w:t>
            </w:r>
          </w:p>
        </w:tc>
        <w:tc>
          <w:tcPr>
            <w:tcW w:w="7071" w:type="dxa"/>
            <w:tcBorders>
              <w:top w:val="nil"/>
              <w:left w:val="nil"/>
              <w:bottom w:val="single" w:sz="8" w:space="0" w:color="auto"/>
              <w:right w:val="single" w:sz="8" w:space="0" w:color="auto"/>
            </w:tcBorders>
            <w:tcMar>
              <w:top w:w="15" w:type="dxa"/>
              <w:left w:w="104" w:type="dxa"/>
              <w:bottom w:w="0" w:type="dxa"/>
              <w:right w:w="104" w:type="dxa"/>
            </w:tcMar>
            <w:vAlign w:val="center"/>
          </w:tcPr>
          <w:p w14:paraId="0CFDC6E7"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追踪交易在财务报告信息系统中的处理过程</w:t>
            </w:r>
          </w:p>
        </w:tc>
      </w:tr>
      <w:tr w:rsidR="00000000" w14:paraId="2189B006" w14:textId="77777777">
        <w:trPr>
          <w:trHeight w:val="249"/>
          <w:jc w:val="center"/>
        </w:trPr>
        <w:tc>
          <w:tcPr>
            <w:tcW w:w="1434"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4C61791A"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操作</w:t>
            </w:r>
          </w:p>
        </w:tc>
        <w:tc>
          <w:tcPr>
            <w:tcW w:w="7071" w:type="dxa"/>
            <w:tcBorders>
              <w:top w:val="nil"/>
              <w:left w:val="nil"/>
              <w:bottom w:val="single" w:sz="8" w:space="0" w:color="auto"/>
              <w:right w:val="single" w:sz="8" w:space="0" w:color="auto"/>
            </w:tcBorders>
            <w:tcMar>
              <w:top w:w="15" w:type="dxa"/>
              <w:left w:w="104" w:type="dxa"/>
              <w:bottom w:w="0" w:type="dxa"/>
              <w:right w:w="104" w:type="dxa"/>
            </w:tcMar>
            <w:vAlign w:val="center"/>
          </w:tcPr>
          <w:p w14:paraId="526FAE97"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追踪交易在业务流程中如何生成、记录、处理和报告，以及相关控制如何执行</w:t>
            </w:r>
          </w:p>
        </w:tc>
      </w:tr>
      <w:tr w:rsidR="00000000" w14:paraId="6CEFED40" w14:textId="77777777">
        <w:trPr>
          <w:trHeight w:val="159"/>
          <w:jc w:val="center"/>
        </w:trPr>
        <w:tc>
          <w:tcPr>
            <w:tcW w:w="1434"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3A328F80" w14:textId="77777777" w:rsidR="00000000" w:rsidRDefault="003158B7">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目的</w:t>
            </w:r>
          </w:p>
        </w:tc>
        <w:tc>
          <w:tcPr>
            <w:tcW w:w="7071" w:type="dxa"/>
            <w:tcBorders>
              <w:top w:val="nil"/>
              <w:left w:val="nil"/>
              <w:bottom w:val="single" w:sz="8" w:space="0" w:color="auto"/>
              <w:right w:val="single" w:sz="8" w:space="0" w:color="auto"/>
            </w:tcBorders>
            <w:tcMar>
              <w:top w:w="15" w:type="dxa"/>
              <w:left w:w="104" w:type="dxa"/>
              <w:bottom w:w="0" w:type="dxa"/>
              <w:right w:w="104" w:type="dxa"/>
            </w:tcMar>
            <w:vAlign w:val="center"/>
          </w:tcPr>
          <w:p w14:paraId="40B7F99E"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了解相关控制并确定控制是否得到执行。</w:t>
            </w:r>
          </w:p>
        </w:tc>
      </w:tr>
    </w:tbl>
    <w:p w14:paraId="4B6D9BB2" w14:textId="77777777" w:rsidR="00000000" w:rsidRDefault="003158B7">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7030A0"/>
          <w:sz w:val="21"/>
          <w:szCs w:val="21"/>
        </w:rPr>
        <w:fldChar w:fldCharType="begin"/>
      </w:r>
      <w:r>
        <w:rPr>
          <w:rFonts w:cs="Calibri"/>
          <w:color w:val="7030A0"/>
          <w:sz w:val="21"/>
          <w:szCs w:val="21"/>
        </w:rPr>
        <w:instrText xml:space="preserve"> INCLUDE</w:instrText>
      </w:r>
      <w:r>
        <w:rPr>
          <w:rFonts w:cs="Calibri"/>
          <w:color w:val="7030A0"/>
          <w:sz w:val="21"/>
          <w:szCs w:val="21"/>
        </w:rPr>
        <w:instrText xml:space="preserve">PICTURE "http://webupload.admin.dongao.com/biz/handout/img/2019/20190424/20190424090559712003.jpg" \* MERGEFORMATINET </w:instrText>
      </w:r>
      <w:r>
        <w:rPr>
          <w:rFonts w:cs="Calibri"/>
          <w:color w:val="7030A0"/>
          <w:sz w:val="21"/>
          <w:szCs w:val="21"/>
        </w:rPr>
        <w:fldChar w:fldCharType="separate"/>
      </w:r>
      <w:r>
        <w:rPr>
          <w:rFonts w:cs="Calibri"/>
          <w:color w:val="7030A0"/>
          <w:sz w:val="21"/>
          <w:szCs w:val="21"/>
        </w:rPr>
        <w:pict>
          <v:shape id="图片 4" o:spid="_x0000_i1029" type="#_x0000_t75" style="width:361.5pt;height:194.25pt;mso-wrap-style:square;mso-position-horizontal-relative:page;mso-position-vertical-relative:page">
            <v:imagedata r:id="rId11" r:href="rId12"/>
          </v:shape>
        </w:pict>
      </w:r>
      <w:r>
        <w:rPr>
          <w:rFonts w:cs="Calibri"/>
          <w:color w:val="7030A0"/>
          <w:sz w:val="21"/>
          <w:szCs w:val="21"/>
        </w:rPr>
        <w:fldChar w:fldCharType="end"/>
      </w:r>
    </w:p>
    <w:p w14:paraId="46FAE7C9"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29AE7FB"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多项选择题【改编自</w:t>
      </w:r>
      <w:r>
        <w:rPr>
          <w:rFonts w:cs="Calibri" w:hint="eastAsia"/>
          <w:b/>
          <w:bCs/>
          <w:color w:val="3F3F3F"/>
          <w:sz w:val="21"/>
          <w:szCs w:val="21"/>
        </w:rPr>
        <w:t>2009</w:t>
      </w:r>
      <w:r>
        <w:rPr>
          <w:rFonts w:cs="Calibri" w:hint="eastAsia"/>
          <w:b/>
          <w:bCs/>
          <w:color w:val="3F3F3F"/>
          <w:sz w:val="21"/>
          <w:szCs w:val="21"/>
        </w:rPr>
        <w:t>年真题】</w:t>
      </w:r>
    </w:p>
    <w:p w14:paraId="2BC2597B"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在了解被审计单位及其环境时，注册会计师可能实施的风险评估程序有（　　）。</w:t>
      </w:r>
    </w:p>
    <w:p w14:paraId="59EFA098"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询问被审计单位管理层和内部其他人员</w:t>
      </w:r>
    </w:p>
    <w:p w14:paraId="58F0CA0C"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实地查看被审计单位生产经营场所和设备</w:t>
      </w:r>
    </w:p>
    <w:p w14:paraId="28841E9B"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检查文件、记录和内部控制手册</w:t>
      </w:r>
    </w:p>
    <w:p w14:paraId="6F96D787"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重新执行内部控制</w:t>
      </w:r>
    </w:p>
    <w:p w14:paraId="08D7513B"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w:t>
      </w:r>
    </w:p>
    <w:p w14:paraId="4753E939"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中，重新执行是控制测试的程序，不运用于风险评估程序。</w:t>
      </w:r>
    </w:p>
    <w:p w14:paraId="792710A9"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二、其他审计程序和信息来源</w:t>
      </w:r>
    </w:p>
    <w:p w14:paraId="6AB7253E"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询问外部人员</w:t>
      </w:r>
    </w:p>
    <w:p w14:paraId="0F1CB37D"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阅读外部信息</w:t>
      </w:r>
    </w:p>
    <w:p w14:paraId="5B1E6E77"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考虑以往经验</w:t>
      </w:r>
    </w:p>
    <w:p w14:paraId="3980C3F1"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考虑承接信息</w:t>
      </w:r>
    </w:p>
    <w:p w14:paraId="1BE9BFEE"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三、项目组内部讨论</w:t>
      </w:r>
    </w:p>
    <w:tbl>
      <w:tblPr>
        <w:tblW w:w="0" w:type="auto"/>
        <w:jc w:val="center"/>
        <w:tblInd w:w="0" w:type="dxa"/>
        <w:tblLayout w:type="fixed"/>
        <w:tblCellMar>
          <w:left w:w="0" w:type="dxa"/>
          <w:right w:w="0" w:type="dxa"/>
        </w:tblCellMar>
        <w:tblLook w:val="0000" w:firstRow="0" w:lastRow="0" w:firstColumn="0" w:lastColumn="0" w:noHBand="0" w:noVBand="0"/>
      </w:tblPr>
      <w:tblGrid>
        <w:gridCol w:w="8180"/>
      </w:tblGrid>
      <w:tr w:rsidR="00000000" w14:paraId="2B4D987E" w14:textId="77777777">
        <w:trPr>
          <w:trHeight w:val="480"/>
          <w:jc w:val="center"/>
        </w:trPr>
        <w:tc>
          <w:tcPr>
            <w:tcW w:w="8180" w:type="dxa"/>
            <w:tcBorders>
              <w:top w:val="single" w:sz="8" w:space="0" w:color="auto"/>
              <w:left w:val="single" w:sz="8" w:space="0" w:color="auto"/>
              <w:bottom w:val="single" w:sz="8" w:space="0" w:color="auto"/>
              <w:right w:val="single" w:sz="8" w:space="0" w:color="auto"/>
            </w:tcBorders>
            <w:tcMar>
              <w:top w:w="15" w:type="dxa"/>
              <w:left w:w="104" w:type="dxa"/>
              <w:bottom w:w="0" w:type="dxa"/>
              <w:right w:w="104" w:type="dxa"/>
            </w:tcMar>
            <w:vAlign w:val="center"/>
          </w:tcPr>
          <w:p w14:paraId="7174DCF5"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讨论的目标</w:t>
            </w:r>
          </w:p>
        </w:tc>
      </w:tr>
      <w:tr w:rsidR="00000000" w14:paraId="5B7DAC1F" w14:textId="77777777">
        <w:trPr>
          <w:trHeight w:val="480"/>
          <w:jc w:val="center"/>
        </w:trPr>
        <w:tc>
          <w:tcPr>
            <w:tcW w:w="8180"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5ADFEC6B"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为项目组成员提供交流信息和分享见解的机会</w:t>
            </w:r>
          </w:p>
        </w:tc>
      </w:tr>
      <w:tr w:rsidR="00000000" w14:paraId="7CA89233" w14:textId="77777777">
        <w:trPr>
          <w:trHeight w:val="35"/>
          <w:jc w:val="center"/>
        </w:trPr>
        <w:tc>
          <w:tcPr>
            <w:tcW w:w="8180"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7F4106A3"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各自负责的</w:t>
            </w:r>
            <w:r>
              <w:rPr>
                <w:rFonts w:cs="Calibri" w:hint="eastAsia"/>
                <w:b/>
                <w:bCs/>
                <w:color w:val="FF0000"/>
                <w:sz w:val="21"/>
                <w:szCs w:val="21"/>
              </w:rPr>
              <w:t>领域</w:t>
            </w:r>
            <w:r>
              <w:rPr>
                <w:rFonts w:cs="Calibri" w:hint="eastAsia"/>
                <w:color w:val="333333"/>
                <w:sz w:val="21"/>
                <w:szCs w:val="21"/>
              </w:rPr>
              <w:t>内，由于舞弊或者错误导致财务报表</w:t>
            </w:r>
            <w:r>
              <w:rPr>
                <w:rFonts w:cs="Calibri" w:hint="eastAsia"/>
                <w:b/>
                <w:bCs/>
                <w:color w:val="FF0000"/>
                <w:sz w:val="21"/>
                <w:szCs w:val="21"/>
              </w:rPr>
              <w:t>重大错报</w:t>
            </w:r>
            <w:r>
              <w:rPr>
                <w:rFonts w:cs="Calibri" w:hint="eastAsia"/>
                <w:color w:val="333333"/>
                <w:sz w:val="21"/>
                <w:szCs w:val="21"/>
              </w:rPr>
              <w:t>的可能性</w:t>
            </w:r>
          </w:p>
        </w:tc>
      </w:tr>
      <w:tr w:rsidR="00000000" w14:paraId="40F4B269" w14:textId="77777777">
        <w:trPr>
          <w:trHeight w:val="35"/>
          <w:jc w:val="center"/>
        </w:trPr>
        <w:tc>
          <w:tcPr>
            <w:tcW w:w="8180"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69FD9973"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(3) </w:t>
            </w:r>
            <w:r>
              <w:rPr>
                <w:rFonts w:cs="Calibri" w:hint="eastAsia"/>
                <w:color w:val="333333"/>
                <w:sz w:val="21"/>
                <w:szCs w:val="21"/>
              </w:rPr>
              <w:t>各自实施审计程序的结果如何影响审计的</w:t>
            </w:r>
            <w:r>
              <w:rPr>
                <w:rFonts w:cs="Calibri" w:hint="eastAsia"/>
                <w:b/>
                <w:bCs/>
                <w:color w:val="FF0000"/>
                <w:sz w:val="21"/>
                <w:szCs w:val="21"/>
              </w:rPr>
              <w:t>其他方面</w:t>
            </w:r>
            <w:r>
              <w:rPr>
                <w:rFonts w:cs="Calibri" w:hint="eastAsia"/>
                <w:color w:val="333333"/>
                <w:sz w:val="21"/>
                <w:szCs w:val="21"/>
              </w:rPr>
              <w:t>，包括对确定进一步审计程序性质、时间安排和范围的影响</w:t>
            </w:r>
          </w:p>
        </w:tc>
      </w:tr>
    </w:tbl>
    <w:p w14:paraId="066D33A0"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6622D8F"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2009</w:t>
      </w:r>
      <w:r>
        <w:rPr>
          <w:rFonts w:cs="Calibri" w:hint="eastAsia"/>
          <w:b/>
          <w:bCs/>
          <w:color w:val="3F3F3F"/>
          <w:sz w:val="21"/>
          <w:szCs w:val="21"/>
        </w:rPr>
        <w:t>年真题】</w:t>
      </w:r>
    </w:p>
    <w:p w14:paraId="1F7A95C7"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w:t>
      </w:r>
      <w:r>
        <w:rPr>
          <w:rFonts w:cs="Calibri" w:hint="eastAsia"/>
          <w:color w:val="3F3F3F"/>
          <w:sz w:val="21"/>
          <w:szCs w:val="21"/>
        </w:rPr>
        <w:t>组织项目组内部讨论的目标有（　　）。</w:t>
      </w:r>
    </w:p>
    <w:p w14:paraId="3CD0AA11"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按照时间预算完成审计工作</w:t>
      </w:r>
    </w:p>
    <w:p w14:paraId="2C191F8D"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强调遵守职业道德的必要性</w:t>
      </w:r>
    </w:p>
    <w:p w14:paraId="5ADC21BD"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分享对被审计单位及其环境了解所形成的见解</w:t>
      </w:r>
    </w:p>
    <w:p w14:paraId="4A072E5F"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考虑被审计单位由于舞弊导致重大错报的可能性</w:t>
      </w:r>
    </w:p>
    <w:p w14:paraId="108ABCC5"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]ACD</w:t>
      </w:r>
    </w:p>
    <w:p w14:paraId="35788545"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项目组内部讨论的目标是使项目组成员更好地了解在各自负责的领域中，由于舞弊或错误导致财务报表重大错报的可能性，并了解各自实施审计程序的结果如何影响审计的其他方面，包括对确定进一步审计程序的性质、时间安排和范围的影响，进而有利于在合理的时间以合理的成本完成审计工作。值得一提的是选项</w:t>
      </w:r>
      <w:r>
        <w:rPr>
          <w:rFonts w:cs="Calibri" w:hint="eastAsia"/>
          <w:color w:val="3F3F3F"/>
          <w:sz w:val="21"/>
          <w:szCs w:val="21"/>
        </w:rPr>
        <w:t>A</w:t>
      </w:r>
      <w:r>
        <w:rPr>
          <w:rFonts w:cs="Calibri" w:hint="eastAsia"/>
          <w:color w:val="3F3F3F"/>
          <w:sz w:val="21"/>
          <w:szCs w:val="21"/>
        </w:rPr>
        <w:t>，同学们要灵活变</w:t>
      </w:r>
      <w:r>
        <w:rPr>
          <w:rFonts w:cs="Calibri" w:hint="eastAsia"/>
          <w:color w:val="3F3F3F"/>
          <w:sz w:val="21"/>
          <w:szCs w:val="21"/>
        </w:rPr>
        <w:t>形，</w:t>
      </w:r>
      <w:r>
        <w:rPr>
          <w:rFonts w:cs="Calibri" w:hint="eastAsia"/>
          <w:b/>
          <w:bCs/>
          <w:color w:val="FF0000"/>
          <w:sz w:val="21"/>
          <w:szCs w:val="21"/>
        </w:rPr>
        <w:t>侧重理解</w:t>
      </w:r>
      <w:r>
        <w:rPr>
          <w:rFonts w:cs="Calibri" w:hint="eastAsia"/>
          <w:color w:val="3F3F3F"/>
          <w:sz w:val="21"/>
          <w:szCs w:val="21"/>
        </w:rPr>
        <w:t>。</w:t>
      </w: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10B65F30" w14:textId="77777777">
        <w:trPr>
          <w:trHeight w:val="255"/>
          <w:jc w:val="center"/>
        </w:trPr>
        <w:tc>
          <w:tcPr>
            <w:tcW w:w="8505" w:type="dxa"/>
            <w:tcBorders>
              <w:top w:val="single" w:sz="8" w:space="0" w:color="auto"/>
              <w:left w:val="single" w:sz="8" w:space="0" w:color="auto"/>
              <w:bottom w:val="single" w:sz="8" w:space="0" w:color="auto"/>
              <w:right w:val="single" w:sz="8" w:space="0" w:color="auto"/>
            </w:tcBorders>
            <w:tcMar>
              <w:top w:w="15" w:type="dxa"/>
              <w:left w:w="104" w:type="dxa"/>
              <w:bottom w:w="0" w:type="dxa"/>
              <w:right w:w="104" w:type="dxa"/>
            </w:tcMar>
            <w:vAlign w:val="center"/>
          </w:tcPr>
          <w:p w14:paraId="6B9D6847"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讨论的内容</w:t>
            </w:r>
            <w:r>
              <w:rPr>
                <w:rFonts w:cs="Calibri" w:hint="eastAsia"/>
                <w:b/>
                <w:bCs/>
                <w:color w:val="FF0000"/>
                <w:sz w:val="21"/>
                <w:szCs w:val="21"/>
              </w:rPr>
              <w:t>【多选题考点】</w:t>
            </w:r>
          </w:p>
        </w:tc>
      </w:tr>
      <w:tr w:rsidR="00000000" w14:paraId="0802DFCA" w14:textId="77777777">
        <w:trPr>
          <w:trHeight w:val="255"/>
          <w:jc w:val="center"/>
        </w:trPr>
        <w:tc>
          <w:tcPr>
            <w:tcW w:w="8505"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3F6E5D6C"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被审计单位面临的</w:t>
            </w:r>
            <w:r>
              <w:rPr>
                <w:rFonts w:cs="Calibri" w:hint="eastAsia"/>
                <w:b/>
                <w:bCs/>
                <w:color w:val="FF0000"/>
                <w:sz w:val="21"/>
                <w:szCs w:val="21"/>
              </w:rPr>
              <w:t>经营风险</w:t>
            </w:r>
          </w:p>
        </w:tc>
      </w:tr>
      <w:tr w:rsidR="00000000" w14:paraId="24A636C9" w14:textId="77777777">
        <w:trPr>
          <w:trHeight w:val="255"/>
          <w:jc w:val="center"/>
        </w:trPr>
        <w:tc>
          <w:tcPr>
            <w:tcW w:w="8505"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714FFCE8"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财务报表容易发生</w:t>
            </w:r>
            <w:r>
              <w:rPr>
                <w:rFonts w:cs="Calibri" w:hint="eastAsia"/>
                <w:b/>
                <w:bCs/>
                <w:color w:val="FF0000"/>
                <w:sz w:val="21"/>
                <w:szCs w:val="21"/>
              </w:rPr>
              <w:t>错报</w:t>
            </w:r>
            <w:r>
              <w:rPr>
                <w:rFonts w:cs="Calibri" w:hint="eastAsia"/>
                <w:color w:val="333333"/>
                <w:sz w:val="21"/>
                <w:szCs w:val="21"/>
              </w:rPr>
              <w:t>的领域以及发生错报的方式</w:t>
            </w:r>
          </w:p>
        </w:tc>
      </w:tr>
      <w:tr w:rsidR="00000000" w14:paraId="1E0169BD" w14:textId="77777777">
        <w:trPr>
          <w:trHeight w:val="255"/>
          <w:jc w:val="center"/>
        </w:trPr>
        <w:tc>
          <w:tcPr>
            <w:tcW w:w="8505"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17908315"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 xml:space="preserve">(3) </w:t>
            </w:r>
            <w:r>
              <w:rPr>
                <w:rFonts w:cs="Calibri" w:hint="eastAsia"/>
                <w:color w:val="333333"/>
                <w:sz w:val="21"/>
                <w:szCs w:val="21"/>
              </w:rPr>
              <w:t>特别是由于</w:t>
            </w:r>
            <w:r>
              <w:rPr>
                <w:rFonts w:cs="Calibri" w:hint="eastAsia"/>
                <w:b/>
                <w:bCs/>
                <w:color w:val="FF0000"/>
                <w:sz w:val="21"/>
                <w:szCs w:val="21"/>
              </w:rPr>
              <w:t>舞弊</w:t>
            </w:r>
            <w:r>
              <w:rPr>
                <w:rFonts w:cs="Calibri" w:hint="eastAsia"/>
                <w:color w:val="333333"/>
                <w:sz w:val="21"/>
                <w:szCs w:val="21"/>
              </w:rPr>
              <w:t>导致重大错报的可能性</w:t>
            </w:r>
          </w:p>
        </w:tc>
      </w:tr>
    </w:tbl>
    <w:p w14:paraId="37423879"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【小金敲黑板】</w:t>
      </w:r>
    </w:p>
    <w:p w14:paraId="027D585F"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解题时，项目组内部讨论的内容可能</w:t>
      </w:r>
      <w:r>
        <w:rPr>
          <w:rFonts w:cs="Calibri" w:hint="eastAsia"/>
          <w:b/>
          <w:bCs/>
          <w:color w:val="FF0000"/>
          <w:sz w:val="21"/>
          <w:szCs w:val="21"/>
        </w:rPr>
        <w:t>不局限</w:t>
      </w:r>
      <w:r>
        <w:rPr>
          <w:rFonts w:cs="Calibri" w:hint="eastAsia"/>
          <w:color w:val="3F3F3F"/>
          <w:sz w:val="21"/>
          <w:szCs w:val="21"/>
        </w:rPr>
        <w:t>于以上三点原文，考生需要</w:t>
      </w:r>
      <w:r>
        <w:rPr>
          <w:rFonts w:cs="Calibri" w:hint="eastAsia"/>
          <w:b/>
          <w:bCs/>
          <w:color w:val="FF0000"/>
          <w:sz w:val="21"/>
          <w:szCs w:val="21"/>
        </w:rPr>
        <w:t>适当变通</w:t>
      </w:r>
      <w:r>
        <w:rPr>
          <w:rFonts w:cs="Calibri" w:hint="eastAsia"/>
          <w:color w:val="3F3F3F"/>
          <w:sz w:val="21"/>
          <w:szCs w:val="21"/>
        </w:rPr>
        <w:t>，比如：</w:t>
      </w:r>
    </w:p>
    <w:p w14:paraId="1DB3E2E5"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）强调保持职业怀疑的重要性；</w:t>
      </w:r>
    </w:p>
    <w:p w14:paraId="19142F62"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）管理层</w:t>
      </w:r>
      <w:r>
        <w:rPr>
          <w:rFonts w:cs="Calibri" w:hint="eastAsia"/>
          <w:b/>
          <w:bCs/>
          <w:color w:val="FF0000"/>
          <w:sz w:val="21"/>
          <w:szCs w:val="21"/>
        </w:rPr>
        <w:t>诚信</w:t>
      </w:r>
      <w:r>
        <w:rPr>
          <w:rFonts w:cs="Calibri" w:hint="eastAsia"/>
          <w:color w:val="3F3F3F"/>
          <w:sz w:val="21"/>
          <w:szCs w:val="21"/>
        </w:rPr>
        <w:t>相关的问题（与舞弊密切相关）；</w:t>
      </w:r>
    </w:p>
    <w:p w14:paraId="366A71F5"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）与错报相关的讨论可能会具体到某一领域、某一</w:t>
      </w:r>
      <w:r>
        <w:rPr>
          <w:rFonts w:cs="Calibri" w:hint="eastAsia"/>
          <w:b/>
          <w:bCs/>
          <w:color w:val="FF0000"/>
          <w:sz w:val="21"/>
          <w:szCs w:val="21"/>
        </w:rPr>
        <w:t>项目</w:t>
      </w:r>
      <w:r>
        <w:rPr>
          <w:rFonts w:cs="Calibri" w:hint="eastAsia"/>
          <w:color w:val="3F3F3F"/>
          <w:sz w:val="21"/>
          <w:szCs w:val="21"/>
        </w:rPr>
        <w:t>或某一</w:t>
      </w:r>
      <w:r>
        <w:rPr>
          <w:rFonts w:cs="Calibri" w:hint="eastAsia"/>
          <w:b/>
          <w:bCs/>
          <w:color w:val="FF0000"/>
          <w:sz w:val="21"/>
          <w:szCs w:val="21"/>
        </w:rPr>
        <w:t>认定</w:t>
      </w:r>
      <w:r>
        <w:rPr>
          <w:rFonts w:cs="Calibri" w:hint="eastAsia"/>
          <w:color w:val="3F3F3F"/>
          <w:sz w:val="21"/>
          <w:szCs w:val="21"/>
        </w:rPr>
        <w:t>，如</w:t>
      </w:r>
      <w:r>
        <w:rPr>
          <w:rFonts w:cs="Calibri" w:hint="eastAsia"/>
          <w:b/>
          <w:bCs/>
          <w:color w:val="FF0000"/>
          <w:sz w:val="21"/>
          <w:szCs w:val="21"/>
        </w:rPr>
        <w:t>收入的高估</w:t>
      </w:r>
      <w:r>
        <w:rPr>
          <w:rFonts w:cs="Calibri" w:hint="eastAsia"/>
          <w:color w:val="3F3F3F"/>
          <w:sz w:val="21"/>
          <w:szCs w:val="21"/>
        </w:rPr>
        <w:t>、会计估计的不确定性等。</w:t>
      </w:r>
      <w:r>
        <w:rPr>
          <w:rFonts w:ascii="Calibri" w:eastAsia="微软雅黑" w:hAnsi="Calibri" w:cs="Calibri"/>
          <w:color w:val="3F3F3F"/>
          <w:sz w:val="21"/>
          <w:szCs w:val="21"/>
        </w:rPr>
        <w:pict>
          <v:shape id="图片 8" o:spid="_x0000_i1030" type="#_x0000_t75" alt="0纸质教材" style="width:210.75pt;height:13.5pt">
            <v:fill o:detectmouseclick="t"/>
            <v:imagedata r:id="rId13" o:title="0纸质教材"/>
          </v:shape>
        </w:pict>
      </w:r>
    </w:p>
    <w:p w14:paraId="2CA2960D"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74634696"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多项选择题【改编自</w:t>
      </w:r>
      <w:r>
        <w:rPr>
          <w:rFonts w:cs="Calibri" w:hint="eastAsia"/>
          <w:b/>
          <w:bCs/>
          <w:color w:val="3F3F3F"/>
          <w:sz w:val="21"/>
          <w:szCs w:val="21"/>
        </w:rPr>
        <w:t>2009</w:t>
      </w:r>
      <w:r>
        <w:rPr>
          <w:rFonts w:cs="Calibri" w:hint="eastAsia"/>
          <w:b/>
          <w:bCs/>
          <w:color w:val="3F3F3F"/>
          <w:sz w:val="21"/>
          <w:szCs w:val="21"/>
        </w:rPr>
        <w:t>年真题</w:t>
      </w:r>
      <w:r>
        <w:rPr>
          <w:rFonts w:cs="Calibri" w:hint="eastAsia"/>
          <w:b/>
          <w:bCs/>
          <w:color w:val="3F3F3F"/>
          <w:sz w:val="21"/>
          <w:szCs w:val="21"/>
        </w:rPr>
        <w:t>】</w:t>
      </w:r>
    </w:p>
    <w:p w14:paraId="1F97EED7"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在进行项目组内部讨论时，注册会计师认为以下通常属于讨论的内容的有（　　）。</w:t>
      </w:r>
    </w:p>
    <w:p w14:paraId="22B27BCF"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营业收入的高估风险及应对措施</w:t>
      </w:r>
    </w:p>
    <w:p w14:paraId="3444758A"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管理层薪酬是否与被审计单位经营情况相挂钩</w:t>
      </w:r>
    </w:p>
    <w:p w14:paraId="415DF198"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由于行业技术革新导致被审计单位面临的经营风险</w:t>
      </w:r>
    </w:p>
    <w:p w14:paraId="4C0A327A"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审计项目的时间预算及收费标准</w:t>
      </w:r>
    </w:p>
    <w:p w14:paraId="3E3F5F7E"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w:t>
      </w:r>
    </w:p>
    <w:p w14:paraId="203F3134"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项目组内部讨论的内容</w:t>
      </w:r>
      <w:r>
        <w:rPr>
          <w:rFonts w:cs="Calibri" w:hint="eastAsia"/>
          <w:b/>
          <w:bCs/>
          <w:color w:val="FF0000"/>
          <w:sz w:val="21"/>
          <w:szCs w:val="21"/>
        </w:rPr>
        <w:t>通常包括</w:t>
      </w:r>
      <w:r>
        <w:rPr>
          <w:rFonts w:cs="Calibri" w:hint="eastAsia"/>
          <w:color w:val="3F3F3F"/>
          <w:sz w:val="21"/>
          <w:szCs w:val="21"/>
        </w:rPr>
        <w:t>被审计单位面临的经营风险、财务报表容易发生错报的领域以及发生错报的方式，特别是由于舞弊导致重大错报的可能性；选项</w:t>
      </w:r>
      <w:r>
        <w:rPr>
          <w:rFonts w:cs="Calibri" w:hint="eastAsia"/>
          <w:color w:val="3F3F3F"/>
          <w:sz w:val="21"/>
          <w:szCs w:val="21"/>
        </w:rPr>
        <w:t>B</w:t>
      </w:r>
      <w:r>
        <w:rPr>
          <w:rFonts w:cs="Calibri" w:hint="eastAsia"/>
          <w:color w:val="3F3F3F"/>
          <w:sz w:val="21"/>
          <w:szCs w:val="21"/>
        </w:rPr>
        <w:t>中，如果管理层薪酬与被审计单位经营情况相挂钩，则可能导致</w:t>
      </w:r>
      <w:r>
        <w:rPr>
          <w:rFonts w:cs="Calibri" w:hint="eastAsia"/>
          <w:b/>
          <w:bCs/>
          <w:color w:val="FF0000"/>
          <w:sz w:val="21"/>
          <w:szCs w:val="21"/>
        </w:rPr>
        <w:t>舞弊的动机</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中，审计项目的时间预算及收费</w:t>
      </w:r>
      <w:r>
        <w:rPr>
          <w:rFonts w:cs="Calibri" w:hint="eastAsia"/>
          <w:color w:val="3F3F3F"/>
          <w:sz w:val="21"/>
          <w:szCs w:val="21"/>
        </w:rPr>
        <w:t>标准不属于这一范畴。</w:t>
      </w: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059D94B8" w14:textId="77777777">
        <w:trPr>
          <w:trHeight w:val="198"/>
          <w:jc w:val="center"/>
        </w:trPr>
        <w:tc>
          <w:tcPr>
            <w:tcW w:w="8505" w:type="dxa"/>
            <w:tcBorders>
              <w:top w:val="single" w:sz="8" w:space="0" w:color="auto"/>
              <w:left w:val="single" w:sz="8" w:space="0" w:color="auto"/>
              <w:bottom w:val="single" w:sz="8" w:space="0" w:color="auto"/>
              <w:right w:val="single" w:sz="8" w:space="0" w:color="auto"/>
            </w:tcBorders>
            <w:tcMar>
              <w:top w:w="15" w:type="dxa"/>
              <w:left w:w="104" w:type="dxa"/>
              <w:bottom w:w="0" w:type="dxa"/>
              <w:right w:w="104" w:type="dxa"/>
            </w:tcMar>
            <w:vAlign w:val="center"/>
          </w:tcPr>
          <w:p w14:paraId="334F55DC"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讨论的人员</w:t>
            </w:r>
            <w:r>
              <w:rPr>
                <w:rFonts w:cs="Calibri" w:hint="eastAsia"/>
                <w:b/>
                <w:bCs/>
                <w:color w:val="FF0000"/>
                <w:sz w:val="21"/>
                <w:szCs w:val="21"/>
              </w:rPr>
              <w:t>【多选题</w:t>
            </w:r>
            <w:r>
              <w:rPr>
                <w:rFonts w:cs="Calibri" w:hint="eastAsia"/>
                <w:b/>
                <w:bCs/>
                <w:color w:val="FF0000"/>
                <w:sz w:val="21"/>
                <w:szCs w:val="21"/>
              </w:rPr>
              <w:t>/</w:t>
            </w:r>
            <w:r>
              <w:rPr>
                <w:rFonts w:cs="Calibri" w:hint="eastAsia"/>
                <w:b/>
                <w:bCs/>
                <w:color w:val="FF0000"/>
                <w:sz w:val="21"/>
                <w:szCs w:val="21"/>
              </w:rPr>
              <w:t>综合题高频考点】</w:t>
            </w:r>
          </w:p>
        </w:tc>
      </w:tr>
      <w:tr w:rsidR="00000000" w14:paraId="1DD100D3" w14:textId="77777777">
        <w:trPr>
          <w:trHeight w:val="198"/>
          <w:jc w:val="center"/>
        </w:trPr>
        <w:tc>
          <w:tcPr>
            <w:tcW w:w="8505"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095F0860"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项目组</w:t>
            </w:r>
            <w:r>
              <w:rPr>
                <w:rFonts w:cs="Calibri" w:hint="eastAsia"/>
                <w:b/>
                <w:bCs/>
                <w:color w:val="FF0000"/>
                <w:sz w:val="21"/>
                <w:szCs w:val="21"/>
              </w:rPr>
              <w:t>关键成员</w:t>
            </w:r>
            <w:r>
              <w:rPr>
                <w:rFonts w:cs="Calibri" w:hint="eastAsia"/>
                <w:color w:val="333333"/>
                <w:sz w:val="21"/>
                <w:szCs w:val="21"/>
              </w:rPr>
              <w:t>（并非所有成员）</w:t>
            </w:r>
          </w:p>
        </w:tc>
      </w:tr>
      <w:tr w:rsidR="00000000" w14:paraId="48EE59EE" w14:textId="77777777">
        <w:trPr>
          <w:trHeight w:val="198"/>
          <w:jc w:val="center"/>
        </w:trPr>
        <w:tc>
          <w:tcPr>
            <w:tcW w:w="8505"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76197019"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专家（如需要）</w:t>
            </w:r>
          </w:p>
        </w:tc>
      </w:tr>
      <w:tr w:rsidR="00000000" w14:paraId="514BAF18" w14:textId="77777777">
        <w:trPr>
          <w:trHeight w:val="110"/>
          <w:jc w:val="center"/>
        </w:trPr>
        <w:tc>
          <w:tcPr>
            <w:tcW w:w="8505"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7AFCDA32"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b/>
                <w:bCs/>
                <w:color w:val="FF0000"/>
                <w:sz w:val="21"/>
                <w:szCs w:val="21"/>
              </w:rPr>
              <w:t>项目合伙人</w:t>
            </w:r>
            <w:r>
              <w:rPr>
                <w:rFonts w:cs="Calibri" w:hint="eastAsia"/>
                <w:color w:val="333333"/>
                <w:sz w:val="21"/>
                <w:szCs w:val="21"/>
              </w:rPr>
              <w:t>应当确定向</w:t>
            </w:r>
            <w:r>
              <w:rPr>
                <w:rFonts w:cs="Calibri" w:hint="eastAsia"/>
                <w:b/>
                <w:bCs/>
                <w:color w:val="FF0000"/>
                <w:sz w:val="21"/>
                <w:szCs w:val="21"/>
              </w:rPr>
              <w:t>未参与</w:t>
            </w:r>
            <w:r>
              <w:rPr>
                <w:rFonts w:cs="Calibri" w:hint="eastAsia"/>
                <w:color w:val="333333"/>
                <w:sz w:val="21"/>
                <w:szCs w:val="21"/>
              </w:rPr>
              <w:t>讨论的项目组成员通报哪些事项</w:t>
            </w:r>
          </w:p>
        </w:tc>
      </w:tr>
    </w:tbl>
    <w:p w14:paraId="5F88FA2B"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4F22448"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单项选择题【改编自</w:t>
      </w:r>
      <w:r>
        <w:rPr>
          <w:rFonts w:cs="Calibri" w:hint="eastAsia"/>
          <w:b/>
          <w:bCs/>
          <w:color w:val="3F3F3F"/>
          <w:sz w:val="21"/>
          <w:szCs w:val="21"/>
        </w:rPr>
        <w:t>2009</w:t>
      </w:r>
      <w:r>
        <w:rPr>
          <w:rFonts w:cs="Calibri" w:hint="eastAsia"/>
          <w:b/>
          <w:bCs/>
          <w:color w:val="3F3F3F"/>
          <w:sz w:val="21"/>
          <w:szCs w:val="21"/>
        </w:rPr>
        <w:t>年真题】</w:t>
      </w:r>
    </w:p>
    <w:p w14:paraId="78669DC4"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在进行项目组内部讨论时，注册会计师认为以下属于应参与每次讨论的人员的是（　　）。</w:t>
      </w:r>
    </w:p>
    <w:p w14:paraId="13BF7093"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项目质量控制复核人</w:t>
      </w:r>
    </w:p>
    <w:p w14:paraId="324E815C"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审计项目合伙人</w:t>
      </w:r>
    </w:p>
    <w:p w14:paraId="08C5649E"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技术部员工</w:t>
      </w:r>
    </w:p>
    <w:p w14:paraId="17B1ABBC"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审计项目组所有成员</w:t>
      </w:r>
    </w:p>
    <w:p w14:paraId="161616D4"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68767A16"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审计项目合伙人属于项目组关键成员，应当参与每次的项目组内部讨论。</w:t>
      </w:r>
    </w:p>
    <w:p w14:paraId="24368B3D" w14:textId="77777777" w:rsidR="00000000" w:rsidRDefault="003158B7">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综合题【改编</w:t>
      </w:r>
      <w:r>
        <w:rPr>
          <w:rFonts w:cs="Calibri" w:hint="eastAsia"/>
          <w:b/>
          <w:bCs/>
          <w:color w:val="3F3F3F"/>
          <w:sz w:val="21"/>
          <w:szCs w:val="21"/>
        </w:rPr>
        <w:t>自历年真题】</w:t>
      </w:r>
    </w:p>
    <w:p w14:paraId="5B88768E"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2012</w:t>
      </w:r>
      <w:r>
        <w:rPr>
          <w:rFonts w:cs="Calibri" w:hint="eastAsia"/>
          <w:color w:val="3F3F3F"/>
          <w:sz w:val="21"/>
          <w:szCs w:val="21"/>
        </w:rPr>
        <w:t>年</w:t>
      </w:r>
      <w:r>
        <w:rPr>
          <w:rFonts w:cs="Calibri" w:hint="eastAsia"/>
          <w:color w:val="3F3F3F"/>
          <w:sz w:val="21"/>
          <w:szCs w:val="21"/>
        </w:rPr>
        <w:t>4</w:t>
      </w:r>
      <w:r>
        <w:rPr>
          <w:rFonts w:cs="Calibri" w:hint="eastAsia"/>
          <w:color w:val="3F3F3F"/>
          <w:sz w:val="21"/>
          <w:szCs w:val="21"/>
        </w:rPr>
        <w:t>月，</w:t>
      </w:r>
      <w:r>
        <w:rPr>
          <w:rFonts w:cs="Calibri" w:hint="eastAsia"/>
          <w:color w:val="3F3F3F"/>
          <w:sz w:val="21"/>
          <w:szCs w:val="21"/>
        </w:rPr>
        <w:t>ABC</w:t>
      </w:r>
      <w:r>
        <w:rPr>
          <w:rFonts w:cs="Calibri" w:hint="eastAsia"/>
          <w:color w:val="3F3F3F"/>
          <w:sz w:val="21"/>
          <w:szCs w:val="21"/>
        </w:rPr>
        <w:t>会计师事务所首次接受委托，审计甲公司</w:t>
      </w:r>
      <w:r>
        <w:rPr>
          <w:rFonts w:cs="Calibri" w:hint="eastAsia"/>
          <w:color w:val="3F3F3F"/>
          <w:sz w:val="21"/>
          <w:szCs w:val="21"/>
        </w:rPr>
        <w:t>2012</w:t>
      </w:r>
      <w:r>
        <w:rPr>
          <w:rFonts w:cs="Calibri" w:hint="eastAsia"/>
          <w:color w:val="3F3F3F"/>
          <w:sz w:val="21"/>
          <w:szCs w:val="21"/>
        </w:rPr>
        <w:t>年度财务报表，委派</w:t>
      </w:r>
      <w:r>
        <w:rPr>
          <w:rFonts w:cs="Calibri" w:hint="eastAsia"/>
          <w:color w:val="3F3F3F"/>
          <w:sz w:val="21"/>
          <w:szCs w:val="21"/>
        </w:rPr>
        <w:t>A</w:t>
      </w:r>
      <w:r>
        <w:rPr>
          <w:rFonts w:cs="Calibri" w:hint="eastAsia"/>
          <w:color w:val="3F3F3F"/>
          <w:sz w:val="21"/>
          <w:szCs w:val="21"/>
        </w:rPr>
        <w:t>注册会计师担任项目合伙人。</w:t>
      </w:r>
    </w:p>
    <w:p w14:paraId="1D3905CC"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注册会计师在审计工作底稿中记录了审计计划，部分内容摘录如下：</w:t>
      </w:r>
    </w:p>
    <w:p w14:paraId="2FA01F47"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在评估重大错报风险时，确定参加项目组讨论的人员包括：</w:t>
      </w:r>
      <w:r>
        <w:rPr>
          <w:rFonts w:cs="Calibri" w:hint="eastAsia"/>
          <w:color w:val="3F3F3F"/>
          <w:sz w:val="21"/>
          <w:szCs w:val="21"/>
        </w:rPr>
        <w:t>A</w:t>
      </w:r>
      <w:r>
        <w:rPr>
          <w:rFonts w:cs="Calibri" w:hint="eastAsia"/>
          <w:color w:val="3F3F3F"/>
          <w:sz w:val="21"/>
          <w:szCs w:val="21"/>
        </w:rPr>
        <w:t>注册会计师、内部信息技术专家、外部评估专家以及其他项目组关键成员，对未参与讨论的项目组成员，由</w:t>
      </w:r>
      <w:r>
        <w:rPr>
          <w:rFonts w:cs="Calibri" w:hint="eastAsia"/>
          <w:color w:val="3F3F3F"/>
          <w:sz w:val="21"/>
          <w:szCs w:val="21"/>
        </w:rPr>
        <w:t>A</w:t>
      </w:r>
      <w:r>
        <w:rPr>
          <w:rFonts w:cs="Calibri" w:hint="eastAsia"/>
          <w:color w:val="3F3F3F"/>
          <w:sz w:val="21"/>
          <w:szCs w:val="21"/>
        </w:rPr>
        <w:t>注册会计师确定将哪些事项向其通报。</w:t>
      </w:r>
    </w:p>
    <w:p w14:paraId="2CDCBB2A"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要求：指出审计项目组的处理是否存在不当之处。如存在不当之处，简要说明理由。</w:t>
      </w:r>
    </w:p>
    <w:p w14:paraId="2B0501F7"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w:t>
      </w:r>
      <w:r>
        <w:rPr>
          <w:rFonts w:cs="Calibri" w:hint="eastAsia"/>
          <w:color w:val="3F3F3F"/>
          <w:sz w:val="21"/>
          <w:szCs w:val="21"/>
        </w:rPr>
        <w:t>不存在不当之处。</w:t>
      </w:r>
    </w:p>
    <w:p w14:paraId="7A29340C" w14:textId="77777777" w:rsidR="00000000" w:rsidRDefault="003158B7">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项目组关键成员应当参与讨论，但不</w:t>
      </w:r>
      <w:r>
        <w:rPr>
          <w:rFonts w:cs="Calibri" w:hint="eastAsia"/>
          <w:color w:val="3F3F3F"/>
          <w:sz w:val="21"/>
          <w:szCs w:val="21"/>
        </w:rPr>
        <w:t>要求所有成员每次都参与讨论；如果需要专家，专家也应参与讨论；对未参与讨论的项目组成员，由项目合伙人确定将哪些事项向其通报。</w:t>
      </w: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43715718" w14:textId="77777777">
        <w:trPr>
          <w:trHeight w:val="163"/>
          <w:jc w:val="center"/>
        </w:trPr>
        <w:tc>
          <w:tcPr>
            <w:tcW w:w="8505" w:type="dxa"/>
            <w:tcBorders>
              <w:top w:val="single" w:sz="8" w:space="0" w:color="auto"/>
              <w:left w:val="single" w:sz="8" w:space="0" w:color="auto"/>
              <w:bottom w:val="single" w:sz="8" w:space="0" w:color="auto"/>
              <w:right w:val="single" w:sz="8" w:space="0" w:color="auto"/>
            </w:tcBorders>
            <w:tcMar>
              <w:top w:w="15" w:type="dxa"/>
              <w:left w:w="104" w:type="dxa"/>
              <w:bottom w:w="0" w:type="dxa"/>
              <w:right w:w="104" w:type="dxa"/>
            </w:tcMar>
            <w:vAlign w:val="center"/>
          </w:tcPr>
          <w:p w14:paraId="19BEAFF7"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讨论的时间和方式</w:t>
            </w:r>
          </w:p>
        </w:tc>
      </w:tr>
      <w:tr w:rsidR="00000000" w14:paraId="6B6B16AE" w14:textId="77777777">
        <w:trPr>
          <w:trHeight w:val="343"/>
          <w:jc w:val="center"/>
        </w:trPr>
        <w:tc>
          <w:tcPr>
            <w:tcW w:w="8505"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tcPr>
          <w:p w14:paraId="6E270EAE" w14:textId="77777777" w:rsidR="00000000" w:rsidRDefault="003158B7">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根据具体情况，在整个审计过程中</w:t>
            </w:r>
            <w:r>
              <w:rPr>
                <w:rFonts w:cs="Calibri" w:hint="eastAsia"/>
                <w:b/>
                <w:bCs/>
                <w:color w:val="FF0000"/>
                <w:sz w:val="21"/>
                <w:szCs w:val="21"/>
              </w:rPr>
              <w:t>持续交换</w:t>
            </w:r>
            <w:r>
              <w:rPr>
                <w:rFonts w:cs="Calibri" w:hint="eastAsia"/>
                <w:color w:val="333333"/>
                <w:sz w:val="21"/>
                <w:szCs w:val="21"/>
              </w:rPr>
              <w:t>有关财务报表发生重大错报可能性的信息。</w:t>
            </w:r>
          </w:p>
        </w:tc>
      </w:tr>
    </w:tbl>
    <w:p w14:paraId="0651F997" w14:textId="77777777" w:rsidR="00000000" w:rsidRDefault="003158B7">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11E0CA62" w14:textId="77777777" w:rsidR="00000000" w:rsidRDefault="003158B7">
      <w:pPr>
        <w:pStyle w:val="a9"/>
        <w:shd w:val="clear" w:color="auto" w:fill="FFFFFF"/>
        <w:spacing w:before="0" w:beforeAutospacing="0" w:after="0" w:afterAutospacing="0"/>
        <w:ind w:firstLine="42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"http://webupload.admin.dongao.com/biz/handout/img/2019/20190424/20190424090559426004.png"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31" type="#_x0000_t75" style="width:392.25pt;height:198.75pt;mso-wrap-style:square;mso-position-horizontal-relative:page;mso-position-vertical-relative:page">
            <v:imagedata r:id="rId14" r:href="rId15"/>
          </v:shape>
        </w:pict>
      </w:r>
      <w:r>
        <w:rPr>
          <w:rFonts w:ascii="Calibri" w:eastAsia="微软雅黑" w:hAnsi="Calibri" w:cs="Calibri"/>
          <w:color w:val="3F3F3F"/>
          <w:sz w:val="21"/>
          <w:szCs w:val="21"/>
        </w:rPr>
        <w:fldChar w:fldCharType="end"/>
      </w:r>
    </w:p>
    <w:p w14:paraId="77C0D1BD" w14:textId="77777777" w:rsidR="00000000" w:rsidRDefault="003158B7">
      <w:pPr>
        <w:shd w:val="clear" w:color="auto" w:fill="FFFFFF"/>
        <w:rPr>
          <w:rFonts w:ascii="微软雅黑" w:eastAsia="微软雅黑" w:hAnsi="微软雅黑" w:cs="宋体"/>
          <w:color w:val="3F3F3F"/>
          <w:szCs w:val="21"/>
        </w:rPr>
      </w:pPr>
    </w:p>
    <w:p w14:paraId="3B3B2C15" w14:textId="77777777" w:rsidR="00000000" w:rsidRDefault="003158B7">
      <w:pPr>
        <w:rPr>
          <w:rFonts w:hint="eastAsia"/>
        </w:rPr>
      </w:pPr>
    </w:p>
    <w:sectPr w:rsidR="00000000">
      <w:headerReference w:type="default" r:id="rId16"/>
      <w:footerReference w:type="default" r:id="rId17"/>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818B5" w14:textId="77777777" w:rsidR="00000000" w:rsidRDefault="003158B7">
      <w:r>
        <w:separator/>
      </w:r>
    </w:p>
  </w:endnote>
  <w:endnote w:type="continuationSeparator" w:id="0">
    <w:p w14:paraId="02AF4657" w14:textId="77777777" w:rsidR="00000000" w:rsidRDefault="00315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38234379" w14:textId="77777777">
      <w:trPr>
        <w:trHeight w:val="274"/>
      </w:trPr>
      <w:tc>
        <w:tcPr>
          <w:tcW w:w="2050" w:type="dxa"/>
          <w:vAlign w:val="center"/>
        </w:tcPr>
        <w:p w14:paraId="44B71040" w14:textId="77777777" w:rsidR="00000000" w:rsidRDefault="003158B7">
          <w:pPr>
            <w:jc w:val="left"/>
            <w:rPr>
              <w:rFonts w:ascii="楷体" w:eastAsia="楷体" w:hAnsi="楷体"/>
              <w:b/>
              <w:sz w:val="28"/>
              <w:szCs w:val="28"/>
            </w:rPr>
          </w:pPr>
          <w:r>
            <w:rPr>
              <w:lang w:val="en-US" w:eastAsia="zh-CN"/>
            </w:rPr>
            <w:pict w14:anchorId="573BAE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mso-wrap-style:square;mso-position-horizontal-relative:page;mso-position-vertical-relative:page">
                <v:imagedata r:id="rId1" o:title=""/>
              </v:shape>
            </w:pict>
          </w:r>
        </w:p>
      </w:tc>
      <w:tc>
        <w:tcPr>
          <w:tcW w:w="3742" w:type="dxa"/>
          <w:vAlign w:val="center"/>
        </w:tcPr>
        <w:p w14:paraId="3DF74E6D" w14:textId="77777777" w:rsidR="00000000" w:rsidRDefault="003158B7">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53888A02" w14:textId="77777777" w:rsidR="00000000" w:rsidRDefault="003158B7">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3BE03D24" w14:textId="77777777" w:rsidR="00000000" w:rsidRDefault="003158B7">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393EA" w14:textId="77777777" w:rsidR="00000000" w:rsidRDefault="003158B7">
      <w:r>
        <w:separator/>
      </w:r>
    </w:p>
  </w:footnote>
  <w:footnote w:type="continuationSeparator" w:id="0">
    <w:p w14:paraId="3D50EEF5" w14:textId="77777777" w:rsidR="00000000" w:rsidRDefault="00315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4F6E3C31" w14:textId="77777777">
      <w:trPr>
        <w:trHeight w:val="501"/>
      </w:trPr>
      <w:tc>
        <w:tcPr>
          <w:tcW w:w="4272" w:type="dxa"/>
          <w:vAlign w:val="center"/>
        </w:tcPr>
        <w:p w14:paraId="007BE50D" w14:textId="77777777" w:rsidR="00000000" w:rsidRDefault="003158B7">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2C0ED0D5" w14:textId="77777777" w:rsidR="00000000" w:rsidRDefault="003158B7">
          <w:pPr>
            <w:wordWrap w:val="0"/>
            <w:jc w:val="right"/>
            <w:rPr>
              <w:rFonts w:ascii="微软雅黑" w:eastAsia="微软雅黑" w:hAnsi="微软雅黑"/>
              <w:sz w:val="24"/>
              <w:szCs w:val="24"/>
            </w:rPr>
          </w:pPr>
          <w:r>
            <w:rPr>
              <w:rFonts w:ascii="微软雅黑" w:eastAsia="微软雅黑" w:hAnsi="微软雅黑" w:hint="eastAsia"/>
              <w:sz w:val="24"/>
              <w:szCs w:val="24"/>
            </w:rPr>
            <w:t>第七章</w:t>
          </w:r>
          <w:r>
            <w:rPr>
              <w:rFonts w:ascii="微软雅黑" w:eastAsia="微软雅黑" w:hAnsi="微软雅黑"/>
              <w:sz w:val="24"/>
              <w:szCs w:val="24"/>
            </w:rPr>
            <w:t>+</w:t>
          </w:r>
          <w:r>
            <w:rPr>
              <w:rFonts w:ascii="微软雅黑" w:eastAsia="微软雅黑" w:hAnsi="微软雅黑"/>
              <w:sz w:val="24"/>
              <w:szCs w:val="24"/>
            </w:rPr>
            <w:t>风险评估</w:t>
          </w:r>
        </w:p>
      </w:tc>
    </w:tr>
  </w:tbl>
  <w:p w14:paraId="53080DB6" w14:textId="77777777" w:rsidR="00000000" w:rsidRDefault="003158B7">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158B7"/>
    <w:rsid w:val="00354CB5"/>
    <w:rsid w:val="00361200"/>
    <w:rsid w:val="00396A53"/>
    <w:rsid w:val="00397E03"/>
    <w:rsid w:val="00484FE7"/>
    <w:rsid w:val="00494359"/>
    <w:rsid w:val="0049660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A3A99"/>
    <w:rsid w:val="00DC6EA5"/>
    <w:rsid w:val="00E27FEA"/>
    <w:rsid w:val="00E91A26"/>
    <w:rsid w:val="00EC2EA7"/>
    <w:rsid w:val="00ED764B"/>
    <w:rsid w:val="00F4489B"/>
    <w:rsid w:val="00F86EF2"/>
    <w:rsid w:val="4EA439E6"/>
    <w:rsid w:val="63633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600CE3E7"/>
  <w15:chartTrackingRefBased/>
  <w15:docId w15:val="{5E7FF599-F4B5-45DB-8AEF-DDA5A6FA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8">
    <w:name w:val="Balloon Text"/>
    <w:basedOn w:val="a"/>
    <w:link w:val="a7"/>
    <w:uiPriority w:val="99"/>
    <w:unhideWhenUsed/>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webupload.admin.dongao.com/biz/handout/img/2019/20190424/20190424090559699001.jpg" TargetMode="External"/><Relationship Id="rId12" Type="http://schemas.openxmlformats.org/officeDocument/2006/relationships/image" Target="http://webupload.admin.dongao.com/biz/handout/img/2019/20190424/20190424090559712003.jpg"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http://webupload.admin.dongao.com/biz/handout/img/2019/20190424/20190424090559426004.png" TargetMode="External"/><Relationship Id="rId10" Type="http://schemas.openxmlformats.org/officeDocument/2006/relationships/image" Target="http://webupload.admin.dongao.com/biz/handout/img/2019/20190424/20190424090559582002.jpg"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