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9C21" w14:textId="77777777" w:rsidR="00000000" w:rsidRDefault="00C263E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第二编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第七章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风险评估</w:t>
      </w:r>
    </w:p>
    <w:p w14:paraId="61B87581"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C80B5B1" w14:textId="77777777" w:rsidR="00000000" w:rsidRDefault="00C263E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了解被审计单位及其环境</w:t>
      </w:r>
    </w:p>
    <w:p w14:paraId="70C753B7"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一、行业状况、法律环境和监管环境及其他外部因素</w:t>
      </w:r>
      <w:r>
        <w:rPr>
          <w:rFonts w:cs="Calibri" w:hint="eastAsia"/>
          <w:b/>
          <w:bCs/>
          <w:color w:val="FF0000"/>
          <w:sz w:val="21"/>
          <w:szCs w:val="21"/>
        </w:rPr>
        <w:t>（※※）</w:t>
      </w:r>
    </w:p>
    <w:p w14:paraId="29E37C9B"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二、被审计单位的性质</w:t>
      </w:r>
      <w:r>
        <w:rPr>
          <w:rFonts w:cs="Calibri" w:hint="eastAsia"/>
          <w:b/>
          <w:bCs/>
          <w:color w:val="FF0000"/>
          <w:sz w:val="21"/>
          <w:szCs w:val="21"/>
        </w:rPr>
        <w:t>（※※）</w:t>
      </w:r>
    </w:p>
    <w:p w14:paraId="17301A28"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三、被审计单位对会计政策的选择和运用</w:t>
      </w:r>
      <w:r>
        <w:rPr>
          <w:rFonts w:cs="Calibri" w:hint="eastAsia"/>
          <w:b/>
          <w:bCs/>
          <w:color w:val="FF0000"/>
          <w:sz w:val="21"/>
          <w:szCs w:val="21"/>
        </w:rPr>
        <w:t>（※※）</w:t>
      </w:r>
    </w:p>
    <w:p w14:paraId="2B682DD3"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四、被审计单位的目标、战略以及相关经营风险</w:t>
      </w:r>
      <w:r>
        <w:rPr>
          <w:rFonts w:cs="Calibri" w:hint="eastAsia"/>
          <w:b/>
          <w:bCs/>
          <w:color w:val="FF0000"/>
          <w:sz w:val="21"/>
          <w:szCs w:val="21"/>
        </w:rPr>
        <w:t>（※※）</w:t>
      </w:r>
    </w:p>
    <w:p w14:paraId="56B2C17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五、被审计单位财务业绩的衡量和评价</w:t>
      </w:r>
      <w:r>
        <w:rPr>
          <w:rFonts w:cs="Calibri" w:hint="eastAsia"/>
          <w:b/>
          <w:bCs/>
          <w:color w:val="FF0000"/>
          <w:sz w:val="21"/>
          <w:szCs w:val="21"/>
        </w:rPr>
        <w:t>（※※）</w:t>
      </w:r>
    </w:p>
    <w:p w14:paraId="22B47C20"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注册会计师从“三层六点”上了解被审计单位及其环境：</w:t>
      </w:r>
    </w:p>
    <w:p w14:paraId="010A8A35"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"http://webupload.admin.dongao.com/biz/handout/img/2019/20190425</w:instrText>
      </w:r>
      <w:r>
        <w:rPr>
          <w:rFonts w:cs="Calibri"/>
          <w:color w:val="3F3F3F"/>
          <w:sz w:val="21"/>
          <w:szCs w:val="21"/>
        </w:rPr>
        <w:instrText xml:space="preserve">/20190425094857898001.png" \* MERGEFORMATINET </w:instrText>
      </w:r>
      <w:r>
        <w:rPr>
          <w:rFonts w:cs="Calibri"/>
          <w:color w:val="3F3F3F"/>
          <w:sz w:val="21"/>
          <w:szCs w:val="21"/>
        </w:rPr>
        <w:fldChar w:fldCharType="separate"/>
      </w:r>
      <w:r>
        <w:rPr>
          <w:rFonts w:cs="Calibri"/>
          <w:color w:val="3F3F3F"/>
          <w:sz w:val="21"/>
          <w:szCs w:val="21"/>
        </w:rPr>
        <w:pict w14:anchorId="0E1BDE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03.75pt;height:177.75pt;mso-wrap-style:square;mso-position-horizontal-relative:page;mso-position-vertical-relative:page">
            <v:imagedata r:id="rId6" r:href="rId7"/>
          </v:shape>
        </w:pict>
      </w:r>
      <w:r>
        <w:rPr>
          <w:rFonts w:cs="Calibri"/>
          <w:color w:val="3F3F3F"/>
          <w:sz w:val="21"/>
          <w:szCs w:val="21"/>
        </w:rPr>
        <w:fldChar w:fldCharType="end"/>
      </w:r>
    </w:p>
    <w:p w14:paraId="0C64B7AC" w14:textId="77777777" w:rsidR="00000000" w:rsidRDefault="00C263E9">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0EE6FF9B"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本节教材的内容属于“提纲挈领”、“抛砖引玉”，考题往往基于教材而</w:t>
      </w:r>
      <w:r>
        <w:rPr>
          <w:rFonts w:cs="Calibri" w:hint="eastAsia"/>
          <w:b/>
          <w:bCs/>
          <w:color w:val="FF0000"/>
          <w:sz w:val="21"/>
          <w:szCs w:val="21"/>
        </w:rPr>
        <w:t>高于教材</w:t>
      </w:r>
      <w:r>
        <w:rPr>
          <w:rFonts w:cs="Calibri" w:hint="eastAsia"/>
          <w:color w:val="3F3F3F"/>
          <w:sz w:val="21"/>
          <w:szCs w:val="21"/>
        </w:rPr>
        <w:t>，最近三年还涉及部分会计难点、实务热点问题。因此，考生需要注重思路总结，重视随堂的举例，循序渐进培养解决综合题的思路，体会教材中的条条框框如何运用在</w:t>
      </w:r>
      <w:r>
        <w:rPr>
          <w:rFonts w:cs="Calibri" w:hint="eastAsia"/>
          <w:b/>
          <w:bCs/>
          <w:color w:val="FF0000"/>
          <w:sz w:val="21"/>
          <w:szCs w:val="21"/>
        </w:rPr>
        <w:t>解决综合题</w:t>
      </w:r>
      <w:r>
        <w:rPr>
          <w:rFonts w:cs="Calibri" w:hint="eastAsia"/>
          <w:color w:val="3F3F3F"/>
          <w:sz w:val="21"/>
          <w:szCs w:val="21"/>
        </w:rPr>
        <w:t>中。</w:t>
      </w:r>
    </w:p>
    <w:p w14:paraId="4EE88C2D"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一、行业状况、法律环境和监管环境及其他外部因素</w:t>
      </w:r>
    </w:p>
    <w:p w14:paraId="4A5678A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行业状况</w:t>
      </w:r>
    </w:p>
    <w:tbl>
      <w:tblPr>
        <w:tblW w:w="0" w:type="auto"/>
        <w:jc w:val="center"/>
        <w:tblInd w:w="0" w:type="dxa"/>
        <w:tblLayout w:type="fixed"/>
        <w:tblCellMar>
          <w:left w:w="0" w:type="dxa"/>
          <w:right w:w="0" w:type="dxa"/>
        </w:tblCellMar>
        <w:tblLook w:val="0000" w:firstRow="0" w:lastRow="0" w:firstColumn="0" w:lastColumn="0" w:noHBand="0" w:noVBand="0"/>
      </w:tblPr>
      <w:tblGrid>
        <w:gridCol w:w="2481"/>
        <w:gridCol w:w="6024"/>
      </w:tblGrid>
      <w:tr w:rsidR="00000000" w14:paraId="1392D9A0" w14:textId="77777777">
        <w:trPr>
          <w:trHeight w:val="111"/>
          <w:jc w:val="center"/>
        </w:trPr>
        <w:tc>
          <w:tcPr>
            <w:tcW w:w="2481"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725F2F73"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5</w:t>
            </w:r>
            <w:r>
              <w:rPr>
                <w:rFonts w:cs="Calibri" w:hint="eastAsia"/>
                <w:b/>
                <w:bCs/>
                <w:color w:val="FF0000"/>
                <w:sz w:val="21"/>
                <w:szCs w:val="21"/>
              </w:rPr>
              <w:t>点</w:t>
            </w:r>
            <w:r>
              <w:rPr>
                <w:rFonts w:cs="Calibri" w:hint="eastAsia"/>
                <w:b/>
                <w:bCs/>
                <w:color w:val="333333"/>
                <w:sz w:val="21"/>
                <w:szCs w:val="21"/>
              </w:rPr>
              <w:t>因素</w:t>
            </w:r>
          </w:p>
        </w:tc>
        <w:tc>
          <w:tcPr>
            <w:tcW w:w="6024"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48AC42FE"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解题思路</w:t>
            </w:r>
            <w:r>
              <w:rPr>
                <w:rFonts w:cs="Calibri" w:hint="eastAsia"/>
                <w:b/>
                <w:bCs/>
                <w:color w:val="FF0000"/>
                <w:sz w:val="21"/>
                <w:szCs w:val="21"/>
              </w:rPr>
              <w:t>【综合题必考点】</w:t>
            </w:r>
          </w:p>
        </w:tc>
      </w:tr>
      <w:tr w:rsidR="00000000" w14:paraId="5F326DB6" w14:textId="77777777">
        <w:trPr>
          <w:trHeight w:val="528"/>
          <w:jc w:val="center"/>
        </w:trPr>
        <w:tc>
          <w:tcPr>
            <w:tcW w:w="2481"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3B39051"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所处行业的市场与竞争</w:t>
            </w:r>
          </w:p>
        </w:tc>
        <w:tc>
          <w:tcPr>
            <w:tcW w:w="6024" w:type="dxa"/>
            <w:tcBorders>
              <w:top w:val="nil"/>
              <w:left w:val="nil"/>
              <w:bottom w:val="single" w:sz="8" w:space="0" w:color="auto"/>
              <w:right w:val="single" w:sz="8" w:space="0" w:color="auto"/>
            </w:tcBorders>
            <w:tcMar>
              <w:top w:w="15" w:type="dxa"/>
              <w:left w:w="108" w:type="dxa"/>
              <w:bottom w:w="0" w:type="dxa"/>
              <w:right w:w="108" w:type="dxa"/>
            </w:tcMar>
            <w:vAlign w:val="center"/>
          </w:tcPr>
          <w:p w14:paraId="1AB427F4"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a) </w:t>
            </w:r>
            <w:r>
              <w:rPr>
                <w:rFonts w:cs="Calibri" w:hint="eastAsia"/>
                <w:color w:val="333333"/>
                <w:sz w:val="21"/>
                <w:szCs w:val="21"/>
              </w:rPr>
              <w:t>市场需求和生产能力：考试</w:t>
            </w:r>
            <w:r>
              <w:rPr>
                <w:rFonts w:cs="Calibri" w:hint="eastAsia"/>
                <w:color w:val="333333"/>
                <w:sz w:val="21"/>
                <w:szCs w:val="21"/>
              </w:rPr>
              <w:t>中常出现供过于求，行业</w:t>
            </w:r>
            <w:r>
              <w:rPr>
                <w:rFonts w:cs="Calibri" w:hint="eastAsia"/>
                <w:b/>
                <w:bCs/>
                <w:color w:val="FF0000"/>
                <w:sz w:val="21"/>
                <w:szCs w:val="21"/>
              </w:rPr>
              <w:t>不景气</w:t>
            </w:r>
            <w:r>
              <w:rPr>
                <w:rFonts w:cs="Calibri" w:hint="eastAsia"/>
                <w:color w:val="333333"/>
                <w:sz w:val="21"/>
                <w:szCs w:val="21"/>
              </w:rPr>
              <w:t>的背景，暗示</w:t>
            </w:r>
            <w:r>
              <w:rPr>
                <w:rFonts w:cs="Calibri" w:hint="eastAsia"/>
                <w:b/>
                <w:bCs/>
                <w:color w:val="FF0000"/>
                <w:sz w:val="21"/>
                <w:szCs w:val="21"/>
              </w:rPr>
              <w:t>收入下降</w:t>
            </w:r>
          </w:p>
          <w:p w14:paraId="0C6D7BC8"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b) </w:t>
            </w:r>
            <w:r>
              <w:rPr>
                <w:rFonts w:cs="Calibri" w:hint="eastAsia"/>
                <w:color w:val="333333"/>
                <w:sz w:val="21"/>
                <w:szCs w:val="21"/>
              </w:rPr>
              <w:t>竞争：考试中常出现强势竞争</w:t>
            </w:r>
            <w:r>
              <w:rPr>
                <w:rFonts w:cs="Calibri" w:hint="eastAsia"/>
                <w:b/>
                <w:bCs/>
                <w:color w:val="FF0000"/>
                <w:sz w:val="21"/>
                <w:szCs w:val="21"/>
              </w:rPr>
              <w:t>对手</w:t>
            </w:r>
            <w:r>
              <w:rPr>
                <w:rFonts w:cs="Calibri" w:hint="eastAsia"/>
                <w:color w:val="333333"/>
                <w:sz w:val="21"/>
                <w:szCs w:val="21"/>
              </w:rPr>
              <w:t>和</w:t>
            </w:r>
            <w:r>
              <w:rPr>
                <w:rFonts w:cs="Calibri" w:hint="eastAsia"/>
                <w:b/>
                <w:bCs/>
                <w:color w:val="FF0000"/>
                <w:sz w:val="21"/>
                <w:szCs w:val="21"/>
              </w:rPr>
              <w:t>新型产品</w:t>
            </w:r>
            <w:r>
              <w:rPr>
                <w:rFonts w:cs="Calibri" w:hint="eastAsia"/>
                <w:color w:val="333333"/>
                <w:sz w:val="21"/>
                <w:szCs w:val="21"/>
              </w:rPr>
              <w:t>，暗示</w:t>
            </w:r>
            <w:r>
              <w:rPr>
                <w:rFonts w:cs="Calibri" w:hint="eastAsia"/>
                <w:b/>
                <w:bCs/>
                <w:color w:val="FF0000"/>
                <w:sz w:val="21"/>
                <w:szCs w:val="21"/>
              </w:rPr>
              <w:t>收入下降</w:t>
            </w:r>
            <w:r>
              <w:rPr>
                <w:rFonts w:cs="Calibri" w:hint="eastAsia"/>
                <w:color w:val="333333"/>
                <w:sz w:val="21"/>
                <w:szCs w:val="21"/>
              </w:rPr>
              <w:t>和</w:t>
            </w:r>
            <w:r>
              <w:rPr>
                <w:rFonts w:cs="Calibri" w:hint="eastAsia"/>
                <w:b/>
                <w:bCs/>
                <w:color w:val="FF0000"/>
                <w:sz w:val="21"/>
                <w:szCs w:val="21"/>
              </w:rPr>
              <w:t>存货跌价</w:t>
            </w:r>
          </w:p>
        </w:tc>
      </w:tr>
      <w:tr w:rsidR="00000000" w14:paraId="704F458C" w14:textId="77777777">
        <w:trPr>
          <w:trHeight w:val="231"/>
          <w:jc w:val="center"/>
        </w:trPr>
        <w:tc>
          <w:tcPr>
            <w:tcW w:w="2481"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CA7D8F4"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生产经营的季节性和周期性</w:t>
            </w:r>
          </w:p>
        </w:tc>
        <w:tc>
          <w:tcPr>
            <w:tcW w:w="602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E3AC974"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考试中容易出现</w:t>
            </w:r>
            <w:r>
              <w:rPr>
                <w:rFonts w:cs="Calibri" w:hint="eastAsia"/>
                <w:b/>
                <w:bCs/>
                <w:color w:val="FF0000"/>
                <w:sz w:val="21"/>
                <w:szCs w:val="21"/>
              </w:rPr>
              <w:t>淡季</w:t>
            </w:r>
            <w:r>
              <w:rPr>
                <w:rFonts w:cs="Calibri" w:hint="eastAsia"/>
                <w:color w:val="333333"/>
                <w:sz w:val="21"/>
                <w:szCs w:val="21"/>
              </w:rPr>
              <w:t>收入不合理增长的情形，暗示收入高估风险</w:t>
            </w:r>
          </w:p>
        </w:tc>
      </w:tr>
      <w:tr w:rsidR="00000000" w14:paraId="0E9094BF" w14:textId="77777777">
        <w:trPr>
          <w:trHeight w:val="231"/>
          <w:jc w:val="center"/>
        </w:trPr>
        <w:tc>
          <w:tcPr>
            <w:tcW w:w="2481"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C2C06F8"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相关的生产技术</w:t>
            </w:r>
          </w:p>
        </w:tc>
        <w:tc>
          <w:tcPr>
            <w:tcW w:w="602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0141C5B"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考试中容易出现行业技术变革，暗示新的研发支出、旧的技术和设备减值或技术落后导致的收入下降、存货跌价等</w:t>
            </w:r>
          </w:p>
        </w:tc>
      </w:tr>
      <w:tr w:rsidR="00000000" w14:paraId="2955F18D" w14:textId="77777777">
        <w:trPr>
          <w:trHeight w:val="231"/>
          <w:jc w:val="center"/>
        </w:trPr>
        <w:tc>
          <w:tcPr>
            <w:tcW w:w="2481"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BA71404"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(4) </w:t>
            </w:r>
            <w:r>
              <w:rPr>
                <w:rFonts w:cs="Calibri" w:hint="eastAsia"/>
                <w:color w:val="333333"/>
                <w:sz w:val="21"/>
                <w:szCs w:val="21"/>
              </w:rPr>
              <w:t>能源供应与成本</w:t>
            </w:r>
          </w:p>
        </w:tc>
        <w:tc>
          <w:tcPr>
            <w:tcW w:w="602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3B7B2DF"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考试中容易出现原材料成本的上涨，暗示成本上升、毛利率下降</w:t>
            </w:r>
          </w:p>
        </w:tc>
      </w:tr>
      <w:tr w:rsidR="00000000" w14:paraId="53DE7D28" w14:textId="77777777">
        <w:trPr>
          <w:trHeight w:val="231"/>
          <w:jc w:val="center"/>
        </w:trPr>
        <w:tc>
          <w:tcPr>
            <w:tcW w:w="2481"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1206E36"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(5) </w:t>
            </w:r>
            <w:r>
              <w:rPr>
                <w:rFonts w:cs="Calibri" w:hint="eastAsia"/>
                <w:color w:val="333333"/>
                <w:sz w:val="21"/>
                <w:szCs w:val="21"/>
              </w:rPr>
              <w:t>行业的关键指标和统计数据</w:t>
            </w:r>
          </w:p>
        </w:tc>
        <w:tc>
          <w:tcPr>
            <w:tcW w:w="602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430EC1A"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考试中容易出现行业整体状况、平均利润率或其他代表</w:t>
            </w:r>
            <w:r>
              <w:rPr>
                <w:rFonts w:cs="Calibri" w:hint="eastAsia"/>
                <w:color w:val="333333"/>
                <w:sz w:val="21"/>
                <w:szCs w:val="21"/>
              </w:rPr>
              <w:t>性指标，暗示被审计单位是否存在“逆势”</w:t>
            </w:r>
          </w:p>
        </w:tc>
      </w:tr>
    </w:tbl>
    <w:p w14:paraId="19744DF6"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lastRenderedPageBreak/>
        <w:fldChar w:fldCharType="begin"/>
      </w:r>
      <w:r>
        <w:rPr>
          <w:rFonts w:cs="Calibri"/>
          <w:color w:val="7030A0"/>
          <w:sz w:val="21"/>
          <w:szCs w:val="21"/>
        </w:rPr>
        <w:instrText xml:space="preserve"> INCLUDEPICTURE "http://webupload.admin.dongao.com/biz/handout/img/2019/20190425/20190425094857343002.png" \* MERGEFORMATINET </w:instrText>
      </w:r>
      <w:r>
        <w:rPr>
          <w:rFonts w:cs="Calibri"/>
          <w:color w:val="7030A0"/>
          <w:sz w:val="21"/>
          <w:szCs w:val="21"/>
        </w:rPr>
        <w:fldChar w:fldCharType="separate"/>
      </w:r>
      <w:r>
        <w:rPr>
          <w:rFonts w:cs="Calibri"/>
          <w:color w:val="7030A0"/>
          <w:sz w:val="21"/>
          <w:szCs w:val="21"/>
        </w:rPr>
        <w:pict w14:anchorId="5E2FD328">
          <v:shape id="图片 3" o:spid="_x0000_i1026" type="#_x0000_t75" style="width:420pt;height:280.5pt;mso-wrap-style:square;mso-position-horizontal-relative:page;mso-position-vertical-relative:page">
            <v:imagedata r:id="rId8" r:href="rId9"/>
          </v:shape>
        </w:pict>
      </w:r>
      <w:r>
        <w:rPr>
          <w:rFonts w:cs="Calibri"/>
          <w:color w:val="7030A0"/>
          <w:sz w:val="21"/>
          <w:szCs w:val="21"/>
        </w:rPr>
        <w:fldChar w:fldCharType="end"/>
      </w:r>
    </w:p>
    <w:p w14:paraId="1DDF9576"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法律环境与监管环境</w:t>
      </w:r>
    </w:p>
    <w:tbl>
      <w:tblPr>
        <w:tblW w:w="0" w:type="auto"/>
        <w:jc w:val="center"/>
        <w:tblInd w:w="0" w:type="dxa"/>
        <w:tblLayout w:type="fixed"/>
        <w:tblCellMar>
          <w:left w:w="0" w:type="dxa"/>
          <w:right w:w="0" w:type="dxa"/>
        </w:tblCellMar>
        <w:tblLook w:val="0000" w:firstRow="0" w:lastRow="0" w:firstColumn="0" w:lastColumn="0" w:noHBand="0" w:noVBand="0"/>
      </w:tblPr>
      <w:tblGrid>
        <w:gridCol w:w="3898"/>
        <w:gridCol w:w="4607"/>
      </w:tblGrid>
      <w:tr w:rsidR="00000000" w14:paraId="4B783C3F" w14:textId="77777777">
        <w:trPr>
          <w:trHeight w:val="420"/>
          <w:jc w:val="center"/>
        </w:trPr>
        <w:tc>
          <w:tcPr>
            <w:tcW w:w="3898"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25758119"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6</w:t>
            </w:r>
            <w:r>
              <w:rPr>
                <w:rFonts w:cs="Calibri" w:hint="eastAsia"/>
                <w:b/>
                <w:bCs/>
                <w:color w:val="FF0000"/>
                <w:sz w:val="21"/>
                <w:szCs w:val="21"/>
              </w:rPr>
              <w:t>点</w:t>
            </w:r>
            <w:r>
              <w:rPr>
                <w:rFonts w:cs="Calibri" w:hint="eastAsia"/>
                <w:b/>
                <w:bCs/>
                <w:color w:val="333333"/>
                <w:sz w:val="21"/>
                <w:szCs w:val="21"/>
              </w:rPr>
              <w:t>因素</w:t>
            </w:r>
          </w:p>
        </w:tc>
        <w:tc>
          <w:tcPr>
            <w:tcW w:w="4607"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27E65C86"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000000" w14:paraId="796F5647" w14:textId="77777777">
        <w:trPr>
          <w:trHeight w:val="1323"/>
          <w:jc w:val="center"/>
        </w:trPr>
        <w:tc>
          <w:tcPr>
            <w:tcW w:w="389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EAC263C"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会计原则和行业特定惯例</w:t>
            </w:r>
          </w:p>
        </w:tc>
        <w:tc>
          <w:tcPr>
            <w:tcW w:w="4607" w:type="dxa"/>
            <w:tcBorders>
              <w:top w:val="nil"/>
              <w:left w:val="nil"/>
              <w:bottom w:val="single" w:sz="8" w:space="0" w:color="auto"/>
              <w:right w:val="single" w:sz="8" w:space="0" w:color="auto"/>
            </w:tcBorders>
            <w:tcMar>
              <w:top w:w="15" w:type="dxa"/>
              <w:left w:w="108" w:type="dxa"/>
              <w:bottom w:w="0" w:type="dxa"/>
              <w:right w:w="108" w:type="dxa"/>
            </w:tcMar>
            <w:vAlign w:val="center"/>
          </w:tcPr>
          <w:p w14:paraId="0D43B47A"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考试中，涉及企业会计准则的</w:t>
            </w:r>
            <w:r>
              <w:rPr>
                <w:rFonts w:cs="Calibri" w:hint="eastAsia"/>
                <w:b/>
                <w:bCs/>
                <w:color w:val="FF0000"/>
                <w:sz w:val="21"/>
                <w:szCs w:val="21"/>
              </w:rPr>
              <w:t>修订、更新和发布</w:t>
            </w:r>
            <w:r>
              <w:rPr>
                <w:rFonts w:cs="Calibri" w:hint="eastAsia"/>
                <w:color w:val="333333"/>
                <w:sz w:val="21"/>
                <w:szCs w:val="21"/>
              </w:rPr>
              <w:t>，被审计单位可能产生运用不当的风险</w:t>
            </w:r>
          </w:p>
        </w:tc>
      </w:tr>
      <w:tr w:rsidR="00000000" w14:paraId="1A7C90B5" w14:textId="77777777">
        <w:trPr>
          <w:trHeight w:val="638"/>
          <w:jc w:val="center"/>
        </w:trPr>
        <w:tc>
          <w:tcPr>
            <w:tcW w:w="389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F4DD735"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受管制行业的法规框架</w:t>
            </w:r>
          </w:p>
        </w:tc>
        <w:tc>
          <w:tcPr>
            <w:tcW w:w="4607" w:type="dxa"/>
            <w:vMerge w:val="restart"/>
            <w:tcBorders>
              <w:top w:val="nil"/>
              <w:left w:val="nil"/>
              <w:bottom w:val="single" w:sz="8" w:space="0" w:color="auto"/>
              <w:right w:val="single" w:sz="8" w:space="0" w:color="auto"/>
            </w:tcBorders>
            <w:tcMar>
              <w:top w:w="15" w:type="dxa"/>
              <w:left w:w="108" w:type="dxa"/>
              <w:bottom w:w="0" w:type="dxa"/>
              <w:right w:w="108" w:type="dxa"/>
            </w:tcMar>
            <w:vAlign w:val="center"/>
          </w:tcPr>
          <w:p w14:paraId="2845D802" w14:textId="77777777" w:rsidR="00000000" w:rsidRDefault="00C263E9">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考试中，与被审计单位行业</w:t>
            </w:r>
            <w:r>
              <w:rPr>
                <w:rFonts w:cs="Calibri" w:hint="eastAsia"/>
                <w:color w:val="333333"/>
                <w:sz w:val="21"/>
                <w:szCs w:val="21"/>
              </w:rPr>
              <w:t>相关的法律法规（如，环保法等）、监管活动（如，违章建筑的界定与处理等），可能导致被审计单位未进行正确的会计处理</w:t>
            </w:r>
          </w:p>
        </w:tc>
      </w:tr>
      <w:tr w:rsidR="00000000" w14:paraId="51DAA6EB" w14:textId="77777777">
        <w:trPr>
          <w:trHeight w:val="1588"/>
          <w:jc w:val="center"/>
        </w:trPr>
        <w:tc>
          <w:tcPr>
            <w:tcW w:w="3898"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7C82A46"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对被审计单位经营活动产生重大影响的法律法规，包括直接的监管活动</w:t>
            </w:r>
          </w:p>
        </w:tc>
        <w:tc>
          <w:tcPr>
            <w:tcW w:w="4607" w:type="dxa"/>
            <w:vMerge/>
            <w:tcBorders>
              <w:top w:val="nil"/>
              <w:left w:val="nil"/>
              <w:bottom w:val="single" w:sz="8" w:space="0" w:color="auto"/>
              <w:right w:val="single" w:sz="8" w:space="0" w:color="auto"/>
            </w:tcBorders>
            <w:vAlign w:val="center"/>
          </w:tcPr>
          <w:p w14:paraId="150A93F4" w14:textId="77777777" w:rsidR="00000000" w:rsidRDefault="00C263E9">
            <w:pPr>
              <w:rPr>
                <w:rFonts w:eastAsia="微软雅黑" w:cs="Calibri"/>
                <w:color w:val="333333"/>
                <w:szCs w:val="21"/>
              </w:rPr>
            </w:pPr>
          </w:p>
        </w:tc>
      </w:tr>
    </w:tbl>
    <w:p w14:paraId="4C4276D0" w14:textId="77777777" w:rsidR="00000000" w:rsidRDefault="00C263E9">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560"/>
        <w:gridCol w:w="2464"/>
        <w:gridCol w:w="4481"/>
      </w:tblGrid>
      <w:tr w:rsidR="00000000" w14:paraId="3E43F787" w14:textId="77777777">
        <w:trPr>
          <w:trHeight w:val="293"/>
          <w:jc w:val="center"/>
        </w:trPr>
        <w:tc>
          <w:tcPr>
            <w:tcW w:w="4024" w:type="dxa"/>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2CD4E38E"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6</w:t>
            </w:r>
            <w:r>
              <w:rPr>
                <w:rFonts w:cs="Calibri" w:hint="eastAsia"/>
                <w:b/>
                <w:bCs/>
                <w:color w:val="FF0000"/>
                <w:sz w:val="21"/>
                <w:szCs w:val="21"/>
              </w:rPr>
              <w:t>点</w:t>
            </w:r>
            <w:r>
              <w:rPr>
                <w:rFonts w:cs="Calibri" w:hint="eastAsia"/>
                <w:b/>
                <w:bCs/>
                <w:color w:val="333333"/>
                <w:sz w:val="21"/>
                <w:szCs w:val="21"/>
              </w:rPr>
              <w:t>因素</w:t>
            </w:r>
          </w:p>
        </w:tc>
        <w:tc>
          <w:tcPr>
            <w:tcW w:w="448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7E2A77D4"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000000" w14:paraId="6B870F10" w14:textId="77777777">
        <w:trPr>
          <w:trHeight w:val="1001"/>
          <w:jc w:val="center"/>
        </w:trPr>
        <w:tc>
          <w:tcPr>
            <w:tcW w:w="4024" w:type="dxa"/>
            <w:gridSpan w:val="2"/>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07BC517"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(4) </w:t>
            </w:r>
            <w:r>
              <w:rPr>
                <w:rFonts w:cs="Calibri" w:hint="eastAsia"/>
                <w:color w:val="333333"/>
                <w:sz w:val="21"/>
                <w:szCs w:val="21"/>
              </w:rPr>
              <w:t>税收政策</w:t>
            </w:r>
          </w:p>
        </w:tc>
        <w:tc>
          <w:tcPr>
            <w:tcW w:w="4481" w:type="dxa"/>
            <w:tcBorders>
              <w:top w:val="nil"/>
              <w:left w:val="nil"/>
              <w:bottom w:val="single" w:sz="8" w:space="0" w:color="auto"/>
              <w:right w:val="single" w:sz="8" w:space="0" w:color="auto"/>
            </w:tcBorders>
            <w:tcMar>
              <w:top w:w="15" w:type="dxa"/>
              <w:left w:w="108" w:type="dxa"/>
              <w:bottom w:w="0" w:type="dxa"/>
              <w:right w:w="108" w:type="dxa"/>
            </w:tcMar>
            <w:vAlign w:val="center"/>
          </w:tcPr>
          <w:p w14:paraId="3744F566"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考试中，被审计单位可能未正确执行税务政策，因而未能进行正确的会计处理</w:t>
            </w:r>
            <w:r>
              <w:rPr>
                <w:rFonts w:cs="Calibri" w:hint="eastAsia"/>
                <w:color w:val="333333"/>
                <w:sz w:val="21"/>
                <w:szCs w:val="21"/>
              </w:rPr>
              <w:t>(</w:t>
            </w:r>
            <w:r>
              <w:rPr>
                <w:rFonts w:cs="Calibri" w:hint="eastAsia"/>
                <w:color w:val="333333"/>
                <w:sz w:val="21"/>
                <w:szCs w:val="21"/>
              </w:rPr>
              <w:t>如，未确认递延所得税资产或负债等</w:t>
            </w:r>
            <w:r>
              <w:rPr>
                <w:rFonts w:cs="Calibri" w:hint="eastAsia"/>
                <w:color w:val="333333"/>
                <w:sz w:val="21"/>
                <w:szCs w:val="21"/>
              </w:rPr>
              <w:t>)</w:t>
            </w:r>
          </w:p>
        </w:tc>
      </w:tr>
      <w:tr w:rsidR="00000000" w14:paraId="7D8FDF12" w14:textId="77777777">
        <w:trPr>
          <w:trHeight w:val="293"/>
          <w:jc w:val="center"/>
        </w:trPr>
        <w:tc>
          <w:tcPr>
            <w:tcW w:w="1560"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759BDD1"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政府政策</w:t>
            </w:r>
          </w:p>
        </w:tc>
        <w:tc>
          <w:tcPr>
            <w:tcW w:w="2464" w:type="dxa"/>
            <w:tcBorders>
              <w:top w:val="nil"/>
              <w:left w:val="nil"/>
              <w:bottom w:val="single" w:sz="8" w:space="0" w:color="auto"/>
              <w:right w:val="single" w:sz="8" w:space="0" w:color="auto"/>
            </w:tcBorders>
            <w:tcMar>
              <w:top w:w="15" w:type="dxa"/>
              <w:left w:w="108" w:type="dxa"/>
              <w:bottom w:w="0" w:type="dxa"/>
              <w:right w:w="108" w:type="dxa"/>
            </w:tcMar>
            <w:vAlign w:val="center"/>
          </w:tcPr>
          <w:p w14:paraId="08D3CF13"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货币政策</w:t>
            </w:r>
          </w:p>
        </w:tc>
        <w:tc>
          <w:tcPr>
            <w:tcW w:w="4481" w:type="dxa"/>
            <w:vMerge w:val="restart"/>
            <w:tcBorders>
              <w:top w:val="nil"/>
              <w:left w:val="nil"/>
              <w:bottom w:val="single" w:sz="8" w:space="0" w:color="auto"/>
              <w:right w:val="single" w:sz="8" w:space="0" w:color="auto"/>
            </w:tcBorders>
            <w:tcMar>
              <w:top w:w="15" w:type="dxa"/>
              <w:left w:w="108" w:type="dxa"/>
              <w:bottom w:w="0" w:type="dxa"/>
              <w:right w:w="108" w:type="dxa"/>
            </w:tcMar>
            <w:vAlign w:val="center"/>
          </w:tcPr>
          <w:p w14:paraId="40BBBEB4"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包括汇率变动的影响、财政刺激政策</w:t>
            </w:r>
            <w:r>
              <w:rPr>
                <w:rFonts w:cs="Calibri" w:hint="eastAsia"/>
                <w:color w:val="333333"/>
                <w:sz w:val="21"/>
                <w:szCs w:val="21"/>
              </w:rPr>
              <w:t>(</w:t>
            </w:r>
            <w:r>
              <w:rPr>
                <w:rFonts w:cs="Calibri" w:hint="eastAsia"/>
                <w:color w:val="333333"/>
                <w:sz w:val="21"/>
                <w:szCs w:val="21"/>
              </w:rPr>
              <w:t>如，政府补助</w:t>
            </w:r>
            <w:r>
              <w:rPr>
                <w:rFonts w:cs="Calibri" w:hint="eastAsia"/>
                <w:color w:val="333333"/>
                <w:sz w:val="21"/>
                <w:szCs w:val="21"/>
              </w:rPr>
              <w:t>)</w:t>
            </w:r>
            <w:r>
              <w:rPr>
                <w:rFonts w:cs="Calibri" w:hint="eastAsia"/>
                <w:color w:val="333333"/>
                <w:sz w:val="21"/>
                <w:szCs w:val="21"/>
              </w:rPr>
              <w:t>的影响等</w:t>
            </w:r>
          </w:p>
        </w:tc>
      </w:tr>
      <w:tr w:rsidR="00000000" w14:paraId="550D03CC" w14:textId="77777777">
        <w:trPr>
          <w:trHeight w:val="293"/>
          <w:jc w:val="center"/>
        </w:trPr>
        <w:tc>
          <w:tcPr>
            <w:tcW w:w="1560" w:type="dxa"/>
            <w:vMerge/>
            <w:tcBorders>
              <w:top w:val="nil"/>
              <w:left w:val="single" w:sz="8" w:space="0" w:color="auto"/>
              <w:bottom w:val="single" w:sz="8" w:space="0" w:color="auto"/>
              <w:right w:val="single" w:sz="8" w:space="0" w:color="auto"/>
            </w:tcBorders>
            <w:vAlign w:val="center"/>
          </w:tcPr>
          <w:p w14:paraId="136DB405" w14:textId="77777777" w:rsidR="00000000" w:rsidRDefault="00C263E9">
            <w:pPr>
              <w:rPr>
                <w:rFonts w:eastAsia="微软雅黑" w:cs="Calibri"/>
                <w:color w:val="333333"/>
                <w:szCs w:val="21"/>
              </w:rPr>
            </w:pPr>
          </w:p>
        </w:tc>
        <w:tc>
          <w:tcPr>
            <w:tcW w:w="2464" w:type="dxa"/>
            <w:tcBorders>
              <w:top w:val="nil"/>
              <w:left w:val="nil"/>
              <w:bottom w:val="single" w:sz="8" w:space="0" w:color="auto"/>
              <w:right w:val="single" w:sz="8" w:space="0" w:color="auto"/>
            </w:tcBorders>
            <w:tcMar>
              <w:top w:w="15" w:type="dxa"/>
              <w:left w:w="108" w:type="dxa"/>
              <w:bottom w:w="0" w:type="dxa"/>
              <w:right w:w="108" w:type="dxa"/>
            </w:tcMar>
            <w:vAlign w:val="center"/>
          </w:tcPr>
          <w:p w14:paraId="729FEEAB"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财政政策</w:t>
            </w:r>
          </w:p>
        </w:tc>
        <w:tc>
          <w:tcPr>
            <w:tcW w:w="4481" w:type="dxa"/>
            <w:vMerge/>
            <w:tcBorders>
              <w:top w:val="nil"/>
              <w:left w:val="nil"/>
              <w:bottom w:val="single" w:sz="8" w:space="0" w:color="auto"/>
              <w:right w:val="single" w:sz="8" w:space="0" w:color="auto"/>
            </w:tcBorders>
            <w:vAlign w:val="center"/>
          </w:tcPr>
          <w:p w14:paraId="7C940191" w14:textId="77777777" w:rsidR="00000000" w:rsidRDefault="00C263E9">
            <w:pPr>
              <w:rPr>
                <w:rFonts w:eastAsia="微软雅黑" w:cs="Calibri"/>
                <w:color w:val="333333"/>
                <w:szCs w:val="21"/>
              </w:rPr>
            </w:pPr>
          </w:p>
        </w:tc>
      </w:tr>
      <w:tr w:rsidR="00000000" w14:paraId="6C30ED71" w14:textId="77777777">
        <w:trPr>
          <w:trHeight w:val="293"/>
          <w:jc w:val="center"/>
        </w:trPr>
        <w:tc>
          <w:tcPr>
            <w:tcW w:w="1560" w:type="dxa"/>
            <w:vMerge/>
            <w:tcBorders>
              <w:top w:val="nil"/>
              <w:left w:val="single" w:sz="8" w:space="0" w:color="auto"/>
              <w:bottom w:val="single" w:sz="8" w:space="0" w:color="auto"/>
              <w:right w:val="single" w:sz="8" w:space="0" w:color="auto"/>
            </w:tcBorders>
            <w:vAlign w:val="center"/>
          </w:tcPr>
          <w:p w14:paraId="6F578724" w14:textId="77777777" w:rsidR="00000000" w:rsidRDefault="00C263E9">
            <w:pPr>
              <w:rPr>
                <w:rFonts w:eastAsia="微软雅黑" w:cs="Calibri"/>
                <w:color w:val="333333"/>
                <w:szCs w:val="21"/>
              </w:rPr>
            </w:pPr>
          </w:p>
        </w:tc>
        <w:tc>
          <w:tcPr>
            <w:tcW w:w="2464" w:type="dxa"/>
            <w:tcBorders>
              <w:top w:val="nil"/>
              <w:left w:val="nil"/>
              <w:bottom w:val="single" w:sz="8" w:space="0" w:color="auto"/>
              <w:right w:val="single" w:sz="8" w:space="0" w:color="auto"/>
            </w:tcBorders>
            <w:tcMar>
              <w:top w:w="15" w:type="dxa"/>
              <w:left w:w="108" w:type="dxa"/>
              <w:bottom w:w="0" w:type="dxa"/>
              <w:right w:w="108" w:type="dxa"/>
            </w:tcMar>
            <w:vAlign w:val="center"/>
          </w:tcPr>
          <w:p w14:paraId="0BE86EB6"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财政刺激措施</w:t>
            </w:r>
          </w:p>
        </w:tc>
        <w:tc>
          <w:tcPr>
            <w:tcW w:w="4481" w:type="dxa"/>
            <w:vMerge/>
            <w:tcBorders>
              <w:top w:val="nil"/>
              <w:left w:val="nil"/>
              <w:bottom w:val="single" w:sz="8" w:space="0" w:color="auto"/>
              <w:right w:val="single" w:sz="8" w:space="0" w:color="auto"/>
            </w:tcBorders>
            <w:vAlign w:val="center"/>
          </w:tcPr>
          <w:p w14:paraId="6EEBEEB1" w14:textId="77777777" w:rsidR="00000000" w:rsidRDefault="00C263E9">
            <w:pPr>
              <w:rPr>
                <w:rFonts w:eastAsia="微软雅黑" w:cs="Calibri"/>
                <w:color w:val="333333"/>
                <w:szCs w:val="21"/>
              </w:rPr>
            </w:pPr>
          </w:p>
        </w:tc>
      </w:tr>
      <w:tr w:rsidR="00000000" w14:paraId="53204C24" w14:textId="77777777">
        <w:trPr>
          <w:trHeight w:val="388"/>
          <w:jc w:val="center"/>
        </w:trPr>
        <w:tc>
          <w:tcPr>
            <w:tcW w:w="1560" w:type="dxa"/>
            <w:vMerge/>
            <w:tcBorders>
              <w:top w:val="nil"/>
              <w:left w:val="single" w:sz="8" w:space="0" w:color="auto"/>
              <w:bottom w:val="single" w:sz="8" w:space="0" w:color="auto"/>
              <w:right w:val="single" w:sz="8" w:space="0" w:color="auto"/>
            </w:tcBorders>
            <w:vAlign w:val="center"/>
          </w:tcPr>
          <w:p w14:paraId="2C11ECAE" w14:textId="77777777" w:rsidR="00000000" w:rsidRDefault="00C263E9">
            <w:pPr>
              <w:rPr>
                <w:rFonts w:eastAsia="微软雅黑" w:cs="Calibri"/>
                <w:color w:val="333333"/>
                <w:szCs w:val="21"/>
              </w:rPr>
            </w:pPr>
          </w:p>
        </w:tc>
        <w:tc>
          <w:tcPr>
            <w:tcW w:w="2464" w:type="dxa"/>
            <w:tcBorders>
              <w:top w:val="nil"/>
              <w:left w:val="nil"/>
              <w:bottom w:val="single" w:sz="8" w:space="0" w:color="auto"/>
              <w:right w:val="single" w:sz="8" w:space="0" w:color="auto"/>
            </w:tcBorders>
            <w:tcMar>
              <w:top w:w="15" w:type="dxa"/>
              <w:left w:w="108" w:type="dxa"/>
              <w:bottom w:w="0" w:type="dxa"/>
              <w:right w:w="108" w:type="dxa"/>
            </w:tcMar>
            <w:vAlign w:val="center"/>
          </w:tcPr>
          <w:p w14:paraId="46B1A6F4"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关税或贸易限制政策</w:t>
            </w:r>
          </w:p>
        </w:tc>
        <w:tc>
          <w:tcPr>
            <w:tcW w:w="4481" w:type="dxa"/>
            <w:vMerge/>
            <w:tcBorders>
              <w:top w:val="nil"/>
              <w:left w:val="nil"/>
              <w:bottom w:val="single" w:sz="8" w:space="0" w:color="auto"/>
              <w:right w:val="single" w:sz="8" w:space="0" w:color="auto"/>
            </w:tcBorders>
            <w:vAlign w:val="center"/>
          </w:tcPr>
          <w:p w14:paraId="285EAD04" w14:textId="77777777" w:rsidR="00000000" w:rsidRDefault="00C263E9">
            <w:pPr>
              <w:rPr>
                <w:rFonts w:eastAsia="微软雅黑" w:cs="Calibri"/>
                <w:color w:val="333333"/>
                <w:szCs w:val="21"/>
              </w:rPr>
            </w:pPr>
          </w:p>
        </w:tc>
      </w:tr>
      <w:tr w:rsidR="00000000" w14:paraId="10A1B0AA" w14:textId="77777777">
        <w:trPr>
          <w:trHeight w:val="298"/>
          <w:jc w:val="center"/>
        </w:trPr>
        <w:tc>
          <w:tcPr>
            <w:tcW w:w="4024" w:type="dxa"/>
            <w:gridSpan w:val="2"/>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915EB2E"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(6) </w:t>
            </w:r>
            <w:r>
              <w:rPr>
                <w:rFonts w:cs="Calibri" w:hint="eastAsia"/>
                <w:color w:val="333333"/>
                <w:sz w:val="21"/>
                <w:szCs w:val="21"/>
              </w:rPr>
              <w:t>影响行业和被审计单位</w:t>
            </w:r>
            <w:r>
              <w:rPr>
                <w:rFonts w:cs="Calibri" w:hint="eastAsia"/>
                <w:color w:val="333333"/>
                <w:sz w:val="21"/>
                <w:szCs w:val="21"/>
              </w:rPr>
              <w:t>经营活动的</w:t>
            </w:r>
            <w:r>
              <w:rPr>
                <w:rFonts w:cs="Calibri" w:hint="eastAsia"/>
                <w:b/>
                <w:bCs/>
                <w:color w:val="FF0000"/>
                <w:sz w:val="21"/>
                <w:szCs w:val="21"/>
              </w:rPr>
              <w:t>环保要求</w:t>
            </w:r>
          </w:p>
        </w:tc>
        <w:tc>
          <w:tcPr>
            <w:tcW w:w="4481" w:type="dxa"/>
            <w:tcBorders>
              <w:top w:val="nil"/>
              <w:left w:val="nil"/>
              <w:bottom w:val="single" w:sz="8" w:space="0" w:color="auto"/>
              <w:right w:val="single" w:sz="8" w:space="0" w:color="auto"/>
            </w:tcBorders>
            <w:tcMar>
              <w:top w:w="15" w:type="dxa"/>
              <w:left w:w="108" w:type="dxa"/>
              <w:bottom w:w="0" w:type="dxa"/>
              <w:right w:w="108" w:type="dxa"/>
            </w:tcMar>
            <w:vAlign w:val="center"/>
          </w:tcPr>
          <w:p w14:paraId="78EBFEFA"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考试中可能出现相关的赔款、罚金、营业外支出或预计负债等</w:t>
            </w:r>
          </w:p>
        </w:tc>
      </w:tr>
    </w:tbl>
    <w:p w14:paraId="26031658"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lastRenderedPageBreak/>
        <w:fldChar w:fldCharType="begin"/>
      </w:r>
      <w:r>
        <w:rPr>
          <w:rFonts w:cs="Calibri"/>
          <w:color w:val="7030A0"/>
          <w:sz w:val="21"/>
          <w:szCs w:val="21"/>
        </w:rPr>
        <w:instrText xml:space="preserve"> INCLUDEPICTURE "http://webupload.admin.dongao.com/biz/handout/img/2019/20190425/20190425094857421003.png" \* MERGEFORMATINET </w:instrText>
      </w:r>
      <w:r>
        <w:rPr>
          <w:rFonts w:cs="Calibri"/>
          <w:color w:val="7030A0"/>
          <w:sz w:val="21"/>
          <w:szCs w:val="21"/>
        </w:rPr>
        <w:fldChar w:fldCharType="separate"/>
      </w:r>
      <w:r>
        <w:rPr>
          <w:rFonts w:cs="Calibri"/>
          <w:color w:val="7030A0"/>
          <w:sz w:val="21"/>
          <w:szCs w:val="21"/>
        </w:rPr>
        <w:pict w14:anchorId="6BC49925">
          <v:shape id="图片 4" o:spid="_x0000_i1028" type="#_x0000_t75" style="width:420pt;height:312pt;mso-wrap-style:square;mso-position-horizontal-relative:page;mso-position-vertical-relative:page">
            <v:imagedata r:id="rId10" r:href="rId11"/>
          </v:shape>
        </w:pict>
      </w:r>
      <w:r>
        <w:rPr>
          <w:rFonts w:cs="Calibri"/>
          <w:color w:val="7030A0"/>
          <w:sz w:val="21"/>
          <w:szCs w:val="21"/>
        </w:rPr>
        <w:fldChar w:fldCharType="end"/>
      </w:r>
    </w:p>
    <w:p w14:paraId="5F7CE45D"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其他外部因素</w:t>
      </w:r>
    </w:p>
    <w:p w14:paraId="5551BF0B"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注册会计师应当了解影响被审计单位经营的其他外部因素，主要包括总体经济情况、利率、融资的可获得性、通货膨胀水平或币值变动等。</w:t>
      </w:r>
    </w:p>
    <w:p w14:paraId="3C1ADB1E"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w:instrText>
      </w:r>
      <w:r>
        <w:rPr>
          <w:rFonts w:cs="Calibri"/>
          <w:color w:val="3F3F3F"/>
          <w:sz w:val="21"/>
          <w:szCs w:val="21"/>
        </w:rPr>
        <w:instrText xml:space="preserve">E "http://webupload.admin.dongao.com/biz/handout/img/2019/20190425/20190425094857945004.png" \* MERGEFORMATINET </w:instrText>
      </w:r>
      <w:r>
        <w:rPr>
          <w:rFonts w:cs="Calibri"/>
          <w:color w:val="3F3F3F"/>
          <w:sz w:val="21"/>
          <w:szCs w:val="21"/>
        </w:rPr>
        <w:fldChar w:fldCharType="separate"/>
      </w:r>
      <w:r>
        <w:rPr>
          <w:rFonts w:cs="Calibri"/>
          <w:color w:val="3F3F3F"/>
          <w:sz w:val="21"/>
          <w:szCs w:val="21"/>
        </w:rPr>
        <w:pict>
          <v:shape id="_x0000_i1029" type="#_x0000_t75" style="width:420pt;height:312pt;mso-wrap-style:square;mso-position-horizontal-relative:page;mso-position-vertical-relative:page">
            <v:imagedata r:id="rId12" r:href="rId13"/>
          </v:shape>
        </w:pict>
      </w:r>
      <w:r>
        <w:rPr>
          <w:rFonts w:cs="Calibri"/>
          <w:color w:val="3F3F3F"/>
          <w:sz w:val="21"/>
          <w:szCs w:val="21"/>
        </w:rPr>
        <w:fldChar w:fldCharType="end"/>
      </w:r>
    </w:p>
    <w:p w14:paraId="6D54EABB"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对注册会计师的要求</w:t>
      </w:r>
    </w:p>
    <w:p w14:paraId="6DBE0A28"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注册会计师考虑将了解的重点放在对被审计单位的经营活动可能产生重要影响的</w:t>
      </w:r>
      <w:r>
        <w:rPr>
          <w:rFonts w:cs="Calibri" w:hint="eastAsia"/>
          <w:b/>
          <w:bCs/>
          <w:color w:val="FF0000"/>
          <w:sz w:val="21"/>
          <w:szCs w:val="21"/>
        </w:rPr>
        <w:t>关键外部因素</w:t>
      </w:r>
      <w:r>
        <w:rPr>
          <w:rFonts w:cs="Calibri" w:hint="eastAsia"/>
          <w:color w:val="3F3F3F"/>
          <w:sz w:val="21"/>
          <w:szCs w:val="21"/>
        </w:rPr>
        <w:t>以及与</w:t>
      </w:r>
      <w:r>
        <w:rPr>
          <w:rFonts w:cs="Calibri" w:hint="eastAsia"/>
          <w:b/>
          <w:bCs/>
          <w:color w:val="FF0000"/>
          <w:sz w:val="21"/>
          <w:szCs w:val="21"/>
        </w:rPr>
        <w:t>前期</w:t>
      </w:r>
      <w:r>
        <w:rPr>
          <w:rFonts w:cs="Calibri" w:hint="eastAsia"/>
          <w:color w:val="3F3F3F"/>
          <w:sz w:val="21"/>
          <w:szCs w:val="21"/>
        </w:rPr>
        <w:t>相比发生的</w:t>
      </w:r>
      <w:r>
        <w:rPr>
          <w:rFonts w:cs="Calibri" w:hint="eastAsia"/>
          <w:b/>
          <w:bCs/>
          <w:color w:val="FF0000"/>
          <w:sz w:val="21"/>
          <w:szCs w:val="21"/>
        </w:rPr>
        <w:t>重大变化</w:t>
      </w:r>
      <w:r>
        <w:rPr>
          <w:rFonts w:cs="Calibri" w:hint="eastAsia"/>
          <w:color w:val="3F3F3F"/>
          <w:sz w:val="21"/>
          <w:szCs w:val="21"/>
        </w:rPr>
        <w:t>上。</w:t>
      </w:r>
    </w:p>
    <w:p w14:paraId="2E98950C"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【小金敲黑板】</w:t>
      </w:r>
    </w:p>
    <w:p w14:paraId="2E9AB238"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复习时，考生需要从以下两个角度掌握上述知识点：</w:t>
      </w:r>
    </w:p>
    <w:p w14:paraId="7FB3E568"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能够将具体内容</w:t>
      </w:r>
      <w:r>
        <w:rPr>
          <w:rFonts w:cs="Calibri" w:hint="eastAsia"/>
          <w:b/>
          <w:bCs/>
          <w:color w:val="FF0000"/>
          <w:sz w:val="21"/>
          <w:szCs w:val="21"/>
        </w:rPr>
        <w:t>正确对应</w:t>
      </w:r>
      <w:r>
        <w:rPr>
          <w:rFonts w:cs="Calibri" w:hint="eastAsia"/>
          <w:color w:val="3F3F3F"/>
          <w:sz w:val="21"/>
          <w:szCs w:val="21"/>
        </w:rPr>
        <w:t>在“行、法、监”因素下；</w:t>
      </w:r>
    </w:p>
    <w:p w14:paraId="3374C988"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初步熟悉</w:t>
      </w:r>
      <w:r>
        <w:rPr>
          <w:rFonts w:cs="Calibri" w:hint="eastAsia"/>
          <w:b/>
          <w:bCs/>
          <w:color w:val="FF0000"/>
          <w:sz w:val="21"/>
          <w:szCs w:val="21"/>
        </w:rPr>
        <w:t>综合题的解题</w:t>
      </w:r>
      <w:r>
        <w:rPr>
          <w:rFonts w:cs="Calibri" w:hint="eastAsia"/>
          <w:b/>
          <w:bCs/>
          <w:color w:val="FF0000"/>
          <w:sz w:val="21"/>
          <w:szCs w:val="21"/>
        </w:rPr>
        <w:t>思路</w:t>
      </w:r>
      <w:r>
        <w:rPr>
          <w:rFonts w:cs="Calibri" w:hint="eastAsia"/>
          <w:color w:val="3F3F3F"/>
          <w:sz w:val="21"/>
          <w:szCs w:val="21"/>
        </w:rPr>
        <w:t>。</w:t>
      </w:r>
    </w:p>
    <w:p w14:paraId="22643EE6"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二、被审计单位的性质</w:t>
      </w:r>
    </w:p>
    <w:tbl>
      <w:tblPr>
        <w:tblW w:w="0" w:type="auto"/>
        <w:jc w:val="center"/>
        <w:tblInd w:w="0" w:type="dxa"/>
        <w:tblLayout w:type="fixed"/>
        <w:tblCellMar>
          <w:left w:w="0" w:type="dxa"/>
          <w:right w:w="0" w:type="dxa"/>
        </w:tblCellMar>
        <w:tblLook w:val="0000" w:firstRow="0" w:lastRow="0" w:firstColumn="0" w:lastColumn="0" w:noHBand="0" w:noVBand="0"/>
      </w:tblPr>
      <w:tblGrid>
        <w:gridCol w:w="2246"/>
        <w:gridCol w:w="6259"/>
      </w:tblGrid>
      <w:tr w:rsidR="00000000" w14:paraId="00E31143" w14:textId="77777777">
        <w:trPr>
          <w:trHeight w:val="156"/>
          <w:jc w:val="center"/>
        </w:trPr>
        <w:tc>
          <w:tcPr>
            <w:tcW w:w="2246"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7ACDC4E2"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7</w:t>
            </w:r>
            <w:r>
              <w:rPr>
                <w:rFonts w:cs="Calibri" w:hint="eastAsia"/>
                <w:b/>
                <w:bCs/>
                <w:color w:val="FF0000"/>
                <w:sz w:val="21"/>
                <w:szCs w:val="21"/>
              </w:rPr>
              <w:t>点</w:t>
            </w:r>
            <w:r>
              <w:rPr>
                <w:rFonts w:cs="Calibri" w:hint="eastAsia"/>
                <w:b/>
                <w:bCs/>
                <w:color w:val="333333"/>
                <w:sz w:val="21"/>
                <w:szCs w:val="21"/>
              </w:rPr>
              <w:t>因素</w:t>
            </w:r>
          </w:p>
        </w:tc>
        <w:tc>
          <w:tcPr>
            <w:tcW w:w="6259"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43070F4F"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r>
      <w:tr w:rsidR="00000000" w14:paraId="13BCCE71" w14:textId="77777777">
        <w:trPr>
          <w:trHeight w:val="300"/>
          <w:jc w:val="center"/>
        </w:trPr>
        <w:tc>
          <w:tcPr>
            <w:tcW w:w="22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219D65D"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所有权结构</w:t>
            </w:r>
          </w:p>
        </w:tc>
        <w:tc>
          <w:tcPr>
            <w:tcW w:w="6259" w:type="dxa"/>
            <w:tcBorders>
              <w:top w:val="nil"/>
              <w:left w:val="nil"/>
              <w:bottom w:val="single" w:sz="8" w:space="0" w:color="auto"/>
              <w:right w:val="single" w:sz="8" w:space="0" w:color="auto"/>
            </w:tcBorders>
            <w:tcMar>
              <w:top w:w="15" w:type="dxa"/>
              <w:left w:w="108" w:type="dxa"/>
              <w:bottom w:w="0" w:type="dxa"/>
              <w:right w:w="108" w:type="dxa"/>
            </w:tcMar>
            <w:vAlign w:val="center"/>
          </w:tcPr>
          <w:p w14:paraId="544168E7"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识别</w:t>
            </w:r>
            <w:r>
              <w:rPr>
                <w:rFonts w:cs="Calibri" w:hint="eastAsia"/>
                <w:b/>
                <w:bCs/>
                <w:color w:val="FF0000"/>
                <w:sz w:val="21"/>
                <w:szCs w:val="21"/>
              </w:rPr>
              <w:t>关联方</w:t>
            </w:r>
            <w:r>
              <w:rPr>
                <w:rFonts w:cs="Calibri" w:hint="eastAsia"/>
                <w:color w:val="333333"/>
                <w:sz w:val="21"/>
                <w:szCs w:val="21"/>
              </w:rPr>
              <w:t>关系和交易</w:t>
            </w:r>
          </w:p>
          <w:p w14:paraId="6C625752"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了解控股公司并评估相关舞弊风险</w:t>
            </w:r>
          </w:p>
        </w:tc>
      </w:tr>
      <w:tr w:rsidR="00000000" w14:paraId="67E8DA7A" w14:textId="77777777">
        <w:trPr>
          <w:trHeight w:val="300"/>
          <w:jc w:val="center"/>
        </w:trPr>
        <w:tc>
          <w:tcPr>
            <w:tcW w:w="22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D487D06"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治理结构</w:t>
            </w:r>
          </w:p>
        </w:tc>
        <w:tc>
          <w:tcPr>
            <w:tcW w:w="6259" w:type="dxa"/>
            <w:tcBorders>
              <w:top w:val="nil"/>
              <w:left w:val="nil"/>
              <w:bottom w:val="single" w:sz="8" w:space="0" w:color="auto"/>
              <w:right w:val="single" w:sz="8" w:space="0" w:color="auto"/>
            </w:tcBorders>
            <w:tcMar>
              <w:top w:w="15" w:type="dxa"/>
              <w:left w:w="108" w:type="dxa"/>
              <w:bottom w:w="0" w:type="dxa"/>
              <w:right w:w="108" w:type="dxa"/>
            </w:tcMar>
            <w:vAlign w:val="center"/>
          </w:tcPr>
          <w:p w14:paraId="70F11CF4"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董事会的构成和独立董事的履职</w:t>
            </w:r>
          </w:p>
          <w:p w14:paraId="6CF0AB4F"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审计委员会和监事会</w:t>
            </w:r>
          </w:p>
        </w:tc>
      </w:tr>
      <w:tr w:rsidR="00000000" w14:paraId="730C6F78" w14:textId="77777777">
        <w:trPr>
          <w:trHeight w:val="456"/>
          <w:jc w:val="center"/>
        </w:trPr>
        <w:tc>
          <w:tcPr>
            <w:tcW w:w="22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B125FFF"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组织结构</w:t>
            </w:r>
          </w:p>
        </w:tc>
        <w:tc>
          <w:tcPr>
            <w:tcW w:w="6259" w:type="dxa"/>
            <w:tcBorders>
              <w:top w:val="nil"/>
              <w:left w:val="nil"/>
              <w:bottom w:val="single" w:sz="8" w:space="0" w:color="auto"/>
              <w:right w:val="single" w:sz="8" w:space="0" w:color="auto"/>
            </w:tcBorders>
            <w:tcMar>
              <w:top w:w="15" w:type="dxa"/>
              <w:left w:w="108" w:type="dxa"/>
              <w:bottom w:w="0" w:type="dxa"/>
              <w:right w:w="108" w:type="dxa"/>
            </w:tcMar>
            <w:vAlign w:val="center"/>
          </w:tcPr>
          <w:p w14:paraId="3AF9A622"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长期股权投资和财务报表合并</w:t>
            </w:r>
          </w:p>
          <w:p w14:paraId="166740CB"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b/>
                <w:bCs/>
                <w:color w:val="FF0000"/>
                <w:sz w:val="21"/>
                <w:szCs w:val="21"/>
              </w:rPr>
              <w:t>商誉减值</w:t>
            </w:r>
          </w:p>
          <w:p w14:paraId="122D6871"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对子公司、联营、合营企业的投资</w:t>
            </w:r>
          </w:p>
        </w:tc>
      </w:tr>
    </w:tbl>
    <w:p w14:paraId="3F1D462E"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"http://webupload.admin.dongao.com/biz/handout/img/2019/20190425/2019042509</w:instrText>
      </w:r>
      <w:r>
        <w:rPr>
          <w:rFonts w:cs="Calibri"/>
          <w:color w:val="3F3F3F"/>
          <w:sz w:val="21"/>
          <w:szCs w:val="21"/>
        </w:rPr>
        <w:instrText xml:space="preserve">4857140005.png" \* MERGEFORMATINET </w:instrText>
      </w:r>
      <w:r>
        <w:rPr>
          <w:rFonts w:cs="Calibri"/>
          <w:color w:val="3F3F3F"/>
          <w:sz w:val="21"/>
          <w:szCs w:val="21"/>
        </w:rPr>
        <w:fldChar w:fldCharType="separate"/>
      </w:r>
      <w:r>
        <w:rPr>
          <w:rFonts w:cs="Calibri"/>
          <w:color w:val="3F3F3F"/>
          <w:sz w:val="21"/>
          <w:szCs w:val="21"/>
        </w:rPr>
        <w:pict>
          <v:shape id="图片 6" o:spid="_x0000_i1030" type="#_x0000_t75" style="width:420pt;height:316.5pt;mso-wrap-style:square;mso-position-horizontal-relative:page;mso-position-vertical-relative:page">
            <v:imagedata r:id="rId14" r:href="rId15"/>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2246"/>
        <w:gridCol w:w="6259"/>
      </w:tblGrid>
      <w:tr w:rsidR="00000000" w14:paraId="7E2B1E43" w14:textId="77777777">
        <w:trPr>
          <w:trHeight w:val="456"/>
          <w:jc w:val="center"/>
        </w:trPr>
        <w:tc>
          <w:tcPr>
            <w:tcW w:w="2246"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611A28A7"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7</w:t>
            </w:r>
            <w:r>
              <w:rPr>
                <w:rFonts w:cs="Calibri" w:hint="eastAsia"/>
                <w:b/>
                <w:bCs/>
                <w:color w:val="FF0000"/>
                <w:sz w:val="21"/>
                <w:szCs w:val="21"/>
              </w:rPr>
              <w:t>点</w:t>
            </w:r>
            <w:r>
              <w:rPr>
                <w:rFonts w:cs="Calibri" w:hint="eastAsia"/>
                <w:color w:val="333333"/>
                <w:sz w:val="21"/>
                <w:szCs w:val="21"/>
              </w:rPr>
              <w:t>因素</w:t>
            </w:r>
          </w:p>
        </w:tc>
        <w:tc>
          <w:tcPr>
            <w:tcW w:w="6259"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4396759F"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25EB45A3" w14:textId="77777777">
        <w:trPr>
          <w:trHeight w:val="456"/>
          <w:jc w:val="center"/>
        </w:trPr>
        <w:tc>
          <w:tcPr>
            <w:tcW w:w="22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734F7CF"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经营活动</w:t>
            </w:r>
          </w:p>
        </w:tc>
        <w:tc>
          <w:tcPr>
            <w:tcW w:w="6259" w:type="dxa"/>
            <w:tcBorders>
              <w:top w:val="nil"/>
              <w:left w:val="nil"/>
              <w:bottom w:val="single" w:sz="8" w:space="0" w:color="auto"/>
              <w:right w:val="single" w:sz="8" w:space="0" w:color="auto"/>
            </w:tcBorders>
            <w:tcMar>
              <w:top w:w="15" w:type="dxa"/>
              <w:left w:w="108" w:type="dxa"/>
              <w:bottom w:w="0" w:type="dxa"/>
              <w:right w:w="108" w:type="dxa"/>
            </w:tcMar>
            <w:vAlign w:val="center"/>
          </w:tcPr>
          <w:p w14:paraId="2613A9A0"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主营业务的性质</w:t>
            </w:r>
          </w:p>
          <w:p w14:paraId="5B5F2867"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市场信息</w:t>
            </w:r>
          </w:p>
          <w:p w14:paraId="6C9DE9FB"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业务开展情况、业务模式和电子商务</w:t>
            </w:r>
          </w:p>
          <w:p w14:paraId="012637FA"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(4) </w:t>
            </w:r>
            <w:r>
              <w:rPr>
                <w:rFonts w:cs="Calibri" w:hint="eastAsia"/>
                <w:color w:val="333333"/>
                <w:sz w:val="21"/>
                <w:szCs w:val="21"/>
              </w:rPr>
              <w:t>地区分布和行业细分</w:t>
            </w:r>
          </w:p>
          <w:p w14:paraId="323E139D"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(5) </w:t>
            </w:r>
            <w:r>
              <w:rPr>
                <w:rFonts w:cs="Calibri" w:hint="eastAsia"/>
                <w:color w:val="333333"/>
                <w:sz w:val="21"/>
                <w:szCs w:val="21"/>
              </w:rPr>
              <w:t>办公、生产和仓储地点</w:t>
            </w:r>
          </w:p>
          <w:p w14:paraId="128344CE"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(6) </w:t>
            </w:r>
            <w:r>
              <w:rPr>
                <w:rFonts w:cs="Calibri" w:hint="eastAsia"/>
                <w:color w:val="333333"/>
                <w:sz w:val="21"/>
                <w:szCs w:val="21"/>
              </w:rPr>
              <w:t>关键客户和供应商</w:t>
            </w:r>
          </w:p>
          <w:p w14:paraId="50F35EDA"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(7) </w:t>
            </w:r>
            <w:r>
              <w:rPr>
                <w:rFonts w:cs="Calibri" w:hint="eastAsia"/>
                <w:color w:val="333333"/>
                <w:sz w:val="21"/>
                <w:szCs w:val="21"/>
              </w:rPr>
              <w:t>劳动用工安排</w:t>
            </w:r>
          </w:p>
          <w:p w14:paraId="238AA262"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(8) </w:t>
            </w:r>
            <w:r>
              <w:rPr>
                <w:rFonts w:cs="Calibri" w:hint="eastAsia"/>
                <w:color w:val="333333"/>
                <w:sz w:val="21"/>
                <w:szCs w:val="21"/>
              </w:rPr>
              <w:t>研发活动</w:t>
            </w:r>
          </w:p>
          <w:p w14:paraId="188448D8"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(9) </w:t>
            </w:r>
            <w:r>
              <w:rPr>
                <w:rFonts w:cs="Calibri" w:hint="eastAsia"/>
                <w:color w:val="333333"/>
                <w:sz w:val="21"/>
                <w:szCs w:val="21"/>
              </w:rPr>
              <w:t>关联方交易</w:t>
            </w:r>
          </w:p>
        </w:tc>
      </w:tr>
    </w:tbl>
    <w:p w14:paraId="4DDB3669"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"http://webupload.admin.dongao.com/biz/handout/img/2019/20190425/2019</w:instrText>
      </w:r>
      <w:r>
        <w:rPr>
          <w:rFonts w:cs="Calibri"/>
          <w:color w:val="3F3F3F"/>
          <w:sz w:val="21"/>
          <w:szCs w:val="21"/>
        </w:rPr>
        <w:instrText xml:space="preserve">0425094857305006.png" \* MERGEFORMATINET </w:instrText>
      </w:r>
      <w:r>
        <w:rPr>
          <w:rFonts w:cs="Calibri"/>
          <w:color w:val="3F3F3F"/>
          <w:sz w:val="21"/>
          <w:szCs w:val="21"/>
        </w:rPr>
        <w:fldChar w:fldCharType="separate"/>
      </w:r>
      <w:r>
        <w:rPr>
          <w:rFonts w:cs="Calibri"/>
          <w:color w:val="3F3F3F"/>
          <w:sz w:val="21"/>
          <w:szCs w:val="21"/>
        </w:rPr>
        <w:pict>
          <v:shape id="图片 7" o:spid="_x0000_i1031" type="#_x0000_t75" style="width:420pt;height:377.25pt;mso-wrap-style:square;mso-position-horizontal-relative:page;mso-position-vertical-relative:page">
            <v:imagedata r:id="rId16" r:href="rId17"/>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2246"/>
        <w:gridCol w:w="6259"/>
      </w:tblGrid>
      <w:tr w:rsidR="00000000" w14:paraId="2AF238D5" w14:textId="77777777">
        <w:trPr>
          <w:trHeight w:val="456"/>
          <w:jc w:val="center"/>
        </w:trPr>
        <w:tc>
          <w:tcPr>
            <w:tcW w:w="2246"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6DC33CD3"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7</w:t>
            </w:r>
            <w:r>
              <w:rPr>
                <w:rFonts w:cs="Calibri" w:hint="eastAsia"/>
                <w:b/>
                <w:bCs/>
                <w:color w:val="FF0000"/>
                <w:sz w:val="21"/>
                <w:szCs w:val="21"/>
              </w:rPr>
              <w:t>点</w:t>
            </w:r>
            <w:r>
              <w:rPr>
                <w:rFonts w:cs="Calibri" w:hint="eastAsia"/>
                <w:color w:val="333333"/>
                <w:sz w:val="21"/>
                <w:szCs w:val="21"/>
              </w:rPr>
              <w:t>因素</w:t>
            </w:r>
          </w:p>
        </w:tc>
        <w:tc>
          <w:tcPr>
            <w:tcW w:w="6259"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76014CF5"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0EE8BE5D" w14:textId="77777777">
        <w:trPr>
          <w:trHeight w:val="456"/>
          <w:jc w:val="center"/>
        </w:trPr>
        <w:tc>
          <w:tcPr>
            <w:tcW w:w="22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97B1786"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投资活动</w:t>
            </w:r>
          </w:p>
        </w:tc>
        <w:tc>
          <w:tcPr>
            <w:tcW w:w="6259" w:type="dxa"/>
            <w:tcBorders>
              <w:top w:val="nil"/>
              <w:left w:val="nil"/>
              <w:bottom w:val="single" w:sz="8" w:space="0" w:color="auto"/>
              <w:right w:val="single" w:sz="8" w:space="0" w:color="auto"/>
            </w:tcBorders>
            <w:tcMar>
              <w:top w:w="15" w:type="dxa"/>
              <w:left w:w="108" w:type="dxa"/>
              <w:bottom w:w="0" w:type="dxa"/>
              <w:right w:w="108" w:type="dxa"/>
            </w:tcMar>
            <w:vAlign w:val="center"/>
          </w:tcPr>
          <w:p w14:paraId="724248D7"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并购和重组</w:t>
            </w:r>
          </w:p>
          <w:p w14:paraId="73F16626"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资本性投资活动</w:t>
            </w:r>
          </w:p>
        </w:tc>
      </w:tr>
      <w:tr w:rsidR="00000000" w14:paraId="1453AC6B" w14:textId="77777777">
        <w:trPr>
          <w:trHeight w:val="456"/>
          <w:jc w:val="center"/>
        </w:trPr>
        <w:tc>
          <w:tcPr>
            <w:tcW w:w="22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1DBA152"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6.</w:t>
            </w:r>
            <w:r>
              <w:rPr>
                <w:rFonts w:cs="Calibri" w:hint="eastAsia"/>
                <w:color w:val="333333"/>
                <w:sz w:val="21"/>
                <w:szCs w:val="21"/>
              </w:rPr>
              <w:t>筹资活动</w:t>
            </w:r>
          </w:p>
        </w:tc>
        <w:tc>
          <w:tcPr>
            <w:tcW w:w="6259" w:type="dxa"/>
            <w:tcBorders>
              <w:top w:val="nil"/>
              <w:left w:val="nil"/>
              <w:bottom w:val="single" w:sz="8" w:space="0" w:color="auto"/>
              <w:right w:val="single" w:sz="8" w:space="0" w:color="auto"/>
            </w:tcBorders>
            <w:tcMar>
              <w:top w:w="15" w:type="dxa"/>
              <w:left w:w="108" w:type="dxa"/>
              <w:bottom w:w="0" w:type="dxa"/>
              <w:right w:w="108" w:type="dxa"/>
            </w:tcMar>
            <w:vAlign w:val="center"/>
          </w:tcPr>
          <w:p w14:paraId="31C88EB9"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评估持续经营能力</w:t>
            </w:r>
          </w:p>
          <w:p w14:paraId="76181111"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债务结构和相关条款</w:t>
            </w:r>
          </w:p>
        </w:tc>
      </w:tr>
      <w:tr w:rsidR="00000000" w14:paraId="68CBC375" w14:textId="77777777">
        <w:trPr>
          <w:trHeight w:val="456"/>
          <w:jc w:val="center"/>
        </w:trPr>
        <w:tc>
          <w:tcPr>
            <w:tcW w:w="22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90A466E"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7.</w:t>
            </w:r>
            <w:r>
              <w:rPr>
                <w:rFonts w:cs="Calibri" w:hint="eastAsia"/>
                <w:color w:val="333333"/>
                <w:sz w:val="21"/>
                <w:szCs w:val="21"/>
              </w:rPr>
              <w:t>财务报告</w:t>
            </w:r>
          </w:p>
        </w:tc>
        <w:tc>
          <w:tcPr>
            <w:tcW w:w="6259" w:type="dxa"/>
            <w:tcBorders>
              <w:top w:val="nil"/>
              <w:left w:val="nil"/>
              <w:bottom w:val="single" w:sz="8" w:space="0" w:color="auto"/>
              <w:right w:val="single" w:sz="8" w:space="0" w:color="auto"/>
            </w:tcBorders>
            <w:tcMar>
              <w:top w:w="15" w:type="dxa"/>
              <w:left w:w="108" w:type="dxa"/>
              <w:bottom w:w="0" w:type="dxa"/>
              <w:right w:w="108" w:type="dxa"/>
            </w:tcMar>
            <w:vAlign w:val="center"/>
          </w:tcPr>
          <w:p w14:paraId="4A3CE7B1"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b/>
                <w:bCs/>
                <w:color w:val="FF0000"/>
                <w:sz w:val="21"/>
                <w:szCs w:val="21"/>
              </w:rPr>
              <w:t>收入确认</w:t>
            </w:r>
            <w:r>
              <w:rPr>
                <w:rFonts w:cs="Calibri" w:hint="eastAsia"/>
                <w:color w:val="333333"/>
                <w:sz w:val="21"/>
                <w:szCs w:val="21"/>
              </w:rPr>
              <w:t>惯例</w:t>
            </w:r>
          </w:p>
          <w:p w14:paraId="1D914333"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公允价值会计核算</w:t>
            </w:r>
          </w:p>
        </w:tc>
      </w:tr>
    </w:tbl>
    <w:p w14:paraId="6C1647BA" w14:textId="77777777" w:rsidR="00000000" w:rsidRDefault="00C263E9">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2DCA9DD0"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考生记忆以上七点小标题即可，这七点内容可以归纳为</w:t>
      </w:r>
      <w:r>
        <w:rPr>
          <w:rFonts w:cs="Calibri" w:hint="eastAsia"/>
          <w:b/>
          <w:bCs/>
          <w:color w:val="FF0000"/>
          <w:sz w:val="21"/>
          <w:szCs w:val="21"/>
        </w:rPr>
        <w:t>“三个结构、三个活动、一个报告”</w:t>
      </w:r>
      <w:r>
        <w:rPr>
          <w:rFonts w:cs="Calibri" w:hint="eastAsia"/>
          <w:color w:val="3F3F3F"/>
          <w:sz w:val="21"/>
          <w:szCs w:val="21"/>
        </w:rPr>
        <w:t>。</w:t>
      </w:r>
    </w:p>
    <w:p w14:paraId="5114F620"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三、被审计单位对会计政策的选择和运用</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3BB9E22C" w14:textId="77777777">
        <w:trPr>
          <w:trHeight w:val="238"/>
          <w:jc w:val="center"/>
        </w:trPr>
        <w:tc>
          <w:tcPr>
            <w:tcW w:w="8505" w:type="dxa"/>
            <w:tcBorders>
              <w:top w:val="single" w:sz="8" w:space="0" w:color="auto"/>
              <w:left w:val="single" w:sz="8" w:space="0" w:color="auto"/>
              <w:bottom w:val="single" w:sz="8" w:space="0" w:color="auto"/>
              <w:right w:val="single" w:sz="8" w:space="0" w:color="auto"/>
            </w:tcBorders>
            <w:tcMar>
              <w:top w:w="45" w:type="dxa"/>
              <w:left w:w="91" w:type="dxa"/>
              <w:bottom w:w="45" w:type="dxa"/>
              <w:right w:w="91" w:type="dxa"/>
            </w:tcMar>
            <w:vAlign w:val="center"/>
          </w:tcPr>
          <w:p w14:paraId="2C3300FE"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r>
              <w:rPr>
                <w:rFonts w:cs="Calibri" w:hint="eastAsia"/>
                <w:b/>
                <w:bCs/>
                <w:color w:val="FF0000"/>
                <w:sz w:val="21"/>
                <w:szCs w:val="21"/>
              </w:rPr>
              <w:t>[</w:t>
            </w:r>
            <w:r>
              <w:rPr>
                <w:rFonts w:cs="Calibri" w:hint="eastAsia"/>
                <w:b/>
                <w:bCs/>
                <w:color w:val="FF0000"/>
                <w:sz w:val="21"/>
                <w:szCs w:val="21"/>
              </w:rPr>
              <w:t>了解</w:t>
            </w:r>
            <w:r>
              <w:rPr>
                <w:rFonts w:cs="Calibri" w:hint="eastAsia"/>
                <w:b/>
                <w:bCs/>
                <w:color w:val="FF0000"/>
                <w:sz w:val="21"/>
                <w:szCs w:val="21"/>
              </w:rPr>
              <w:t>]</w:t>
            </w:r>
          </w:p>
        </w:tc>
      </w:tr>
      <w:tr w:rsidR="00000000" w14:paraId="101FEE3C" w14:textId="77777777">
        <w:trPr>
          <w:trHeight w:val="238"/>
          <w:jc w:val="center"/>
        </w:trPr>
        <w:tc>
          <w:tcPr>
            <w:tcW w:w="8505" w:type="dxa"/>
            <w:tcBorders>
              <w:top w:val="nil"/>
              <w:left w:val="single" w:sz="8" w:space="0" w:color="auto"/>
              <w:bottom w:val="single" w:sz="8" w:space="0" w:color="auto"/>
              <w:right w:val="single" w:sz="8" w:space="0" w:color="auto"/>
            </w:tcBorders>
            <w:tcMar>
              <w:top w:w="45" w:type="dxa"/>
              <w:left w:w="91" w:type="dxa"/>
              <w:bottom w:w="45" w:type="dxa"/>
              <w:right w:w="91" w:type="dxa"/>
            </w:tcMar>
            <w:vAlign w:val="center"/>
          </w:tcPr>
          <w:p w14:paraId="652679EA"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重大和异常交易的会计处理方法</w:t>
            </w:r>
          </w:p>
        </w:tc>
      </w:tr>
      <w:tr w:rsidR="00000000" w14:paraId="7BD4EE42" w14:textId="77777777">
        <w:trPr>
          <w:trHeight w:val="449"/>
          <w:jc w:val="center"/>
        </w:trPr>
        <w:tc>
          <w:tcPr>
            <w:tcW w:w="8505" w:type="dxa"/>
            <w:tcBorders>
              <w:top w:val="nil"/>
              <w:left w:val="single" w:sz="8" w:space="0" w:color="auto"/>
              <w:bottom w:val="single" w:sz="8" w:space="0" w:color="auto"/>
              <w:right w:val="single" w:sz="8" w:space="0" w:color="auto"/>
            </w:tcBorders>
            <w:tcMar>
              <w:top w:w="45" w:type="dxa"/>
              <w:left w:w="91" w:type="dxa"/>
              <w:bottom w:w="45" w:type="dxa"/>
              <w:right w:w="91" w:type="dxa"/>
            </w:tcMar>
            <w:vAlign w:val="center"/>
          </w:tcPr>
          <w:p w14:paraId="340340AD"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在缺乏权威性标准</w:t>
            </w:r>
            <w:r>
              <w:rPr>
                <w:rFonts w:cs="Calibri" w:hint="eastAsia"/>
                <w:color w:val="333333"/>
                <w:sz w:val="21"/>
                <w:szCs w:val="21"/>
              </w:rPr>
              <w:t>或共识、有争议的或新兴领域采用重要的会计政策产生的影响</w:t>
            </w:r>
          </w:p>
        </w:tc>
      </w:tr>
      <w:tr w:rsidR="00000000" w14:paraId="55ABE4B4" w14:textId="77777777">
        <w:trPr>
          <w:trHeight w:val="238"/>
          <w:jc w:val="center"/>
        </w:trPr>
        <w:tc>
          <w:tcPr>
            <w:tcW w:w="8505" w:type="dxa"/>
            <w:tcBorders>
              <w:top w:val="nil"/>
              <w:left w:val="single" w:sz="8" w:space="0" w:color="auto"/>
              <w:bottom w:val="single" w:sz="8" w:space="0" w:color="auto"/>
              <w:right w:val="single" w:sz="8" w:space="0" w:color="auto"/>
            </w:tcBorders>
            <w:tcMar>
              <w:top w:w="45" w:type="dxa"/>
              <w:left w:w="91" w:type="dxa"/>
              <w:bottom w:w="45" w:type="dxa"/>
              <w:right w:w="91" w:type="dxa"/>
            </w:tcMar>
            <w:vAlign w:val="center"/>
          </w:tcPr>
          <w:p w14:paraId="32C549C5"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会计政策的变更</w:t>
            </w:r>
          </w:p>
        </w:tc>
      </w:tr>
      <w:tr w:rsidR="00000000" w14:paraId="2C1D5218" w14:textId="77777777">
        <w:trPr>
          <w:trHeight w:val="238"/>
          <w:jc w:val="center"/>
        </w:trPr>
        <w:tc>
          <w:tcPr>
            <w:tcW w:w="8505" w:type="dxa"/>
            <w:tcBorders>
              <w:top w:val="nil"/>
              <w:left w:val="single" w:sz="8" w:space="0" w:color="auto"/>
              <w:bottom w:val="single" w:sz="8" w:space="0" w:color="auto"/>
              <w:right w:val="single" w:sz="8" w:space="0" w:color="auto"/>
            </w:tcBorders>
            <w:tcMar>
              <w:top w:w="45" w:type="dxa"/>
              <w:left w:w="91" w:type="dxa"/>
              <w:bottom w:w="45" w:type="dxa"/>
              <w:right w:w="91" w:type="dxa"/>
            </w:tcMar>
            <w:vAlign w:val="center"/>
          </w:tcPr>
          <w:p w14:paraId="3E71BAF0"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新颁布的财务报告准则、法律法规</w:t>
            </w:r>
          </w:p>
        </w:tc>
      </w:tr>
      <w:tr w:rsidR="00000000" w14:paraId="5612FD14" w14:textId="77777777">
        <w:trPr>
          <w:trHeight w:val="238"/>
          <w:jc w:val="center"/>
        </w:trPr>
        <w:tc>
          <w:tcPr>
            <w:tcW w:w="8505" w:type="dxa"/>
            <w:tcBorders>
              <w:top w:val="nil"/>
              <w:left w:val="single" w:sz="8" w:space="0" w:color="auto"/>
              <w:bottom w:val="single" w:sz="8" w:space="0" w:color="auto"/>
              <w:right w:val="single" w:sz="8" w:space="0" w:color="auto"/>
            </w:tcBorders>
            <w:tcMar>
              <w:top w:w="45" w:type="dxa"/>
              <w:left w:w="91" w:type="dxa"/>
              <w:bottom w:w="45" w:type="dxa"/>
              <w:right w:w="91" w:type="dxa"/>
            </w:tcMar>
            <w:vAlign w:val="center"/>
          </w:tcPr>
          <w:p w14:paraId="7BE33270"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财会人员的胜任能力</w:t>
            </w:r>
          </w:p>
        </w:tc>
      </w:tr>
      <w:tr w:rsidR="00000000" w14:paraId="298EB6E4" w14:textId="77777777">
        <w:trPr>
          <w:trHeight w:val="238"/>
          <w:jc w:val="center"/>
        </w:trPr>
        <w:tc>
          <w:tcPr>
            <w:tcW w:w="8505" w:type="dxa"/>
            <w:tcBorders>
              <w:top w:val="nil"/>
              <w:left w:val="single" w:sz="8" w:space="0" w:color="auto"/>
              <w:bottom w:val="single" w:sz="8" w:space="0" w:color="auto"/>
              <w:right w:val="single" w:sz="8" w:space="0" w:color="auto"/>
            </w:tcBorders>
            <w:tcMar>
              <w:top w:w="45" w:type="dxa"/>
              <w:left w:w="91" w:type="dxa"/>
              <w:bottom w:w="45" w:type="dxa"/>
              <w:right w:w="91" w:type="dxa"/>
            </w:tcMar>
            <w:vAlign w:val="center"/>
          </w:tcPr>
          <w:p w14:paraId="3183D4FD"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6.</w:t>
            </w:r>
            <w:r>
              <w:rPr>
                <w:rFonts w:cs="Calibri" w:hint="eastAsia"/>
                <w:color w:val="333333"/>
                <w:sz w:val="21"/>
                <w:szCs w:val="21"/>
              </w:rPr>
              <w:t>足够的资源和培训以支持会计政策的运用</w:t>
            </w:r>
          </w:p>
        </w:tc>
      </w:tr>
    </w:tbl>
    <w:p w14:paraId="630B1F85"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四、被审计单位的目标、战略以及相关经营风险</w:t>
      </w:r>
    </w:p>
    <w:p w14:paraId="3CC5113A"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内容</w:t>
      </w:r>
      <w:r>
        <w:rPr>
          <w:rFonts w:cs="Calibri" w:hint="eastAsia"/>
          <w:b/>
          <w:bCs/>
          <w:color w:val="FF0000"/>
          <w:sz w:val="21"/>
          <w:szCs w:val="21"/>
        </w:rPr>
        <w:t>[</w:t>
      </w:r>
      <w:r>
        <w:rPr>
          <w:rFonts w:cs="Calibri" w:hint="eastAsia"/>
          <w:b/>
          <w:bCs/>
          <w:color w:val="FF0000"/>
          <w:sz w:val="21"/>
          <w:szCs w:val="21"/>
        </w:rPr>
        <w:t>财务报表层次的重大错报风险</w:t>
      </w:r>
      <w:r>
        <w:rPr>
          <w:rFonts w:cs="Calibri" w:hint="eastAsia"/>
          <w:b/>
          <w:bCs/>
          <w:color w:val="FF0000"/>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3544"/>
        <w:gridCol w:w="4961"/>
      </w:tblGrid>
      <w:tr w:rsidR="00000000" w14:paraId="13DB13F5" w14:textId="77777777">
        <w:trPr>
          <w:trHeight w:val="151"/>
          <w:jc w:val="center"/>
        </w:trPr>
        <w:tc>
          <w:tcPr>
            <w:tcW w:w="354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6F32A4BA"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8</w:t>
            </w:r>
            <w:r>
              <w:rPr>
                <w:rFonts w:cs="Calibri" w:hint="eastAsia"/>
                <w:b/>
                <w:bCs/>
                <w:color w:val="FF0000"/>
                <w:sz w:val="21"/>
                <w:szCs w:val="21"/>
              </w:rPr>
              <w:t>点</w:t>
            </w:r>
            <w:r>
              <w:rPr>
                <w:rFonts w:cs="Calibri" w:hint="eastAsia"/>
                <w:b/>
                <w:bCs/>
                <w:color w:val="333333"/>
                <w:sz w:val="21"/>
                <w:szCs w:val="21"/>
              </w:rPr>
              <w:t>因素</w:t>
            </w:r>
          </w:p>
        </w:tc>
        <w:tc>
          <w:tcPr>
            <w:tcW w:w="4961"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04E6586E"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经营风险</w:t>
            </w:r>
            <w:r>
              <w:rPr>
                <w:rFonts w:cs="Calibri" w:hint="eastAsia"/>
                <w:b/>
                <w:bCs/>
                <w:color w:val="FF0000"/>
                <w:sz w:val="21"/>
                <w:szCs w:val="21"/>
              </w:rPr>
              <w:t>[</w:t>
            </w:r>
            <w:r>
              <w:rPr>
                <w:rFonts w:cs="Calibri" w:hint="eastAsia"/>
                <w:b/>
                <w:bCs/>
                <w:color w:val="FF0000"/>
                <w:sz w:val="21"/>
                <w:szCs w:val="21"/>
              </w:rPr>
              <w:t>理解</w:t>
            </w:r>
            <w:r>
              <w:rPr>
                <w:rFonts w:cs="Calibri" w:hint="eastAsia"/>
                <w:b/>
                <w:bCs/>
                <w:color w:val="FF0000"/>
                <w:sz w:val="21"/>
                <w:szCs w:val="21"/>
              </w:rPr>
              <w:t>]</w:t>
            </w:r>
          </w:p>
        </w:tc>
      </w:tr>
      <w:tr w:rsidR="00000000" w14:paraId="58130C11" w14:textId="77777777">
        <w:trPr>
          <w:trHeight w:val="259"/>
          <w:jc w:val="center"/>
        </w:trPr>
        <w:tc>
          <w:tcPr>
            <w:tcW w:w="354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69966FC"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行业发展</w:t>
            </w:r>
          </w:p>
        </w:tc>
        <w:tc>
          <w:tcPr>
            <w:tcW w:w="4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610A83D"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不具备足以应对行业变化的人力资源和业务专长等风险</w:t>
            </w:r>
          </w:p>
        </w:tc>
      </w:tr>
      <w:tr w:rsidR="00000000" w14:paraId="08301955" w14:textId="77777777">
        <w:trPr>
          <w:trHeight w:val="259"/>
          <w:jc w:val="center"/>
        </w:trPr>
        <w:tc>
          <w:tcPr>
            <w:tcW w:w="354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DC2D532"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开发新产品或</w:t>
            </w:r>
          </w:p>
          <w:p w14:paraId="6679C404"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提供新服务</w:t>
            </w:r>
          </w:p>
        </w:tc>
        <w:tc>
          <w:tcPr>
            <w:tcW w:w="4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861BA2C"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被审计单位产品责任增加等风险</w:t>
            </w:r>
          </w:p>
        </w:tc>
      </w:tr>
      <w:tr w:rsidR="00000000" w14:paraId="3F9110EA" w14:textId="77777777">
        <w:trPr>
          <w:trHeight w:val="151"/>
          <w:jc w:val="center"/>
        </w:trPr>
        <w:tc>
          <w:tcPr>
            <w:tcW w:w="354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8488235"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业务扩张</w:t>
            </w:r>
          </w:p>
        </w:tc>
        <w:tc>
          <w:tcPr>
            <w:tcW w:w="4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0B80B29"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对市场需求的估计不准确等风险</w:t>
            </w:r>
          </w:p>
        </w:tc>
      </w:tr>
      <w:tr w:rsidR="00000000" w14:paraId="1881442F" w14:textId="77777777">
        <w:trPr>
          <w:trHeight w:val="259"/>
          <w:jc w:val="center"/>
        </w:trPr>
        <w:tc>
          <w:tcPr>
            <w:tcW w:w="354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B42C5DD"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新的会计要求</w:t>
            </w:r>
          </w:p>
        </w:tc>
        <w:tc>
          <w:tcPr>
            <w:tcW w:w="4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BAD757F"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执行法规不当，或会计处理成本增加等</w:t>
            </w:r>
            <w:r>
              <w:rPr>
                <w:rFonts w:cs="Calibri" w:hint="eastAsia"/>
                <w:color w:val="333333"/>
                <w:sz w:val="21"/>
                <w:szCs w:val="21"/>
              </w:rPr>
              <w:t>风险</w:t>
            </w:r>
          </w:p>
        </w:tc>
      </w:tr>
      <w:tr w:rsidR="00000000" w14:paraId="6690B725" w14:textId="77777777">
        <w:trPr>
          <w:trHeight w:val="259"/>
          <w:jc w:val="center"/>
        </w:trPr>
        <w:tc>
          <w:tcPr>
            <w:tcW w:w="354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22177A5"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监管要求</w:t>
            </w:r>
          </w:p>
        </w:tc>
        <w:tc>
          <w:tcPr>
            <w:tcW w:w="4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8F7D41A"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被审计单位法律责任增加等风险</w:t>
            </w:r>
          </w:p>
        </w:tc>
      </w:tr>
      <w:tr w:rsidR="00000000" w14:paraId="3A72532E" w14:textId="77777777">
        <w:trPr>
          <w:trHeight w:val="259"/>
          <w:jc w:val="center"/>
        </w:trPr>
        <w:tc>
          <w:tcPr>
            <w:tcW w:w="354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8CEEE24"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本期及未来的融资条件</w:t>
            </w:r>
          </w:p>
        </w:tc>
        <w:tc>
          <w:tcPr>
            <w:tcW w:w="4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592C3E8"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无法满足融资条件而失去融资机会等风险</w:t>
            </w:r>
          </w:p>
        </w:tc>
      </w:tr>
      <w:tr w:rsidR="00000000" w14:paraId="0C6CD15B" w14:textId="77777777">
        <w:trPr>
          <w:trHeight w:val="259"/>
          <w:jc w:val="center"/>
        </w:trPr>
        <w:tc>
          <w:tcPr>
            <w:tcW w:w="354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EEDD285"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信息技术的运用</w:t>
            </w:r>
          </w:p>
        </w:tc>
        <w:tc>
          <w:tcPr>
            <w:tcW w:w="4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4B204BF"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信息系统与业务流程难以融合等风险</w:t>
            </w:r>
          </w:p>
        </w:tc>
      </w:tr>
      <w:tr w:rsidR="00000000" w14:paraId="218CA24E" w14:textId="77777777">
        <w:trPr>
          <w:trHeight w:val="259"/>
          <w:jc w:val="center"/>
        </w:trPr>
        <w:tc>
          <w:tcPr>
            <w:tcW w:w="354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5A84BDA" w14:textId="77777777" w:rsidR="00000000" w:rsidRDefault="00C263E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实施战略的影响</w:t>
            </w:r>
          </w:p>
        </w:tc>
        <w:tc>
          <w:tcPr>
            <w:tcW w:w="496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472C216"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需要运用新的会计要求的影响</w:t>
            </w:r>
          </w:p>
        </w:tc>
      </w:tr>
    </w:tbl>
    <w:p w14:paraId="2B3B5BC9"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经营风险对重大错报风险的影响</w:t>
      </w:r>
    </w:p>
    <w:p w14:paraId="1F3CF282"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多数经营风险最终都会产生财务后果，从而</w:t>
      </w:r>
      <w:r>
        <w:rPr>
          <w:rFonts w:cs="Calibri" w:hint="eastAsia"/>
          <w:b/>
          <w:bCs/>
          <w:color w:val="FF0000"/>
          <w:sz w:val="21"/>
          <w:szCs w:val="21"/>
        </w:rPr>
        <w:t>影响</w:t>
      </w:r>
      <w:r>
        <w:rPr>
          <w:rFonts w:cs="Calibri" w:hint="eastAsia"/>
          <w:color w:val="3F3F3F"/>
          <w:sz w:val="21"/>
          <w:szCs w:val="21"/>
        </w:rPr>
        <w:t>财务报表。但</w:t>
      </w:r>
      <w:r>
        <w:rPr>
          <w:rFonts w:cs="Calibri" w:hint="eastAsia"/>
          <w:b/>
          <w:bCs/>
          <w:color w:val="FF0000"/>
          <w:sz w:val="21"/>
          <w:szCs w:val="21"/>
        </w:rPr>
        <w:t>并非所有</w:t>
      </w:r>
      <w:r>
        <w:rPr>
          <w:rFonts w:cs="Calibri" w:hint="eastAsia"/>
          <w:color w:val="3F3F3F"/>
          <w:sz w:val="21"/>
          <w:szCs w:val="21"/>
        </w:rPr>
        <w:t>的经营风险都与财务报表相关并导致重大错报风险；</w:t>
      </w:r>
    </w:p>
    <w:p w14:paraId="0030197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注册会计师</w:t>
      </w:r>
      <w:r>
        <w:rPr>
          <w:rFonts w:cs="Calibri" w:hint="eastAsia"/>
          <w:b/>
          <w:bCs/>
          <w:color w:val="FF0000"/>
          <w:sz w:val="21"/>
          <w:szCs w:val="21"/>
        </w:rPr>
        <w:t>没有责任</w:t>
      </w:r>
      <w:r>
        <w:rPr>
          <w:rFonts w:cs="Calibri" w:hint="eastAsia"/>
          <w:color w:val="3F3F3F"/>
          <w:sz w:val="21"/>
          <w:szCs w:val="21"/>
        </w:rPr>
        <w:t>识别或评估</w:t>
      </w:r>
      <w:r>
        <w:rPr>
          <w:rFonts w:cs="Calibri" w:hint="eastAsia"/>
          <w:b/>
          <w:bCs/>
          <w:color w:val="FF0000"/>
          <w:sz w:val="21"/>
          <w:szCs w:val="21"/>
        </w:rPr>
        <w:t>不重大</w:t>
      </w:r>
      <w:r>
        <w:rPr>
          <w:rFonts w:cs="Calibri" w:hint="eastAsia"/>
          <w:color w:val="3F3F3F"/>
          <w:sz w:val="21"/>
          <w:szCs w:val="21"/>
        </w:rPr>
        <w:t>影响财务报表的经营风险。</w:t>
      </w:r>
    </w:p>
    <w:p w14:paraId="504D41C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被审计单位的风险评估过程</w:t>
      </w:r>
    </w:p>
    <w:p w14:paraId="3EE0F91C"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管理层通常制定识别和应对经营风险的策略，注册会计师</w:t>
      </w:r>
      <w:r>
        <w:rPr>
          <w:rFonts w:cs="Calibri" w:hint="eastAsia"/>
          <w:b/>
          <w:bCs/>
          <w:color w:val="FF0000"/>
          <w:sz w:val="21"/>
          <w:szCs w:val="21"/>
        </w:rPr>
        <w:t>应当了</w:t>
      </w:r>
      <w:r>
        <w:rPr>
          <w:rFonts w:cs="Calibri" w:hint="eastAsia"/>
          <w:b/>
          <w:bCs/>
          <w:color w:val="FF0000"/>
          <w:sz w:val="21"/>
          <w:szCs w:val="21"/>
        </w:rPr>
        <w:t>解</w:t>
      </w:r>
      <w:r>
        <w:rPr>
          <w:rFonts w:cs="Calibri" w:hint="eastAsia"/>
          <w:color w:val="3F3F3F"/>
          <w:sz w:val="21"/>
          <w:szCs w:val="21"/>
        </w:rPr>
        <w:t>被审计单位的风险评估过程。</w:t>
      </w:r>
    </w:p>
    <w:p w14:paraId="57C18787"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6793683"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632D0BB7"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下列有关经营风险对重大错报风险的影响的说法中，错误的是（　　）。</w:t>
      </w:r>
    </w:p>
    <w:p w14:paraId="52275A4C"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多数经营风险最终都会产生财务后果，从而可能导致重大错报风险</w:t>
      </w:r>
    </w:p>
    <w:p w14:paraId="4AC00840"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注册会计师在评估重大错报风险时，没有责任识别或评估对财务报表没有重大影响的经营风险</w:t>
      </w:r>
    </w:p>
    <w:p w14:paraId="440955A4"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经营风险通常不会对财务报表层次重大错报风险产生直接影响</w:t>
      </w:r>
    </w:p>
    <w:p w14:paraId="35275EFA"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经营风险可能对认定层次重大错报风险产生直接影响</w:t>
      </w:r>
    </w:p>
    <w:p w14:paraId="427373F6"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623487B8"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错误，经营风险可能对各类交易、账户余额和披露的认定层次重大错报风险或财务报表层</w:t>
      </w:r>
      <w:r>
        <w:rPr>
          <w:rFonts w:cs="Calibri" w:hint="eastAsia"/>
          <w:color w:val="3F3F3F"/>
          <w:sz w:val="21"/>
          <w:szCs w:val="21"/>
        </w:rPr>
        <w:t>次重大错报风险产生直接影响。</w:t>
      </w:r>
    </w:p>
    <w:p w14:paraId="14479881"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五、被审计单位财务业绩的衡量和评价</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6857E462" w14:textId="77777777">
        <w:trPr>
          <w:trHeight w:val="24"/>
          <w:jc w:val="center"/>
        </w:trPr>
        <w:tc>
          <w:tcPr>
            <w:tcW w:w="8505" w:type="dxa"/>
            <w:tcBorders>
              <w:top w:val="single" w:sz="8" w:space="0" w:color="auto"/>
              <w:left w:val="single" w:sz="8" w:space="0" w:color="auto"/>
              <w:bottom w:val="single" w:sz="8" w:space="0" w:color="auto"/>
              <w:right w:val="single" w:sz="8" w:space="0" w:color="auto"/>
            </w:tcBorders>
            <w:tcMar>
              <w:top w:w="53" w:type="dxa"/>
              <w:left w:w="105" w:type="dxa"/>
              <w:bottom w:w="53" w:type="dxa"/>
              <w:right w:w="105" w:type="dxa"/>
            </w:tcMar>
            <w:vAlign w:val="center"/>
          </w:tcPr>
          <w:p w14:paraId="19B24D9B"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外部机构</w:t>
            </w:r>
            <w:r>
              <w:rPr>
                <w:rFonts w:cs="Calibri" w:hint="eastAsia"/>
                <w:color w:val="333333"/>
                <w:sz w:val="21"/>
                <w:szCs w:val="21"/>
              </w:rPr>
              <w:t>的报告，如分析师的报告和信用评级机构的报告</w:t>
            </w:r>
          </w:p>
        </w:tc>
      </w:tr>
      <w:tr w:rsidR="00000000" w14:paraId="7C64E930" w14:textId="77777777">
        <w:trPr>
          <w:trHeight w:val="234"/>
          <w:jc w:val="center"/>
        </w:trPr>
        <w:tc>
          <w:tcPr>
            <w:tcW w:w="8505"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0EE182D5"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关键业绩指标</w:t>
            </w:r>
            <w:r>
              <w:rPr>
                <w:rFonts w:cs="Calibri" w:hint="eastAsia"/>
                <w:color w:val="333333"/>
                <w:sz w:val="21"/>
                <w:szCs w:val="21"/>
              </w:rPr>
              <w:t>、关键比率、趋势和</w:t>
            </w:r>
            <w:r>
              <w:rPr>
                <w:rFonts w:cs="Calibri" w:hint="eastAsia"/>
                <w:b/>
                <w:bCs/>
                <w:color w:val="FF0000"/>
                <w:sz w:val="21"/>
                <w:szCs w:val="21"/>
              </w:rPr>
              <w:t>经营统计数据</w:t>
            </w:r>
          </w:p>
        </w:tc>
      </w:tr>
      <w:tr w:rsidR="00000000" w14:paraId="6F77ABFC" w14:textId="77777777">
        <w:trPr>
          <w:trHeight w:val="19"/>
          <w:jc w:val="center"/>
        </w:trPr>
        <w:tc>
          <w:tcPr>
            <w:tcW w:w="8505"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4652BF0A"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同期财务业绩比较分析</w:t>
            </w:r>
          </w:p>
        </w:tc>
      </w:tr>
      <w:tr w:rsidR="00000000" w14:paraId="77C0DD14" w14:textId="77777777">
        <w:trPr>
          <w:trHeight w:val="69"/>
          <w:jc w:val="center"/>
        </w:trPr>
        <w:tc>
          <w:tcPr>
            <w:tcW w:w="8505"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5D0DDC14"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预算分析和各部门业绩报告</w:t>
            </w:r>
          </w:p>
        </w:tc>
      </w:tr>
      <w:tr w:rsidR="00000000" w14:paraId="1BDD9B3D" w14:textId="77777777">
        <w:trPr>
          <w:trHeight w:val="15"/>
          <w:jc w:val="center"/>
        </w:trPr>
        <w:tc>
          <w:tcPr>
            <w:tcW w:w="8505"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3CEE4519"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员工业绩考核与激励性</w:t>
            </w:r>
            <w:r>
              <w:rPr>
                <w:rFonts w:cs="Calibri" w:hint="eastAsia"/>
                <w:b/>
                <w:bCs/>
                <w:color w:val="FF0000"/>
                <w:sz w:val="21"/>
                <w:szCs w:val="21"/>
              </w:rPr>
              <w:t>报酬政策</w:t>
            </w:r>
          </w:p>
        </w:tc>
      </w:tr>
      <w:tr w:rsidR="00000000" w14:paraId="527D209A" w14:textId="77777777">
        <w:trPr>
          <w:trHeight w:val="15"/>
          <w:jc w:val="center"/>
        </w:trPr>
        <w:tc>
          <w:tcPr>
            <w:tcW w:w="8505" w:type="dxa"/>
            <w:tcBorders>
              <w:top w:val="nil"/>
              <w:left w:val="single" w:sz="8" w:space="0" w:color="auto"/>
              <w:bottom w:val="single" w:sz="8" w:space="0" w:color="auto"/>
              <w:right w:val="single" w:sz="8" w:space="0" w:color="auto"/>
            </w:tcBorders>
            <w:tcMar>
              <w:top w:w="53" w:type="dxa"/>
              <w:left w:w="105" w:type="dxa"/>
              <w:bottom w:w="53" w:type="dxa"/>
              <w:right w:w="105" w:type="dxa"/>
            </w:tcMar>
            <w:vAlign w:val="center"/>
          </w:tcPr>
          <w:p w14:paraId="1F992DC2" w14:textId="77777777" w:rsidR="00000000" w:rsidRDefault="00C263E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6.</w:t>
            </w:r>
            <w:r>
              <w:rPr>
                <w:rFonts w:cs="Calibri" w:hint="eastAsia"/>
                <w:color w:val="333333"/>
                <w:sz w:val="21"/>
                <w:szCs w:val="21"/>
              </w:rPr>
              <w:t>被审计单位与</w:t>
            </w:r>
            <w:r>
              <w:rPr>
                <w:rFonts w:cs="Calibri" w:hint="eastAsia"/>
                <w:b/>
                <w:bCs/>
                <w:color w:val="FF0000"/>
                <w:sz w:val="21"/>
                <w:szCs w:val="21"/>
              </w:rPr>
              <w:t>竞争对手</w:t>
            </w:r>
            <w:r>
              <w:rPr>
                <w:rFonts w:cs="Calibri" w:hint="eastAsia"/>
                <w:color w:val="333333"/>
                <w:sz w:val="21"/>
                <w:szCs w:val="21"/>
              </w:rPr>
              <w:t>的业绩比较</w:t>
            </w:r>
          </w:p>
        </w:tc>
      </w:tr>
    </w:tbl>
    <w:p w14:paraId="25588578"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"http://webupload.admin.dongao.com/biz/handout/img/2019/20190425/20190425094857467007</w:instrText>
      </w:r>
      <w:r>
        <w:rPr>
          <w:rFonts w:cs="Calibri"/>
          <w:color w:val="3F3F3F"/>
          <w:sz w:val="21"/>
          <w:szCs w:val="21"/>
        </w:rPr>
        <w:instrText xml:space="preserve">.png" \* MERGEFORMATINET </w:instrText>
      </w:r>
      <w:r>
        <w:rPr>
          <w:rFonts w:cs="Calibri"/>
          <w:color w:val="3F3F3F"/>
          <w:sz w:val="21"/>
          <w:szCs w:val="21"/>
        </w:rPr>
        <w:fldChar w:fldCharType="separate"/>
      </w:r>
      <w:r>
        <w:rPr>
          <w:rFonts w:cs="Calibri"/>
          <w:color w:val="3F3F3F"/>
          <w:sz w:val="21"/>
          <w:szCs w:val="21"/>
        </w:rPr>
        <w:pict>
          <v:shape id="图片 8" o:spid="_x0000_i1032" type="#_x0000_t75" style="width:420pt;height:248.25pt;mso-wrap-style:square;mso-position-horizontal-relative:page;mso-position-vertical-relative:page">
            <v:imagedata r:id="rId18" r:href="rId19"/>
          </v:shape>
        </w:pict>
      </w:r>
      <w:r>
        <w:rPr>
          <w:rFonts w:cs="Calibri"/>
          <w:color w:val="3F3F3F"/>
          <w:sz w:val="21"/>
          <w:szCs w:val="21"/>
        </w:rPr>
        <w:fldChar w:fldCharType="end"/>
      </w:r>
    </w:p>
    <w:p w14:paraId="5005180C"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E785AD3"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2013</w:t>
      </w:r>
      <w:r>
        <w:rPr>
          <w:rFonts w:cs="Calibri" w:hint="eastAsia"/>
          <w:b/>
          <w:bCs/>
          <w:color w:val="3F3F3F"/>
          <w:sz w:val="21"/>
          <w:szCs w:val="21"/>
        </w:rPr>
        <w:t>年真题】</w:t>
      </w:r>
    </w:p>
    <w:p w14:paraId="1A41420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在了解被审计单位财务业绩的衡量和评价时，下列各项中，注册会计师可以考虑的信息有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548E8CE9"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经营统计数据</w:t>
      </w:r>
    </w:p>
    <w:p w14:paraId="7BC0B157"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信用评级机构报告</w:t>
      </w:r>
    </w:p>
    <w:p w14:paraId="2A60499F"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新颁布的财务报告准则、法律法规的影响</w:t>
      </w:r>
    </w:p>
    <w:p w14:paraId="4AF52BB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员工业绩考核与激励性报酬政策</w:t>
      </w:r>
    </w:p>
    <w:p w14:paraId="3A9A9B84"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]ABD</w:t>
      </w:r>
    </w:p>
    <w:p w14:paraId="584CEBD9"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属于“被审计单位对会计政策的选择和运用”的范畴；此题是本节易考的</w:t>
      </w:r>
      <w:r>
        <w:rPr>
          <w:rFonts w:cs="Calibri" w:hint="eastAsia"/>
          <w:b/>
          <w:bCs/>
          <w:color w:val="FF0000"/>
          <w:sz w:val="21"/>
          <w:szCs w:val="21"/>
        </w:rPr>
        <w:t>典型题型</w:t>
      </w:r>
      <w:r>
        <w:rPr>
          <w:rFonts w:cs="Calibri" w:hint="eastAsia"/>
          <w:color w:val="3F3F3F"/>
          <w:sz w:val="21"/>
          <w:szCs w:val="21"/>
        </w:rPr>
        <w:t>，同学们要有的放矢，学习时</w:t>
      </w:r>
      <w:r>
        <w:rPr>
          <w:rFonts w:cs="Calibri" w:hint="eastAsia"/>
          <w:b/>
          <w:bCs/>
          <w:color w:val="FF0000"/>
          <w:sz w:val="21"/>
          <w:szCs w:val="21"/>
        </w:rPr>
        <w:t>重点关注</w:t>
      </w:r>
      <w:r>
        <w:rPr>
          <w:rFonts w:cs="Calibri" w:hint="eastAsia"/>
          <w:color w:val="3F3F3F"/>
          <w:sz w:val="21"/>
          <w:szCs w:val="21"/>
        </w:rPr>
        <w:t>各个项目与了解被审计单位及其环境不同方面的</w:t>
      </w:r>
      <w:r>
        <w:rPr>
          <w:rFonts w:cs="Calibri" w:hint="eastAsia"/>
          <w:b/>
          <w:bCs/>
          <w:color w:val="FF0000"/>
          <w:sz w:val="21"/>
          <w:szCs w:val="21"/>
        </w:rPr>
        <w:t>对应关系</w:t>
      </w:r>
      <w:r>
        <w:rPr>
          <w:rFonts w:cs="Calibri" w:hint="eastAsia"/>
          <w:color w:val="3F3F3F"/>
          <w:sz w:val="21"/>
          <w:szCs w:val="21"/>
        </w:rPr>
        <w:t>。</w:t>
      </w:r>
    </w:p>
    <w:p w14:paraId="1A00B5F5"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w:t>
      </w:r>
      <w:r>
        <w:rPr>
          <w:rFonts w:cs="Calibri" w:hint="eastAsia"/>
          <w:b/>
          <w:bCs/>
          <w:color w:val="3F3F3F"/>
          <w:sz w:val="21"/>
          <w:szCs w:val="21"/>
        </w:rPr>
        <w:t>选择题【模拟题】</w:t>
      </w:r>
    </w:p>
    <w:p w14:paraId="28512E7B"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在了解被审计单位的性质时，下列各项中，注册会计师可以考虑的信息有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4D70DA2F"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被审计单位的所有权结构</w:t>
      </w:r>
    </w:p>
    <w:p w14:paraId="7D6F0B12"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被审计单位的办公场所和主要存货的存放地点</w:t>
      </w:r>
    </w:p>
    <w:p w14:paraId="2808B51D"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被审计单位各部门的预算分析</w:t>
      </w:r>
    </w:p>
    <w:p w14:paraId="7118F1DF"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被审计单位所在行业生产经营的季节性</w:t>
      </w:r>
    </w:p>
    <w:p w14:paraId="6503FE22"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w:t>
      </w:r>
    </w:p>
    <w:p w14:paraId="65393D9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属于“被审计单位财务业绩的衡量和评价”的范畴；选项</w:t>
      </w:r>
      <w:r>
        <w:rPr>
          <w:rFonts w:cs="Calibri" w:hint="eastAsia"/>
          <w:color w:val="3F3F3F"/>
          <w:sz w:val="21"/>
          <w:szCs w:val="21"/>
        </w:rPr>
        <w:t>D</w:t>
      </w:r>
      <w:r>
        <w:rPr>
          <w:rFonts w:cs="Calibri" w:hint="eastAsia"/>
          <w:color w:val="3F3F3F"/>
          <w:sz w:val="21"/>
          <w:szCs w:val="21"/>
        </w:rPr>
        <w:t>属于“行业状况、法律环境和监管环境及其他外部因素”的范畴。</w:t>
      </w:r>
    </w:p>
    <w:p w14:paraId="5FFC7829"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739AA079"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下列属于注册会计师了解被审计单位财务业绩的衡量和评价的内容的是（　　）。</w:t>
      </w:r>
    </w:p>
    <w:p w14:paraId="0E0B2B29"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被审计单位与竞争对手的业绩比较</w:t>
      </w:r>
    </w:p>
    <w:p w14:paraId="5D83784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被审计单位的经营风险</w:t>
      </w:r>
    </w:p>
    <w:p w14:paraId="17A9C7A2"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被审计单位对会计政策的选择和运用</w:t>
      </w:r>
    </w:p>
    <w:p w14:paraId="675C6026"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被审计单位高度依赖的关键客户</w:t>
      </w:r>
    </w:p>
    <w:p w14:paraId="5DE18AE3"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r>
        <w:rPr>
          <w:rFonts w:ascii="Calibri" w:eastAsia="微软雅黑" w:hAnsi="Calibri" w:cs="Calibri"/>
          <w:color w:val="3F3F3F"/>
          <w:sz w:val="21"/>
          <w:szCs w:val="21"/>
        </w:rPr>
        <w:pict>
          <v:shape id="图片 10" o:spid="_x0000_i1033" type="#_x0000_t75" alt="0纸质教材" style="width:210.75pt;height:13.5pt">
            <v:fill o:detectmouseclick="t"/>
            <v:imagedata r:id="rId20" o:title="0纸质教材"/>
          </v:shape>
        </w:pict>
      </w:r>
    </w:p>
    <w:p w14:paraId="309A14B0"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属于了解被审计单位的目标、战略以及相关经营风险；选项</w:t>
      </w:r>
      <w:r>
        <w:rPr>
          <w:rFonts w:cs="Calibri" w:hint="eastAsia"/>
          <w:color w:val="3F3F3F"/>
          <w:sz w:val="21"/>
          <w:szCs w:val="21"/>
        </w:rPr>
        <w:t>C</w:t>
      </w:r>
      <w:r>
        <w:rPr>
          <w:rFonts w:cs="Calibri" w:hint="eastAsia"/>
          <w:color w:val="3F3F3F"/>
          <w:sz w:val="21"/>
          <w:szCs w:val="21"/>
        </w:rPr>
        <w:t>属于了解被审计单位对会计政策的选择和运用；选项</w:t>
      </w:r>
      <w:r>
        <w:rPr>
          <w:rFonts w:cs="Calibri" w:hint="eastAsia"/>
          <w:color w:val="3F3F3F"/>
          <w:sz w:val="21"/>
          <w:szCs w:val="21"/>
        </w:rPr>
        <w:t>D</w:t>
      </w:r>
      <w:r>
        <w:rPr>
          <w:rFonts w:cs="Calibri" w:hint="eastAsia"/>
          <w:color w:val="3F3F3F"/>
          <w:sz w:val="21"/>
          <w:szCs w:val="21"/>
        </w:rPr>
        <w:t>属于了解被审计单位的性质，即了解被审计单位经营活动的内容。</w:t>
      </w:r>
    </w:p>
    <w:p w14:paraId="22185ED5" w14:textId="77777777" w:rsidR="00000000" w:rsidRDefault="00C263E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1BFAE261"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在了解被审计单位的目标、战略以及相关经营风险时，下列各项中，注册会计师王源认为正确的有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02CB6448"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注册会计师应当了解被审计单位的风险评估过程</w:t>
      </w:r>
    </w:p>
    <w:p w14:paraId="4FD2C4BE"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注册会计师有责任识别或评估被审计单位的所有经营风险</w:t>
      </w:r>
    </w:p>
    <w:p w14:paraId="63D29BC5"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注册会计师可以考虑的信息均来自被审计单位的内部</w:t>
      </w:r>
    </w:p>
    <w:p w14:paraId="21AEB0E1"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并非所有的经营风险都与财务报表相关并导致重大错报风险</w:t>
      </w:r>
    </w:p>
    <w:p w14:paraId="45C4792F"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]AD</w:t>
      </w:r>
    </w:p>
    <w:p w14:paraId="1D69EAED" w14:textId="77777777" w:rsidR="00000000" w:rsidRDefault="00C263E9">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中，注册会计师并非需要识别</w:t>
      </w:r>
      <w:r>
        <w:rPr>
          <w:rFonts w:cs="Calibri" w:hint="eastAsia"/>
          <w:b/>
          <w:bCs/>
          <w:color w:val="FF0000"/>
          <w:sz w:val="21"/>
          <w:szCs w:val="21"/>
        </w:rPr>
        <w:t>所有</w:t>
      </w:r>
      <w:r>
        <w:rPr>
          <w:rFonts w:cs="Calibri" w:hint="eastAsia"/>
          <w:color w:val="3F3F3F"/>
          <w:sz w:val="21"/>
          <w:szCs w:val="21"/>
        </w:rPr>
        <w:t>经营风险，对于</w:t>
      </w:r>
      <w:r>
        <w:rPr>
          <w:rFonts w:cs="Calibri" w:hint="eastAsia"/>
          <w:b/>
          <w:bCs/>
          <w:color w:val="FF0000"/>
          <w:sz w:val="21"/>
          <w:szCs w:val="21"/>
        </w:rPr>
        <w:t>不重大</w:t>
      </w:r>
      <w:r>
        <w:rPr>
          <w:rFonts w:cs="Calibri" w:hint="eastAsia"/>
          <w:color w:val="3F3F3F"/>
          <w:sz w:val="21"/>
          <w:szCs w:val="21"/>
        </w:rPr>
        <w:t>影响财务报表的经营风险，注册会计师</w:t>
      </w:r>
      <w:r>
        <w:rPr>
          <w:rFonts w:cs="Calibri" w:hint="eastAsia"/>
          <w:b/>
          <w:bCs/>
          <w:color w:val="FF0000"/>
          <w:sz w:val="21"/>
          <w:szCs w:val="21"/>
        </w:rPr>
        <w:t>没有责任</w:t>
      </w:r>
      <w:r>
        <w:rPr>
          <w:rFonts w:cs="Calibri" w:hint="eastAsia"/>
          <w:color w:val="3F3F3F"/>
          <w:sz w:val="21"/>
          <w:szCs w:val="21"/>
        </w:rPr>
        <w:t>识别或评估；选项</w:t>
      </w:r>
      <w:r>
        <w:rPr>
          <w:rFonts w:cs="Calibri" w:hint="eastAsia"/>
          <w:color w:val="3F3F3F"/>
          <w:sz w:val="21"/>
          <w:szCs w:val="21"/>
        </w:rPr>
        <w:t>C</w:t>
      </w:r>
      <w:r>
        <w:rPr>
          <w:rFonts w:cs="Calibri" w:hint="eastAsia"/>
          <w:color w:val="3F3F3F"/>
          <w:sz w:val="21"/>
          <w:szCs w:val="21"/>
        </w:rPr>
        <w:t>中，注册会计师可以通过外部信息了解行业发展、监管要求等信息，并非可以考虑的信息均来自被审计单位的内部。</w:t>
      </w:r>
    </w:p>
    <w:p w14:paraId="03663A54" w14:textId="77777777" w:rsidR="00000000" w:rsidRDefault="00C263E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3D84CC9" w14:textId="77777777" w:rsidR="00000000" w:rsidRDefault="00C263E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w:instrText>
      </w:r>
      <w:r>
        <w:rPr>
          <w:rFonts w:ascii="Calibri" w:eastAsia="微软雅黑" w:hAnsi="Calibri" w:cs="Calibri"/>
          <w:color w:val="3F3F3F"/>
          <w:sz w:val="21"/>
          <w:szCs w:val="21"/>
        </w:rPr>
        <w:instrText xml:space="preserve">0190425/20190425094858610008.png"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9" o:spid="_x0000_i1034" type="#_x0000_t75" style="width:345.75pt;height:179.25pt;mso-wrap-style:square;mso-position-horizontal-relative:page;mso-position-vertical-relative:page">
            <v:imagedata r:id="rId21" r:href="rId22"/>
          </v:shape>
        </w:pict>
      </w:r>
      <w:r>
        <w:rPr>
          <w:rFonts w:ascii="Calibri" w:eastAsia="微软雅黑" w:hAnsi="Calibri" w:cs="Calibri"/>
          <w:color w:val="3F3F3F"/>
          <w:sz w:val="21"/>
          <w:szCs w:val="21"/>
        </w:rPr>
        <w:fldChar w:fldCharType="end"/>
      </w:r>
    </w:p>
    <w:p w14:paraId="1C066B33" w14:textId="77777777" w:rsidR="00000000" w:rsidRDefault="00C263E9">
      <w:pPr>
        <w:shd w:val="clear" w:color="auto" w:fill="FFFFFF"/>
        <w:rPr>
          <w:rFonts w:ascii="微软雅黑" w:eastAsia="微软雅黑" w:hAnsi="微软雅黑" w:cs="宋体"/>
          <w:color w:val="3F3F3F"/>
          <w:szCs w:val="21"/>
        </w:rPr>
      </w:pPr>
    </w:p>
    <w:p w14:paraId="3D4B5580" w14:textId="77777777" w:rsidR="00000000" w:rsidRDefault="00C263E9">
      <w:pPr>
        <w:rPr>
          <w:rFonts w:hint="eastAsia"/>
        </w:rPr>
      </w:pPr>
    </w:p>
    <w:sectPr w:rsidR="00000000">
      <w:headerReference w:type="default" r:id="rId23"/>
      <w:footerReference w:type="default" r:id="rId24"/>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A9610" w14:textId="77777777" w:rsidR="00000000" w:rsidRDefault="00C263E9">
      <w:r>
        <w:separator/>
      </w:r>
    </w:p>
  </w:endnote>
  <w:endnote w:type="continuationSeparator" w:id="0">
    <w:p w14:paraId="2F5D8BCD" w14:textId="77777777" w:rsidR="00000000" w:rsidRDefault="00C2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185BB3BC" w14:textId="77777777">
      <w:trPr>
        <w:trHeight w:val="274"/>
      </w:trPr>
      <w:tc>
        <w:tcPr>
          <w:tcW w:w="2050" w:type="dxa"/>
          <w:vAlign w:val="center"/>
        </w:tcPr>
        <w:p w14:paraId="01FC92C2" w14:textId="77777777" w:rsidR="00000000" w:rsidRDefault="00C263E9">
          <w:pPr>
            <w:jc w:val="left"/>
            <w:rPr>
              <w:rFonts w:ascii="楷体" w:eastAsia="楷体" w:hAnsi="楷体"/>
              <w:b/>
              <w:sz w:val="28"/>
              <w:szCs w:val="28"/>
            </w:rPr>
          </w:pPr>
          <w:r>
            <w:rPr>
              <w:lang w:val="en-US" w:eastAsia="zh-CN"/>
            </w:rPr>
            <w:pict w14:anchorId="225B4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5196C41D" w14:textId="77777777" w:rsidR="00000000" w:rsidRDefault="00C263E9">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FEE69C0" w14:textId="77777777" w:rsidR="00000000" w:rsidRDefault="00C263E9">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110AE3A1" w14:textId="77777777" w:rsidR="00000000" w:rsidRDefault="00C263E9">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404B1" w14:textId="77777777" w:rsidR="00000000" w:rsidRDefault="00C263E9">
      <w:r>
        <w:separator/>
      </w:r>
    </w:p>
  </w:footnote>
  <w:footnote w:type="continuationSeparator" w:id="0">
    <w:p w14:paraId="52647606" w14:textId="77777777" w:rsidR="00000000" w:rsidRDefault="00C26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3CA35FE1" w14:textId="77777777">
      <w:trPr>
        <w:trHeight w:val="501"/>
      </w:trPr>
      <w:tc>
        <w:tcPr>
          <w:tcW w:w="4272" w:type="dxa"/>
          <w:vAlign w:val="center"/>
        </w:tcPr>
        <w:p w14:paraId="63E11BCE" w14:textId="77777777" w:rsidR="00000000" w:rsidRDefault="00C263E9">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4DF49FCD" w14:textId="77777777" w:rsidR="00000000" w:rsidRDefault="00C263E9">
          <w:pPr>
            <w:wordWrap w:val="0"/>
            <w:jc w:val="right"/>
            <w:rPr>
              <w:rFonts w:ascii="微软雅黑" w:eastAsia="微软雅黑" w:hAnsi="微软雅黑"/>
              <w:sz w:val="24"/>
              <w:szCs w:val="24"/>
            </w:rPr>
          </w:pPr>
          <w:r>
            <w:rPr>
              <w:rFonts w:ascii="微软雅黑" w:eastAsia="微软雅黑" w:hAnsi="微软雅黑" w:hint="eastAsia"/>
              <w:sz w:val="24"/>
              <w:szCs w:val="24"/>
            </w:rPr>
            <w:t>第七章</w:t>
          </w:r>
          <w:r>
            <w:rPr>
              <w:rFonts w:ascii="微软雅黑" w:eastAsia="微软雅黑" w:hAnsi="微软雅黑"/>
              <w:sz w:val="24"/>
              <w:szCs w:val="24"/>
            </w:rPr>
            <w:t>+</w:t>
          </w:r>
          <w:r>
            <w:rPr>
              <w:rFonts w:ascii="微软雅黑" w:eastAsia="微软雅黑" w:hAnsi="微软雅黑"/>
              <w:sz w:val="24"/>
              <w:szCs w:val="24"/>
            </w:rPr>
            <w:t>风险评估</w:t>
          </w:r>
        </w:p>
      </w:tc>
    </w:tr>
  </w:tbl>
  <w:p w14:paraId="62A1FD7F" w14:textId="77777777" w:rsidR="00000000" w:rsidRDefault="00C263E9">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1E62"/>
    <w:rsid w:val="00522B52"/>
    <w:rsid w:val="00525C61"/>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263E9"/>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4BAF6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5BA083D"/>
  <w15:chartTrackingRefBased/>
  <w15:docId w15:val="{7CFF218E-8B3A-4DCC-BE78-C35AE42A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customStyle="1" w:styleId="a7">
    <w:name w:val="批注框文本 字符"/>
    <w:link w:val="a8"/>
    <w:uiPriority w:val="99"/>
    <w:semiHidden/>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425/20190425094857945004.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http://webupload.admin.dongao.com/biz/handout/img/2019/20190425/20190425094857898001.png" TargetMode="External"/><Relationship Id="rId12" Type="http://schemas.openxmlformats.org/officeDocument/2006/relationships/image" Target="media/image4.png"/><Relationship Id="rId17" Type="http://schemas.openxmlformats.org/officeDocument/2006/relationships/image" Target="http://webupload.admin.dongao.com/biz/handout/img/2019/20190425/20190425094857305006.p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25/20190425094857421003.png"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http://webupload.admin.dongao.com/biz/handout/img/2019/20190425/20190425094857140005.png"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http://webupload.admin.dongao.com/biz/handout/img/2019/20190425/20190425094857467007.png" TargetMode="External"/><Relationship Id="rId4" Type="http://schemas.openxmlformats.org/officeDocument/2006/relationships/footnotes" Target="footnotes.xml"/><Relationship Id="rId9" Type="http://schemas.openxmlformats.org/officeDocument/2006/relationships/image" Target="http://webupload.admin.dongao.com/biz/handout/img/2019/20190425/20190425094857343002.png" TargetMode="External"/><Relationship Id="rId14" Type="http://schemas.openxmlformats.org/officeDocument/2006/relationships/image" Target="media/image5.png"/><Relationship Id="rId22" Type="http://schemas.openxmlformats.org/officeDocument/2006/relationships/image" Target="http://webupload.admin.dongao.com/biz/handout/img/2019/20190425/20190425094858610008.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