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80AD" w14:textId="77777777" w:rsidR="00000000" w:rsidRDefault="00954E5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第二编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第七章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风险评估</w:t>
      </w:r>
    </w:p>
    <w:p w14:paraId="3EDD4D0E" w14:textId="77777777" w:rsidR="00000000" w:rsidRDefault="00954E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4AE1F49E" w14:textId="77777777" w:rsidR="00000000" w:rsidRDefault="00954E5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了解被审计单位的内部控制</w:t>
      </w:r>
    </w:p>
    <w:p w14:paraId="597225C4"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三、控制五要素</w:t>
      </w:r>
    </w:p>
    <w:p w14:paraId="0B1FBE47" w14:textId="77777777" w:rsidR="00000000" w:rsidRDefault="00954E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"http://webupload.admin.dongao.com/biz/handout/img/2019/20190428/20190428164306170001.png" \* MERGEFORMATINET </w:instrText>
      </w:r>
      <w:r>
        <w:rPr>
          <w:rFonts w:cs="Calibri"/>
          <w:color w:val="3F3F3F"/>
          <w:sz w:val="21"/>
          <w:szCs w:val="21"/>
        </w:rPr>
        <w:fldChar w:fldCharType="separate"/>
      </w:r>
      <w:r>
        <w:rPr>
          <w:rFonts w:cs="Calibri"/>
          <w:color w:val="3F3F3F"/>
          <w:sz w:val="21"/>
          <w:szCs w:val="21"/>
        </w:rPr>
        <w:pict w14:anchorId="1D60BF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71.5pt;mso-wrap-style:square;mso-position-horizontal-relative:page;mso-position-vertical-relative:page">
            <v:imagedata r:id="rId7" r:href="rId8"/>
          </v:shape>
        </w:pict>
      </w:r>
      <w:r>
        <w:rPr>
          <w:rFonts w:cs="Calibri"/>
          <w:color w:val="3F3F3F"/>
          <w:sz w:val="21"/>
          <w:szCs w:val="21"/>
        </w:rPr>
        <w:fldChar w:fldCharType="end"/>
      </w:r>
    </w:p>
    <w:p w14:paraId="5BD356C0"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（一）控制环境</w:t>
      </w:r>
    </w:p>
    <w:p w14:paraId="55B3DCF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7031BC8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包括治理职能和管理职能，以及治理层和管理层对内部控制及其重要性的态度、认识和措施。</w:t>
      </w:r>
      <w:r>
        <w:rPr>
          <w:rFonts w:cs="Calibri" w:hint="eastAsia"/>
          <w:b/>
          <w:bCs/>
          <w:color w:val="FF0000"/>
          <w:sz w:val="21"/>
          <w:szCs w:val="21"/>
        </w:rPr>
        <w:t>[</w:t>
      </w:r>
      <w:r>
        <w:rPr>
          <w:rFonts w:cs="Calibri" w:hint="eastAsia"/>
          <w:b/>
          <w:bCs/>
          <w:color w:val="FF0000"/>
          <w:sz w:val="21"/>
          <w:szCs w:val="21"/>
        </w:rPr>
        <w:t>医院的就医环境、学校的教学氛围等</w:t>
      </w:r>
      <w:r>
        <w:rPr>
          <w:rFonts w:cs="Calibri" w:hint="eastAsia"/>
          <w:b/>
          <w:bCs/>
          <w:color w:val="FF0000"/>
          <w:sz w:val="21"/>
          <w:szCs w:val="21"/>
        </w:rPr>
        <w:t>]</w:t>
      </w:r>
    </w:p>
    <w:p w14:paraId="3F1BB44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对注册会计师</w:t>
      </w:r>
      <w:r>
        <w:rPr>
          <w:rFonts w:cs="Calibri" w:hint="eastAsia"/>
          <w:color w:val="3F3F3F"/>
          <w:sz w:val="21"/>
          <w:szCs w:val="21"/>
        </w:rPr>
        <w:t>的要求</w:t>
      </w:r>
    </w:p>
    <w:p w14:paraId="24E10601"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了解控制环境，在审计业务</w:t>
      </w:r>
      <w:r>
        <w:rPr>
          <w:rFonts w:cs="Calibri" w:hint="eastAsia"/>
          <w:b/>
          <w:bCs/>
          <w:color w:val="FF0000"/>
          <w:sz w:val="21"/>
          <w:szCs w:val="21"/>
        </w:rPr>
        <w:t>承接阶段</w:t>
      </w:r>
      <w:r>
        <w:rPr>
          <w:rFonts w:cs="Calibri" w:hint="eastAsia"/>
          <w:color w:val="3F3F3F"/>
          <w:sz w:val="21"/>
          <w:szCs w:val="21"/>
        </w:rPr>
        <w:t>，就需要对控制环境作出</w:t>
      </w:r>
      <w:r>
        <w:rPr>
          <w:rFonts w:cs="Calibri" w:hint="eastAsia"/>
          <w:b/>
          <w:bCs/>
          <w:color w:val="FF0000"/>
          <w:sz w:val="21"/>
          <w:szCs w:val="21"/>
        </w:rPr>
        <w:t>初步了解和评价。</w:t>
      </w:r>
    </w:p>
    <w:p w14:paraId="67B01CE4"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内容</w:t>
      </w:r>
      <w:r>
        <w:rPr>
          <w:rFonts w:cs="Calibri" w:hint="eastAsia"/>
          <w:b/>
          <w:bCs/>
          <w:color w:val="FF0000"/>
          <w:sz w:val="21"/>
          <w:szCs w:val="21"/>
        </w:rPr>
        <w:t>【多选题高频考点】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2356"/>
        <w:gridCol w:w="6149"/>
      </w:tblGrid>
      <w:tr w:rsidR="00000000" w14:paraId="0BB663C8" w14:textId="77777777">
        <w:trPr>
          <w:trHeight w:val="76"/>
          <w:jc w:val="center"/>
        </w:trPr>
        <w:tc>
          <w:tcPr>
            <w:tcW w:w="2356"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6A51506F"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614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C87AAF5"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49C69286" w14:textId="77777777">
        <w:trPr>
          <w:trHeight w:val="305"/>
          <w:jc w:val="center"/>
        </w:trPr>
        <w:tc>
          <w:tcPr>
            <w:tcW w:w="235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F1E9CE9"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诚信和道德价值观念的沟通与落实</w:t>
            </w:r>
          </w:p>
        </w:tc>
        <w:tc>
          <w:tcPr>
            <w:tcW w:w="6149" w:type="dxa"/>
            <w:tcBorders>
              <w:top w:val="nil"/>
              <w:left w:val="nil"/>
              <w:bottom w:val="single" w:sz="8" w:space="0" w:color="auto"/>
              <w:right w:val="single" w:sz="8" w:space="0" w:color="auto"/>
            </w:tcBorders>
            <w:tcMar>
              <w:top w:w="15" w:type="dxa"/>
              <w:left w:w="108" w:type="dxa"/>
              <w:bottom w:w="0" w:type="dxa"/>
              <w:right w:w="108" w:type="dxa"/>
            </w:tcMar>
            <w:vAlign w:val="center"/>
          </w:tcPr>
          <w:p w14:paraId="04768BC3"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书面行为规范并向所有员工传达</w:t>
            </w:r>
          </w:p>
          <w:p w14:paraId="52DC67B8"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企业文化</w:t>
            </w:r>
          </w:p>
          <w:p w14:paraId="6C83DA4E"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管理人员的表率作用</w:t>
            </w:r>
          </w:p>
          <w:p w14:paraId="195AC1B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惩罚措施</w:t>
            </w:r>
          </w:p>
        </w:tc>
      </w:tr>
      <w:tr w:rsidR="00000000" w14:paraId="5A5AC6FA" w14:textId="77777777">
        <w:trPr>
          <w:trHeight w:val="305"/>
          <w:jc w:val="center"/>
        </w:trPr>
        <w:tc>
          <w:tcPr>
            <w:tcW w:w="235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1F000FC"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对胜任能力的重视</w:t>
            </w:r>
          </w:p>
        </w:tc>
        <w:tc>
          <w:tcPr>
            <w:tcW w:w="6149" w:type="dxa"/>
            <w:tcBorders>
              <w:top w:val="nil"/>
              <w:left w:val="nil"/>
              <w:bottom w:val="single" w:sz="8" w:space="0" w:color="auto"/>
              <w:right w:val="single" w:sz="8" w:space="0" w:color="auto"/>
            </w:tcBorders>
            <w:tcMar>
              <w:top w:w="15" w:type="dxa"/>
              <w:left w:w="108" w:type="dxa"/>
              <w:bottom w:w="0" w:type="dxa"/>
              <w:right w:w="108" w:type="dxa"/>
            </w:tcMar>
            <w:vAlign w:val="center"/>
          </w:tcPr>
          <w:p w14:paraId="4F62A960"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财务人员以及信息管理人员的胜任能力和培训</w:t>
            </w:r>
          </w:p>
          <w:p w14:paraId="17089BF3"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财务人员配备足够</w:t>
            </w:r>
          </w:p>
          <w:p w14:paraId="4053651C"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财务人员的技能</w:t>
            </w:r>
          </w:p>
        </w:tc>
      </w:tr>
      <w:tr w:rsidR="00000000" w14:paraId="4098C215" w14:textId="77777777">
        <w:trPr>
          <w:trHeight w:val="305"/>
          <w:jc w:val="center"/>
        </w:trPr>
        <w:tc>
          <w:tcPr>
            <w:tcW w:w="235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7903C8F"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治理层的参与程度</w:t>
            </w:r>
          </w:p>
        </w:tc>
        <w:tc>
          <w:tcPr>
            <w:tcW w:w="6149" w:type="dxa"/>
            <w:tcBorders>
              <w:top w:val="nil"/>
              <w:left w:val="nil"/>
              <w:bottom w:val="single" w:sz="8" w:space="0" w:color="auto"/>
              <w:right w:val="single" w:sz="8" w:space="0" w:color="auto"/>
            </w:tcBorders>
            <w:tcMar>
              <w:top w:w="15" w:type="dxa"/>
              <w:left w:w="108" w:type="dxa"/>
              <w:bottom w:w="0" w:type="dxa"/>
              <w:right w:w="108" w:type="dxa"/>
            </w:tcMar>
            <w:vAlign w:val="center"/>
          </w:tcPr>
          <w:p w14:paraId="23702EB1"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相对于管理层的独立性</w:t>
            </w:r>
          </w:p>
          <w:p w14:paraId="21BBEFA1"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经验和品德</w:t>
            </w:r>
          </w:p>
          <w:p w14:paraId="41E4B73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参与程度，以及采取措施的适当性</w:t>
            </w:r>
          </w:p>
          <w:p w14:paraId="7E55E75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lastRenderedPageBreak/>
              <w:t>d)</w:t>
            </w:r>
            <w:r>
              <w:rPr>
                <w:rFonts w:cs="Calibri" w:hint="eastAsia"/>
                <w:color w:val="333333"/>
                <w:sz w:val="21"/>
                <w:szCs w:val="21"/>
              </w:rPr>
              <w:t>与内部审计人员和注册会计师的互</w:t>
            </w:r>
            <w:r>
              <w:rPr>
                <w:rFonts w:cs="Calibri" w:hint="eastAsia"/>
                <w:color w:val="333333"/>
                <w:sz w:val="21"/>
                <w:szCs w:val="21"/>
              </w:rPr>
              <w:t>动等</w:t>
            </w:r>
          </w:p>
        </w:tc>
      </w:tr>
      <w:tr w:rsidR="00000000" w14:paraId="78227DB4" w14:textId="77777777">
        <w:trPr>
          <w:trHeight w:val="305"/>
          <w:jc w:val="center"/>
        </w:trPr>
        <w:tc>
          <w:tcPr>
            <w:tcW w:w="235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F5A7293"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(4)</w:t>
            </w:r>
            <w:r>
              <w:rPr>
                <w:rFonts w:cs="Calibri" w:hint="eastAsia"/>
                <w:color w:val="333333"/>
                <w:sz w:val="21"/>
                <w:szCs w:val="21"/>
              </w:rPr>
              <w:t>管理层的理念和经营风格</w:t>
            </w:r>
          </w:p>
        </w:tc>
        <w:tc>
          <w:tcPr>
            <w:tcW w:w="6149" w:type="dxa"/>
            <w:tcBorders>
              <w:top w:val="nil"/>
              <w:left w:val="nil"/>
              <w:bottom w:val="single" w:sz="8" w:space="0" w:color="auto"/>
              <w:right w:val="single" w:sz="8" w:space="0" w:color="auto"/>
            </w:tcBorders>
            <w:tcMar>
              <w:top w:w="15" w:type="dxa"/>
              <w:left w:w="108" w:type="dxa"/>
              <w:bottom w:w="0" w:type="dxa"/>
              <w:right w:w="108" w:type="dxa"/>
            </w:tcMar>
            <w:vAlign w:val="center"/>
          </w:tcPr>
          <w:p w14:paraId="0BEA4E2B"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对内部控制的关注</w:t>
            </w:r>
          </w:p>
          <w:p w14:paraId="36C57627"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是否处于有效的监督下</w:t>
            </w:r>
          </w:p>
          <w:p w14:paraId="5052884A"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经营风格</w:t>
            </w:r>
          </w:p>
          <w:p w14:paraId="09435BB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对内控缺陷和违规事项的反应</w:t>
            </w:r>
          </w:p>
        </w:tc>
      </w:tr>
      <w:tr w:rsidR="00000000" w14:paraId="6ADBD26C" w14:textId="77777777">
        <w:trPr>
          <w:trHeight w:val="305"/>
          <w:jc w:val="center"/>
        </w:trPr>
        <w:tc>
          <w:tcPr>
            <w:tcW w:w="235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E3D56C1"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组织结构及职权与责任的分配</w:t>
            </w:r>
          </w:p>
        </w:tc>
        <w:tc>
          <w:tcPr>
            <w:tcW w:w="6149" w:type="dxa"/>
            <w:tcBorders>
              <w:top w:val="nil"/>
              <w:left w:val="nil"/>
              <w:bottom w:val="single" w:sz="8" w:space="0" w:color="auto"/>
              <w:right w:val="single" w:sz="8" w:space="0" w:color="auto"/>
            </w:tcBorders>
            <w:tcMar>
              <w:top w:w="15" w:type="dxa"/>
              <w:left w:w="108" w:type="dxa"/>
              <w:bottom w:w="0" w:type="dxa"/>
              <w:right w:w="108" w:type="dxa"/>
            </w:tcMar>
            <w:vAlign w:val="center"/>
          </w:tcPr>
          <w:p w14:paraId="72360765"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授权</w:t>
            </w:r>
          </w:p>
          <w:p w14:paraId="1DC6B35E"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职责划分</w:t>
            </w:r>
          </w:p>
        </w:tc>
      </w:tr>
      <w:tr w:rsidR="00000000" w14:paraId="6A829355" w14:textId="77777777">
        <w:trPr>
          <w:trHeight w:val="305"/>
          <w:jc w:val="center"/>
        </w:trPr>
        <w:tc>
          <w:tcPr>
            <w:tcW w:w="235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E2458B2"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w:t>
            </w:r>
            <w:r>
              <w:rPr>
                <w:rFonts w:cs="Calibri" w:hint="eastAsia"/>
                <w:color w:val="333333"/>
                <w:sz w:val="21"/>
                <w:szCs w:val="21"/>
              </w:rPr>
              <w:t>人力资源政策与实务</w:t>
            </w:r>
          </w:p>
        </w:tc>
        <w:tc>
          <w:tcPr>
            <w:tcW w:w="6149" w:type="dxa"/>
            <w:tcBorders>
              <w:top w:val="nil"/>
              <w:left w:val="nil"/>
              <w:bottom w:val="single" w:sz="8" w:space="0" w:color="auto"/>
              <w:right w:val="single" w:sz="8" w:space="0" w:color="auto"/>
            </w:tcBorders>
            <w:tcMar>
              <w:top w:w="15" w:type="dxa"/>
              <w:left w:w="108" w:type="dxa"/>
              <w:bottom w:w="0" w:type="dxa"/>
              <w:right w:w="108" w:type="dxa"/>
            </w:tcMar>
            <w:vAlign w:val="center"/>
          </w:tcPr>
          <w:p w14:paraId="236B6807"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招聘、培训、考核、咨询、晋升和薪酬等</w:t>
            </w:r>
          </w:p>
        </w:tc>
      </w:tr>
    </w:tbl>
    <w:p w14:paraId="2E5B05F6" w14:textId="77777777" w:rsidR="00000000" w:rsidRDefault="00954E5B">
      <w:pPr>
        <w:pStyle w:val="a9"/>
        <w:numPr>
          <w:ilvl w:val="0"/>
          <w:numId w:val="1"/>
        </w:numPr>
        <w:shd w:val="clear" w:color="auto" w:fill="FFFFFF"/>
        <w:spacing w:before="0" w:beforeAutospacing="0" w:after="0" w:afterAutospacing="0"/>
        <w:ind w:firstLine="420"/>
        <w:rPr>
          <w:rFonts w:cs="Calibri" w:hint="eastAsia"/>
          <w:b/>
          <w:bCs/>
          <w:color w:val="FF0000"/>
          <w:sz w:val="21"/>
          <w:szCs w:val="21"/>
        </w:rPr>
      </w:pPr>
      <w:r>
        <w:rPr>
          <w:rFonts w:cs="Calibri" w:hint="eastAsia"/>
          <w:color w:val="3F3F3F"/>
          <w:sz w:val="21"/>
          <w:szCs w:val="21"/>
        </w:rPr>
        <w:t>影响</w:t>
      </w:r>
      <w:r>
        <w:rPr>
          <w:rFonts w:cs="Calibri" w:hint="eastAsia"/>
          <w:b/>
          <w:bCs/>
          <w:color w:val="FF0000"/>
          <w:sz w:val="21"/>
          <w:szCs w:val="21"/>
        </w:rPr>
        <w:t>【单选题必考点】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772"/>
        <w:gridCol w:w="6733"/>
      </w:tblGrid>
      <w:tr w:rsidR="00000000" w14:paraId="7D9E6692" w14:textId="77777777">
        <w:trPr>
          <w:trHeight w:val="181"/>
          <w:jc w:val="center"/>
        </w:trPr>
        <w:tc>
          <w:tcPr>
            <w:tcW w:w="1772"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75007F49"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 xml:space="preserve"> </w:t>
            </w:r>
            <w:r>
              <w:rPr>
                <w:rFonts w:cs="Calibri" w:hint="eastAsia"/>
                <w:color w:val="333333"/>
                <w:sz w:val="21"/>
                <w:szCs w:val="21"/>
              </w:rPr>
              <w:t>方面</w:t>
            </w:r>
          </w:p>
        </w:tc>
        <w:tc>
          <w:tcPr>
            <w:tcW w:w="6733"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2F201A51"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77AFF025" w14:textId="77777777">
        <w:trPr>
          <w:trHeight w:val="725"/>
          <w:jc w:val="center"/>
        </w:trPr>
        <w:tc>
          <w:tcPr>
            <w:tcW w:w="177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0D1E461"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广泛性</w:t>
            </w:r>
          </w:p>
        </w:tc>
        <w:tc>
          <w:tcPr>
            <w:tcW w:w="6733" w:type="dxa"/>
            <w:tcBorders>
              <w:top w:val="nil"/>
              <w:left w:val="nil"/>
              <w:bottom w:val="single" w:sz="8" w:space="0" w:color="auto"/>
              <w:right w:val="single" w:sz="8" w:space="0" w:color="auto"/>
            </w:tcBorders>
            <w:tcMar>
              <w:top w:w="15" w:type="dxa"/>
              <w:left w:w="108" w:type="dxa"/>
              <w:bottom w:w="0" w:type="dxa"/>
              <w:right w:w="108" w:type="dxa"/>
            </w:tcMar>
            <w:vAlign w:val="center"/>
          </w:tcPr>
          <w:p w14:paraId="4F33221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控制环境对重大错报风险的评估具有</w:t>
            </w:r>
            <w:r>
              <w:rPr>
                <w:rFonts w:cs="Calibri" w:hint="eastAsia"/>
                <w:b/>
                <w:bCs/>
                <w:color w:val="FF0000"/>
                <w:sz w:val="21"/>
                <w:szCs w:val="21"/>
              </w:rPr>
              <w:t>广泛</w:t>
            </w:r>
            <w:r>
              <w:rPr>
                <w:rFonts w:cs="Calibri" w:hint="eastAsia"/>
                <w:color w:val="333333"/>
                <w:sz w:val="21"/>
                <w:szCs w:val="21"/>
              </w:rPr>
              <w:t>影响，如认为控制环境薄弱，可能导致</w:t>
            </w:r>
            <w:r>
              <w:rPr>
                <w:rFonts w:cs="Calibri" w:hint="eastAsia"/>
                <w:b/>
                <w:bCs/>
                <w:color w:val="FF0000"/>
                <w:sz w:val="21"/>
                <w:szCs w:val="21"/>
              </w:rPr>
              <w:t>财务报表层次</w:t>
            </w:r>
            <w:r>
              <w:rPr>
                <w:rFonts w:cs="Calibri" w:hint="eastAsia"/>
                <w:color w:val="333333"/>
                <w:sz w:val="21"/>
                <w:szCs w:val="21"/>
              </w:rPr>
              <w:t>的重大错报风险，</w:t>
            </w:r>
            <w:r>
              <w:rPr>
                <w:rFonts w:cs="Calibri" w:hint="eastAsia"/>
                <w:b/>
                <w:bCs/>
                <w:color w:val="FF0000"/>
                <w:sz w:val="21"/>
                <w:szCs w:val="21"/>
              </w:rPr>
              <w:t>很难</w:t>
            </w:r>
            <w:r>
              <w:rPr>
                <w:rFonts w:cs="Calibri" w:hint="eastAsia"/>
                <w:color w:val="333333"/>
                <w:sz w:val="21"/>
                <w:szCs w:val="21"/>
              </w:rPr>
              <w:t>认定某一流程的控制是有效的</w:t>
            </w:r>
          </w:p>
        </w:tc>
      </w:tr>
      <w:tr w:rsidR="00000000" w14:paraId="70E4A293" w14:textId="77777777">
        <w:trPr>
          <w:trHeight w:val="181"/>
          <w:jc w:val="center"/>
        </w:trPr>
        <w:tc>
          <w:tcPr>
            <w:tcW w:w="177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39CBE31"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舞弊</w:t>
            </w:r>
          </w:p>
        </w:tc>
        <w:tc>
          <w:tcPr>
            <w:tcW w:w="6733" w:type="dxa"/>
            <w:tcBorders>
              <w:top w:val="nil"/>
              <w:left w:val="nil"/>
              <w:bottom w:val="single" w:sz="8" w:space="0" w:color="auto"/>
              <w:right w:val="single" w:sz="8" w:space="0" w:color="auto"/>
            </w:tcBorders>
            <w:tcMar>
              <w:top w:w="15" w:type="dxa"/>
              <w:left w:w="108" w:type="dxa"/>
              <w:bottom w:w="0" w:type="dxa"/>
              <w:right w:w="108" w:type="dxa"/>
            </w:tcMar>
            <w:vAlign w:val="center"/>
          </w:tcPr>
          <w:p w14:paraId="1F39364B"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不能绝对防止舞弊，但有助于</w:t>
            </w:r>
            <w:r>
              <w:rPr>
                <w:rFonts w:cs="Calibri" w:hint="eastAsia"/>
                <w:b/>
                <w:bCs/>
                <w:color w:val="FF0000"/>
                <w:sz w:val="21"/>
                <w:szCs w:val="21"/>
              </w:rPr>
              <w:t>降低</w:t>
            </w:r>
            <w:r>
              <w:rPr>
                <w:rFonts w:cs="Calibri" w:hint="eastAsia"/>
                <w:color w:val="333333"/>
                <w:sz w:val="21"/>
                <w:szCs w:val="21"/>
              </w:rPr>
              <w:t>舞弊风险</w:t>
            </w:r>
          </w:p>
        </w:tc>
      </w:tr>
      <w:tr w:rsidR="00000000" w14:paraId="52A172D1" w14:textId="77777777">
        <w:trPr>
          <w:trHeight w:val="609"/>
          <w:jc w:val="center"/>
        </w:trPr>
        <w:tc>
          <w:tcPr>
            <w:tcW w:w="177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E3DDE9C"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错报</w:t>
            </w:r>
          </w:p>
        </w:tc>
        <w:tc>
          <w:tcPr>
            <w:tcW w:w="6733" w:type="dxa"/>
            <w:tcBorders>
              <w:top w:val="nil"/>
              <w:left w:val="nil"/>
              <w:bottom w:val="single" w:sz="8" w:space="0" w:color="auto"/>
              <w:right w:val="single" w:sz="8" w:space="0" w:color="auto"/>
            </w:tcBorders>
            <w:tcMar>
              <w:top w:w="15" w:type="dxa"/>
              <w:left w:w="108" w:type="dxa"/>
              <w:bottom w:w="0" w:type="dxa"/>
              <w:right w:w="108" w:type="dxa"/>
            </w:tcMar>
            <w:vAlign w:val="center"/>
          </w:tcPr>
          <w:p w14:paraId="7691CE3A"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本</w:t>
            </w:r>
            <w:r>
              <w:rPr>
                <w:rFonts w:cs="Calibri" w:hint="eastAsia"/>
                <w:color w:val="333333"/>
                <w:sz w:val="21"/>
                <w:szCs w:val="21"/>
              </w:rPr>
              <w:t>身</w:t>
            </w:r>
            <w:r>
              <w:rPr>
                <w:rFonts w:cs="Calibri" w:hint="eastAsia"/>
                <w:b/>
                <w:bCs/>
                <w:color w:val="FF0000"/>
                <w:sz w:val="21"/>
                <w:szCs w:val="21"/>
              </w:rPr>
              <w:t>并不能</w:t>
            </w:r>
            <w:r>
              <w:rPr>
                <w:rFonts w:cs="Calibri" w:hint="eastAsia"/>
                <w:color w:val="333333"/>
                <w:sz w:val="21"/>
                <w:szCs w:val="21"/>
              </w:rPr>
              <w:t>防止或发现并纠正认定层次的重大错报。在评估重大错报风险时，应将控制环境连同其他内部控制要素产生的影响</w:t>
            </w:r>
            <w:r>
              <w:rPr>
                <w:rFonts w:cs="Calibri" w:hint="eastAsia"/>
                <w:b/>
                <w:bCs/>
                <w:color w:val="FF0000"/>
                <w:sz w:val="21"/>
                <w:szCs w:val="21"/>
              </w:rPr>
              <w:t>一并考虑</w:t>
            </w:r>
          </w:p>
        </w:tc>
      </w:tr>
    </w:tbl>
    <w:p w14:paraId="16BE9D8F" w14:textId="77777777" w:rsidR="00000000" w:rsidRDefault="00954E5B">
      <w:pPr>
        <w:pStyle w:val="a9"/>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29AF446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要求考生识别控制环境的具体内容，是本节的高频考题类型。考生需要关注，选项中是否混淆了“控制环境要素”和“内部控制要素”，这是题目的</w:t>
      </w:r>
      <w:r>
        <w:rPr>
          <w:rFonts w:cs="Calibri" w:hint="eastAsia"/>
          <w:b/>
          <w:bCs/>
          <w:color w:val="FF0000"/>
          <w:sz w:val="21"/>
          <w:szCs w:val="21"/>
        </w:rPr>
        <w:t>常见陷阱</w:t>
      </w:r>
      <w:r>
        <w:rPr>
          <w:rFonts w:cs="Calibri" w:hint="eastAsia"/>
          <w:color w:val="3F3F3F"/>
          <w:sz w:val="21"/>
          <w:szCs w:val="21"/>
        </w:rPr>
        <w:t>。</w:t>
      </w:r>
    </w:p>
    <w:p w14:paraId="43E0DC65"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2473DD85"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0C05EE18"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下列各项中，不属于控制环境要素的是（　　）。</w:t>
      </w:r>
    </w:p>
    <w:p w14:paraId="5A8BB9BA"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对诚信和道德价值观念的沟通与落实</w:t>
      </w:r>
    </w:p>
    <w:p w14:paraId="3D60F873"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内部审计的职能范围</w:t>
      </w:r>
    </w:p>
    <w:p w14:paraId="4C28327C"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治理层的参与</w:t>
      </w:r>
    </w:p>
    <w:p w14:paraId="3D25AFAA"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人力资源政策与实务</w:t>
      </w:r>
    </w:p>
    <w:p w14:paraId="69D0E6D2"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w:t>
      </w:r>
    </w:p>
    <w:p w14:paraId="0E33ECDF"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属于内部控</w:t>
      </w:r>
      <w:r>
        <w:rPr>
          <w:rFonts w:cs="Calibri" w:hint="eastAsia"/>
          <w:color w:val="3F3F3F"/>
          <w:sz w:val="21"/>
          <w:szCs w:val="21"/>
        </w:rPr>
        <w:t>制要素中对控制的监督的范畴。</w:t>
      </w:r>
    </w:p>
    <w:p w14:paraId="7912CDAC"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61693532"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下列各项中，不属于控制环境要素的是（　　）。</w:t>
      </w:r>
    </w:p>
    <w:p w14:paraId="1C2AA6CB"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被审计单位的人力资源政策与实务</w:t>
      </w:r>
    </w:p>
    <w:p w14:paraId="2B4D753E"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被审计单位的组织结构</w:t>
      </w:r>
    </w:p>
    <w:p w14:paraId="5597878A"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被审计单位管理层的理念</w:t>
      </w:r>
    </w:p>
    <w:p w14:paraId="3137A5EE"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被审计单位的信息系统</w:t>
      </w:r>
    </w:p>
    <w:p w14:paraId="3EE56B69"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02566DB8"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中，信息系统属于内部控制五要素之一，而非控制环境的要素。</w:t>
      </w:r>
    </w:p>
    <w:p w14:paraId="48BBE5C3"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6B6A535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下列有关控制环境的说法中，错误的是（　　）。</w:t>
      </w:r>
    </w:p>
    <w:p w14:paraId="690C17DB"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有效的控制环境本身可以防止、发现并纠正各类交易、账户余额和披露认定层次的重大错报</w:t>
      </w:r>
    </w:p>
    <w:p w14:paraId="0FFC121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控制环境对重大错报风险的评估具有广泛影响</w:t>
      </w:r>
    </w:p>
    <w:p w14:paraId="544EB48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有效的控制环境可以降低舞弊发生的风险</w:t>
      </w:r>
    </w:p>
    <w:p w14:paraId="6A7167E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财务报表层次重大错报风险很可能源于控制环境存在缺陷</w:t>
      </w:r>
    </w:p>
    <w:p w14:paraId="1BABEB3A"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2D6BCF89"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中，控制环境本身并不能防止或发现并纠正各类交易、账户余额和披露认定层次的重大错报；本题非常经典，每一个选项都值得仔细推敲。</w:t>
      </w:r>
    </w:p>
    <w:p w14:paraId="1C058ED7"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1C45A04E"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下列有关控制环境的说法中</w:t>
      </w:r>
      <w:r>
        <w:rPr>
          <w:rFonts w:cs="Calibri" w:hint="eastAsia"/>
          <w:color w:val="3F3F3F"/>
          <w:sz w:val="21"/>
          <w:szCs w:val="21"/>
        </w:rPr>
        <w:t>,</w:t>
      </w:r>
      <w:r>
        <w:rPr>
          <w:rFonts w:cs="Calibri" w:hint="eastAsia"/>
          <w:color w:val="3F3F3F"/>
          <w:sz w:val="21"/>
          <w:szCs w:val="21"/>
        </w:rPr>
        <w:t>错误的是（　　）。</w:t>
      </w:r>
    </w:p>
    <w:p w14:paraId="36238DC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A.</w:t>
      </w:r>
      <w:r>
        <w:rPr>
          <w:rFonts w:cs="Calibri" w:hint="eastAsia"/>
          <w:color w:val="3F3F3F"/>
          <w:sz w:val="21"/>
          <w:szCs w:val="21"/>
        </w:rPr>
        <w:t>在审计业务承接阶段，注册会计师无需了解和评价控制环境</w:t>
      </w:r>
    </w:p>
    <w:p w14:paraId="0D02E30A"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在实施风险评估程序时，注册会计师需要对控制环境的构成要素获取足够了解，并考虑内部控制的实质及其综合效果</w:t>
      </w:r>
    </w:p>
    <w:p w14:paraId="42CC9EA5"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在进行风险评估时</w:t>
      </w:r>
      <w:r>
        <w:rPr>
          <w:rFonts w:cs="Calibri" w:hint="eastAsia"/>
          <w:color w:val="3F3F3F"/>
          <w:sz w:val="21"/>
          <w:szCs w:val="21"/>
        </w:rPr>
        <w:t>，如果注册会计师认为被审计单位的控制环境薄弱</w:t>
      </w:r>
      <w:r>
        <w:rPr>
          <w:rFonts w:cs="Calibri" w:hint="eastAsia"/>
          <w:color w:val="3F3F3F"/>
          <w:sz w:val="21"/>
          <w:szCs w:val="21"/>
        </w:rPr>
        <w:t>,</w:t>
      </w:r>
      <w:r>
        <w:rPr>
          <w:rFonts w:cs="Calibri" w:hint="eastAsia"/>
          <w:color w:val="3F3F3F"/>
          <w:sz w:val="21"/>
          <w:szCs w:val="21"/>
        </w:rPr>
        <w:t>则很难认定某一流程的控制是有效的</w:t>
      </w:r>
    </w:p>
    <w:p w14:paraId="3EEEF9A2"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在评估重大错报风险时，注册会计师应当将控制环境连同其他内部控制要素产生的影响一并考虑</w:t>
      </w:r>
    </w:p>
    <w:p w14:paraId="70EB7F9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158A7F20"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中，注册会计师应当了解控制环境，在审计业务承接阶段，就需要对控制环境作出初步了解和评价。</w:t>
      </w:r>
    </w:p>
    <w:p w14:paraId="7D3BBC2C"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（二）风险评估过程</w:t>
      </w:r>
    </w:p>
    <w:p w14:paraId="77AEE41C"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0B71F764"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风险评估过程包括识别与财务报告相关的经营风险，以及针对这些风险所采取的措施。</w:t>
      </w:r>
    </w:p>
    <w:p w14:paraId="2E2C7C7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内容</w:t>
      </w:r>
    </w:p>
    <w:p w14:paraId="7BB093FC"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被审计单位是否已建立相关机制，识别和应对会计准则的重大变化、业务操作流程的重大变化以及经营环境的重大变化等。</w:t>
      </w:r>
    </w:p>
    <w:p w14:paraId="402A1CD0"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（三）信息系统与沟通</w:t>
      </w:r>
    </w:p>
    <w:tbl>
      <w:tblPr>
        <w:tblW w:w="0" w:type="auto"/>
        <w:jc w:val="center"/>
        <w:tblInd w:w="0" w:type="dxa"/>
        <w:tblLayout w:type="fixed"/>
        <w:tblCellMar>
          <w:left w:w="0" w:type="dxa"/>
          <w:right w:w="0" w:type="dxa"/>
        </w:tblCellMar>
        <w:tblLook w:val="0000" w:firstRow="0" w:lastRow="0" w:firstColumn="0" w:lastColumn="0" w:noHBand="0" w:noVBand="0"/>
      </w:tblPr>
      <w:tblGrid>
        <w:gridCol w:w="1893"/>
        <w:gridCol w:w="6612"/>
      </w:tblGrid>
      <w:tr w:rsidR="00000000" w14:paraId="4D7A3587" w14:textId="77777777">
        <w:trPr>
          <w:trHeight w:val="142"/>
          <w:jc w:val="center"/>
        </w:trPr>
        <w:tc>
          <w:tcPr>
            <w:tcW w:w="189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AA0318E"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方面</w:t>
            </w:r>
          </w:p>
        </w:tc>
        <w:tc>
          <w:tcPr>
            <w:tcW w:w="661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E99CDD4"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10F25DB4" w14:textId="77777777">
        <w:trPr>
          <w:trHeight w:val="765"/>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4644B04"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信息系统</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769EC38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生成、记录、处理和报告</w:t>
            </w:r>
          </w:p>
          <w:p w14:paraId="43BFDB2C"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与财务报告相关的信息系统应当与</w:t>
            </w:r>
            <w:r>
              <w:rPr>
                <w:rFonts w:cs="Calibri" w:hint="eastAsia"/>
                <w:b/>
                <w:bCs/>
                <w:color w:val="FF0000"/>
                <w:sz w:val="21"/>
                <w:szCs w:val="21"/>
              </w:rPr>
              <w:t>业务流程</w:t>
            </w:r>
            <w:r>
              <w:rPr>
                <w:rFonts w:cs="Calibri" w:hint="eastAsia"/>
                <w:color w:val="333333"/>
                <w:sz w:val="21"/>
                <w:szCs w:val="21"/>
              </w:rPr>
              <w:t>相适应</w:t>
            </w:r>
          </w:p>
          <w:p w14:paraId="32480B9D"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自动化程序和控制降低了发生无意错误的风险，但</w:t>
            </w:r>
            <w:r>
              <w:rPr>
                <w:rFonts w:cs="Calibri" w:hint="eastAsia"/>
                <w:b/>
                <w:bCs/>
                <w:color w:val="FF0000"/>
                <w:sz w:val="21"/>
                <w:szCs w:val="21"/>
              </w:rPr>
              <w:t>没有消除</w:t>
            </w:r>
            <w:r>
              <w:rPr>
                <w:rFonts w:cs="Calibri" w:hint="eastAsia"/>
                <w:color w:val="333333"/>
                <w:sz w:val="21"/>
                <w:szCs w:val="21"/>
              </w:rPr>
              <w:t>个人凌驾于控制之上的风险</w:t>
            </w:r>
          </w:p>
        </w:tc>
      </w:tr>
      <w:tr w:rsidR="00000000" w14:paraId="2BCB0519" w14:textId="77777777">
        <w:trPr>
          <w:trHeight w:val="45"/>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D0189CC"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沟通</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7F1034EB"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应当了解如何对财务报告的岗位职责以及相关重大事项进行沟通</w:t>
            </w:r>
          </w:p>
        </w:tc>
      </w:tr>
    </w:tbl>
    <w:p w14:paraId="268F4EF3"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（四）控制活动</w:t>
      </w:r>
    </w:p>
    <w:p w14:paraId="62D482F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内容</w:t>
      </w:r>
    </w:p>
    <w:tbl>
      <w:tblPr>
        <w:tblW w:w="0" w:type="auto"/>
        <w:jc w:val="center"/>
        <w:tblInd w:w="0" w:type="dxa"/>
        <w:tblLayout w:type="fixed"/>
        <w:tblCellMar>
          <w:left w:w="0" w:type="dxa"/>
          <w:right w:w="0" w:type="dxa"/>
        </w:tblCellMar>
        <w:tblLook w:val="0000" w:firstRow="0" w:lastRow="0" w:firstColumn="0" w:lastColumn="0" w:noHBand="0" w:noVBand="0"/>
      </w:tblPr>
      <w:tblGrid>
        <w:gridCol w:w="2293"/>
        <w:gridCol w:w="6212"/>
      </w:tblGrid>
      <w:tr w:rsidR="00000000" w14:paraId="5058DF88" w14:textId="77777777">
        <w:trPr>
          <w:trHeight w:val="277"/>
          <w:jc w:val="center"/>
        </w:trPr>
        <w:tc>
          <w:tcPr>
            <w:tcW w:w="229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0DB10A89"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方面</w:t>
            </w:r>
          </w:p>
        </w:tc>
        <w:tc>
          <w:tcPr>
            <w:tcW w:w="621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BEDE436"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79588585" w14:textId="77777777">
        <w:trPr>
          <w:trHeight w:val="277"/>
          <w:jc w:val="center"/>
        </w:trPr>
        <w:tc>
          <w:tcPr>
            <w:tcW w:w="22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C843E2B"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授权</w:t>
            </w:r>
          </w:p>
        </w:tc>
        <w:tc>
          <w:tcPr>
            <w:tcW w:w="62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7851E8AF"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一般授权与特别授权</w:t>
            </w:r>
          </w:p>
        </w:tc>
      </w:tr>
      <w:tr w:rsidR="00000000" w14:paraId="1DC27722" w14:textId="77777777">
        <w:trPr>
          <w:trHeight w:val="707"/>
          <w:jc w:val="center"/>
        </w:trPr>
        <w:tc>
          <w:tcPr>
            <w:tcW w:w="22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4073A93"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业绩评价</w:t>
            </w:r>
          </w:p>
        </w:tc>
        <w:tc>
          <w:tcPr>
            <w:tcW w:w="62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345EEB9A"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分析财务数据与经营数据</w:t>
            </w:r>
          </w:p>
          <w:p w14:paraId="38813063"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评价实际业绩与预算</w:t>
            </w:r>
          </w:p>
          <w:p w14:paraId="4F2A1DB5"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比较内部数据与外部信息等</w:t>
            </w:r>
          </w:p>
        </w:tc>
      </w:tr>
      <w:tr w:rsidR="00000000" w14:paraId="2BAC998C" w14:textId="77777777">
        <w:trPr>
          <w:trHeight w:val="277"/>
          <w:jc w:val="center"/>
        </w:trPr>
        <w:tc>
          <w:tcPr>
            <w:tcW w:w="22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86106AD"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信息处理</w:t>
            </w:r>
          </w:p>
        </w:tc>
        <w:tc>
          <w:tcPr>
            <w:tcW w:w="62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4D4A04F2"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应当了解信息技术的一般控制与应用</w:t>
            </w:r>
            <w:r>
              <w:rPr>
                <w:rFonts w:cs="Calibri" w:hint="eastAsia"/>
                <w:color w:val="333333"/>
                <w:sz w:val="21"/>
                <w:szCs w:val="21"/>
              </w:rPr>
              <w:t>控制</w:t>
            </w:r>
          </w:p>
        </w:tc>
      </w:tr>
      <w:tr w:rsidR="00000000" w14:paraId="02E1CEF4" w14:textId="77777777">
        <w:trPr>
          <w:trHeight w:val="277"/>
          <w:jc w:val="center"/>
        </w:trPr>
        <w:tc>
          <w:tcPr>
            <w:tcW w:w="22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78B5D57"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实物控制</w:t>
            </w:r>
          </w:p>
        </w:tc>
        <w:tc>
          <w:tcPr>
            <w:tcW w:w="62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58887F0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安全保护</w:t>
            </w:r>
          </w:p>
          <w:p w14:paraId="077E717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访问授权</w:t>
            </w:r>
          </w:p>
          <w:p w14:paraId="18D372A4"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定期盘点</w:t>
            </w:r>
          </w:p>
        </w:tc>
      </w:tr>
      <w:tr w:rsidR="00000000" w14:paraId="7163B8C7" w14:textId="77777777">
        <w:trPr>
          <w:trHeight w:val="277"/>
          <w:jc w:val="center"/>
        </w:trPr>
        <w:tc>
          <w:tcPr>
            <w:tcW w:w="22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BCD2429"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职责分离</w:t>
            </w:r>
          </w:p>
        </w:tc>
        <w:tc>
          <w:tcPr>
            <w:tcW w:w="62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77F0F13D"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交易</w:t>
            </w:r>
            <w:r>
              <w:rPr>
                <w:rFonts w:cs="Calibri" w:hint="eastAsia"/>
                <w:b/>
                <w:bCs/>
                <w:color w:val="FF0000"/>
                <w:sz w:val="21"/>
                <w:szCs w:val="21"/>
              </w:rPr>
              <w:t>授权</w:t>
            </w:r>
            <w:r>
              <w:rPr>
                <w:rFonts w:cs="Calibri" w:hint="eastAsia"/>
                <w:color w:val="333333"/>
                <w:sz w:val="21"/>
                <w:szCs w:val="21"/>
              </w:rPr>
              <w:t>、交易</w:t>
            </w:r>
            <w:r>
              <w:rPr>
                <w:rFonts w:cs="Calibri" w:hint="eastAsia"/>
                <w:b/>
                <w:bCs/>
                <w:color w:val="FF0000"/>
                <w:sz w:val="21"/>
                <w:szCs w:val="21"/>
              </w:rPr>
              <w:t>记录</w:t>
            </w:r>
            <w:r>
              <w:rPr>
                <w:rFonts w:cs="Calibri" w:hint="eastAsia"/>
                <w:color w:val="333333"/>
                <w:sz w:val="21"/>
                <w:szCs w:val="21"/>
              </w:rPr>
              <w:t>以及资产</w:t>
            </w:r>
            <w:r>
              <w:rPr>
                <w:rFonts w:cs="Calibri" w:hint="eastAsia"/>
                <w:b/>
                <w:bCs/>
                <w:color w:val="FF0000"/>
                <w:sz w:val="21"/>
                <w:szCs w:val="21"/>
              </w:rPr>
              <w:t>保管</w:t>
            </w:r>
            <w:r>
              <w:rPr>
                <w:rFonts w:cs="Calibri" w:hint="eastAsia"/>
                <w:color w:val="333333"/>
                <w:sz w:val="21"/>
                <w:szCs w:val="21"/>
              </w:rPr>
              <w:t>应当职责分离</w:t>
            </w:r>
          </w:p>
        </w:tc>
      </w:tr>
    </w:tbl>
    <w:p w14:paraId="19B4A1CE"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1B02AE3"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2010</w:t>
      </w:r>
      <w:r>
        <w:rPr>
          <w:rFonts w:cs="Calibri" w:hint="eastAsia"/>
          <w:b/>
          <w:bCs/>
          <w:color w:val="3F3F3F"/>
          <w:sz w:val="21"/>
          <w:szCs w:val="21"/>
        </w:rPr>
        <w:t>年真题】</w:t>
      </w:r>
    </w:p>
    <w:p w14:paraId="1E6A1225"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下列活动中，注册会计师认为不属于控制活动的是（　　）。</w:t>
      </w:r>
    </w:p>
    <w:p w14:paraId="6646DA73"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授权</w:t>
      </w:r>
    </w:p>
    <w:p w14:paraId="473752C8"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业绩评价</w:t>
      </w:r>
    </w:p>
    <w:p w14:paraId="306F96C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风险评估</w:t>
      </w:r>
    </w:p>
    <w:p w14:paraId="43F90FA3"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职责分离</w:t>
      </w:r>
    </w:p>
    <w:p w14:paraId="44D9BFE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70A3B2AB"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有关控制活动的</w:t>
      </w:r>
      <w:r>
        <w:rPr>
          <w:rFonts w:cs="Calibri" w:hint="eastAsia"/>
          <w:color w:val="3F3F3F"/>
          <w:sz w:val="21"/>
          <w:szCs w:val="21"/>
        </w:rPr>
        <w:t>5</w:t>
      </w:r>
      <w:r>
        <w:rPr>
          <w:rFonts w:cs="Calibri" w:hint="eastAsia"/>
          <w:color w:val="3F3F3F"/>
          <w:sz w:val="21"/>
          <w:szCs w:val="21"/>
        </w:rPr>
        <w:t>点内容，同学们需要准确记忆。</w:t>
      </w:r>
    </w:p>
    <w:p w14:paraId="530A3B5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对注册会计师的要求</w:t>
      </w:r>
    </w:p>
    <w:p w14:paraId="4A933DC4"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注册会计师应当</w:t>
      </w:r>
      <w:r>
        <w:rPr>
          <w:rFonts w:cs="Calibri" w:hint="eastAsia"/>
          <w:b/>
          <w:bCs/>
          <w:color w:val="FF0000"/>
          <w:sz w:val="21"/>
          <w:szCs w:val="21"/>
        </w:rPr>
        <w:t>重点考虑</w:t>
      </w:r>
      <w:r>
        <w:rPr>
          <w:rFonts w:cs="Calibri" w:hint="eastAsia"/>
          <w:color w:val="3F3F3F"/>
          <w:sz w:val="21"/>
          <w:szCs w:val="21"/>
        </w:rPr>
        <w:t>一项控制活动单独或连同其他控制话动，是否能够以及如何防止或发现并纠正各类交易、账户余额和披露存在的重大</w:t>
      </w:r>
      <w:r>
        <w:rPr>
          <w:rFonts w:cs="Calibri" w:hint="eastAsia"/>
          <w:color w:val="3F3F3F"/>
          <w:sz w:val="21"/>
          <w:szCs w:val="21"/>
        </w:rPr>
        <w:t>错报。</w:t>
      </w:r>
    </w:p>
    <w:p w14:paraId="0DB554C9"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如果多项控制活动能够实现同一目标，注册会计师</w:t>
      </w:r>
      <w:r>
        <w:rPr>
          <w:rFonts w:cs="Calibri" w:hint="eastAsia"/>
          <w:b/>
          <w:bCs/>
          <w:color w:val="FF0000"/>
          <w:sz w:val="21"/>
          <w:szCs w:val="21"/>
        </w:rPr>
        <w:t>不必了解</w:t>
      </w:r>
      <w:r>
        <w:rPr>
          <w:rFonts w:cs="Calibri" w:hint="eastAsia"/>
          <w:color w:val="3F3F3F"/>
          <w:sz w:val="21"/>
          <w:szCs w:val="21"/>
        </w:rPr>
        <w:t>与该目标相关的每项控制活动。</w:t>
      </w:r>
    </w:p>
    <w:p w14:paraId="00824890"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（五）对控制的监督</w:t>
      </w:r>
    </w:p>
    <w:tbl>
      <w:tblPr>
        <w:tblW w:w="0" w:type="auto"/>
        <w:jc w:val="center"/>
        <w:tblInd w:w="0" w:type="dxa"/>
        <w:tblLayout w:type="fixed"/>
        <w:tblCellMar>
          <w:left w:w="0" w:type="dxa"/>
          <w:right w:w="0" w:type="dxa"/>
        </w:tblCellMar>
        <w:tblLook w:val="0000" w:firstRow="0" w:lastRow="0" w:firstColumn="0" w:lastColumn="0" w:noHBand="0" w:noVBand="0"/>
      </w:tblPr>
      <w:tblGrid>
        <w:gridCol w:w="2287"/>
        <w:gridCol w:w="6218"/>
      </w:tblGrid>
      <w:tr w:rsidR="00000000" w14:paraId="0586E9DF" w14:textId="77777777">
        <w:trPr>
          <w:trHeight w:val="194"/>
          <w:jc w:val="center"/>
        </w:trPr>
        <w:tc>
          <w:tcPr>
            <w:tcW w:w="2287"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1266FDE"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方面</w:t>
            </w:r>
          </w:p>
        </w:tc>
        <w:tc>
          <w:tcPr>
            <w:tcW w:w="6218"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A9E49ED"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58DAF019" w14:textId="77777777">
        <w:trPr>
          <w:trHeight w:val="268"/>
          <w:jc w:val="center"/>
        </w:trPr>
        <w:tc>
          <w:tcPr>
            <w:tcW w:w="2287"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3C6C6DC"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持续</w:t>
            </w:r>
            <w:r>
              <w:rPr>
                <w:rFonts w:cs="Calibri" w:hint="eastAsia"/>
                <w:color w:val="333333"/>
                <w:sz w:val="21"/>
                <w:szCs w:val="21"/>
              </w:rPr>
              <w:t>的监督</w:t>
            </w:r>
          </w:p>
        </w:tc>
        <w:tc>
          <w:tcPr>
            <w:tcW w:w="6218" w:type="dxa"/>
            <w:tcBorders>
              <w:top w:val="nil"/>
              <w:left w:val="nil"/>
              <w:bottom w:val="single" w:sz="8" w:space="0" w:color="auto"/>
              <w:right w:val="single" w:sz="8" w:space="0" w:color="auto"/>
            </w:tcBorders>
            <w:tcMar>
              <w:top w:w="15" w:type="dxa"/>
              <w:left w:w="108" w:type="dxa"/>
              <w:bottom w:w="0" w:type="dxa"/>
              <w:right w:w="108" w:type="dxa"/>
            </w:tcMar>
            <w:vAlign w:val="center"/>
          </w:tcPr>
          <w:p w14:paraId="1BC7BE44"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贯穿于</w:t>
            </w:r>
            <w:r>
              <w:rPr>
                <w:rFonts w:cs="Calibri" w:hint="eastAsia"/>
                <w:b/>
                <w:bCs/>
                <w:color w:val="FF0000"/>
                <w:sz w:val="21"/>
                <w:szCs w:val="21"/>
              </w:rPr>
              <w:t>日常</w:t>
            </w:r>
            <w:r>
              <w:rPr>
                <w:rFonts w:cs="Calibri" w:hint="eastAsia"/>
                <w:color w:val="333333"/>
                <w:sz w:val="21"/>
                <w:szCs w:val="21"/>
              </w:rPr>
              <w:t>经营活动与常规管理工作中</w:t>
            </w:r>
          </w:p>
        </w:tc>
      </w:tr>
      <w:tr w:rsidR="00000000" w14:paraId="49DE7E84" w14:textId="77777777">
        <w:trPr>
          <w:trHeight w:val="388"/>
          <w:jc w:val="center"/>
        </w:trPr>
        <w:tc>
          <w:tcPr>
            <w:tcW w:w="2287"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239CE2A"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单独</w:t>
            </w:r>
            <w:r>
              <w:rPr>
                <w:rFonts w:cs="Calibri" w:hint="eastAsia"/>
                <w:color w:val="333333"/>
                <w:sz w:val="21"/>
                <w:szCs w:val="21"/>
              </w:rPr>
              <w:t>的评价</w:t>
            </w:r>
          </w:p>
        </w:tc>
        <w:tc>
          <w:tcPr>
            <w:tcW w:w="6218" w:type="dxa"/>
            <w:tcBorders>
              <w:top w:val="nil"/>
              <w:left w:val="nil"/>
              <w:bottom w:val="single" w:sz="8" w:space="0" w:color="auto"/>
              <w:right w:val="single" w:sz="8" w:space="0" w:color="auto"/>
            </w:tcBorders>
            <w:tcMar>
              <w:top w:w="15" w:type="dxa"/>
              <w:left w:w="108" w:type="dxa"/>
              <w:bottom w:w="0" w:type="dxa"/>
              <w:right w:w="108" w:type="dxa"/>
            </w:tcMar>
            <w:vAlign w:val="center"/>
          </w:tcPr>
          <w:p w14:paraId="5EA70E5A"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由</w:t>
            </w:r>
            <w:r>
              <w:rPr>
                <w:rFonts w:cs="Calibri" w:hint="eastAsia"/>
                <w:b/>
                <w:bCs/>
                <w:color w:val="FF0000"/>
                <w:sz w:val="21"/>
                <w:szCs w:val="21"/>
              </w:rPr>
              <w:t>内部审计</w:t>
            </w:r>
            <w:r>
              <w:rPr>
                <w:rFonts w:cs="Calibri" w:hint="eastAsia"/>
                <w:color w:val="333333"/>
                <w:sz w:val="21"/>
                <w:szCs w:val="21"/>
              </w:rPr>
              <w:t>人员对内部控制的设计和执行进行专门评价</w:t>
            </w:r>
          </w:p>
        </w:tc>
      </w:tr>
    </w:tbl>
    <w:p w14:paraId="77A87666"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4D32F34"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04C69305"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下列各项中，属于对控制的监督的是（　　）。</w:t>
      </w:r>
    </w:p>
    <w:p w14:paraId="5102D1F9"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授权与批准</w:t>
      </w:r>
    </w:p>
    <w:p w14:paraId="743E2F45"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职权与责任的分配</w:t>
      </w:r>
    </w:p>
    <w:p w14:paraId="10A866E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业绩评价</w:t>
      </w:r>
    </w:p>
    <w:p w14:paraId="278050B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内审部门定期评估控制的有效性</w:t>
      </w:r>
    </w:p>
    <w:p w14:paraId="00A510B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577EF19B"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对控制的监督是指被审计单位评价内部控制在一段时间内运行有效性的</w:t>
      </w:r>
      <w:r>
        <w:rPr>
          <w:rFonts w:cs="Calibri" w:hint="eastAsia"/>
          <w:color w:val="3F3F3F"/>
          <w:sz w:val="21"/>
          <w:szCs w:val="21"/>
        </w:rPr>
        <w:t>过程。被审计单位可能使用内部审计人员或具有类似职能的人员对内部控制的设计和执行进行专门的评价，以找出内部控制的优点和不足，并提出改进建议。控制活动是指有助于确保管理层的指令得以执行的政策和程序。包括与授权、业绩评价、信息处理、实物控制和职责分离等相关的活动，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C</w:t>
      </w:r>
      <w:r>
        <w:rPr>
          <w:rFonts w:cs="Calibri" w:hint="eastAsia"/>
          <w:color w:val="3F3F3F"/>
          <w:sz w:val="21"/>
          <w:szCs w:val="21"/>
        </w:rPr>
        <w:t>属于控制活动的内容，选项</w:t>
      </w:r>
      <w:r>
        <w:rPr>
          <w:rFonts w:cs="Calibri" w:hint="eastAsia"/>
          <w:color w:val="3F3F3F"/>
          <w:sz w:val="21"/>
          <w:szCs w:val="21"/>
        </w:rPr>
        <w:t>B</w:t>
      </w:r>
      <w:r>
        <w:rPr>
          <w:rFonts w:cs="Calibri" w:hint="eastAsia"/>
          <w:color w:val="3F3F3F"/>
          <w:sz w:val="21"/>
          <w:szCs w:val="21"/>
        </w:rPr>
        <w:t>属于控制环境。</w:t>
      </w:r>
    </w:p>
    <w:p w14:paraId="3C0798D5"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0A7EFA4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持续监督活动应当贯穿于日常经营活动与常规管理工作。下列活动中属于持续监督活动的是（　　）。</w:t>
      </w:r>
    </w:p>
    <w:p w14:paraId="4455040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审计委员会定期了解财务数据</w:t>
      </w:r>
    </w:p>
    <w:p w14:paraId="0C89941C"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相应级别的员工复核采购业务流程中控制的执行情</w:t>
      </w:r>
      <w:r>
        <w:rPr>
          <w:rFonts w:cs="Calibri" w:hint="eastAsia"/>
          <w:color w:val="3F3F3F"/>
          <w:sz w:val="21"/>
          <w:szCs w:val="21"/>
        </w:rPr>
        <w:t>况</w:t>
      </w:r>
    </w:p>
    <w:p w14:paraId="1503B5CA"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注册会计师对年度财务报表进行审计</w:t>
      </w:r>
    </w:p>
    <w:p w14:paraId="4A61C20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内部审计人员对控制实施风险评估</w:t>
      </w:r>
    </w:p>
    <w:p w14:paraId="235D5080"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w:t>
      </w:r>
    </w:p>
    <w:p w14:paraId="4DE5FCB1" w14:textId="77777777" w:rsidR="00000000" w:rsidRDefault="00954E5B">
      <w:pPr>
        <w:pStyle w:val="a9"/>
        <w:shd w:val="clear" w:color="auto" w:fill="FFFFFF"/>
        <w:spacing w:before="0" w:beforeAutospacing="0" w:after="0" w:afterAutospacing="0"/>
        <w:ind w:firstLine="422"/>
        <w:rPr>
          <w:rFonts w:ascii="Calibri" w:hAnsi="Calibri" w:cs="Calibri" w:hint="eastAsia"/>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持续的监督活动通常</w:t>
      </w:r>
      <w:r>
        <w:rPr>
          <w:rFonts w:cs="Calibri" w:hint="eastAsia"/>
          <w:b/>
          <w:bCs/>
          <w:color w:val="FF0000"/>
          <w:sz w:val="21"/>
          <w:szCs w:val="21"/>
        </w:rPr>
        <w:t>贯穿于日常</w:t>
      </w:r>
      <w:r>
        <w:rPr>
          <w:rFonts w:cs="Calibri" w:hint="eastAsia"/>
          <w:color w:val="3F3F3F"/>
          <w:sz w:val="21"/>
          <w:szCs w:val="21"/>
        </w:rPr>
        <w:t>经营活动与常规管理工作中，选项</w:t>
      </w:r>
      <w:r>
        <w:rPr>
          <w:rFonts w:cs="Calibri" w:hint="eastAsia"/>
          <w:color w:val="3F3F3F"/>
          <w:sz w:val="21"/>
          <w:szCs w:val="21"/>
        </w:rPr>
        <w:t>B</w:t>
      </w:r>
      <w:r>
        <w:rPr>
          <w:rFonts w:cs="Calibri" w:hint="eastAsia"/>
          <w:color w:val="3F3F3F"/>
          <w:sz w:val="21"/>
          <w:szCs w:val="21"/>
        </w:rPr>
        <w:t>属于这一范畴。而专门的评价活动可由内部审计人员或具有类似职能的人员对内部控制的设计和执行，选项</w:t>
      </w:r>
      <w:r>
        <w:rPr>
          <w:rFonts w:cs="Calibri" w:hint="eastAsia"/>
          <w:color w:val="3F3F3F"/>
          <w:sz w:val="21"/>
          <w:szCs w:val="21"/>
        </w:rPr>
        <w:t>A</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和选项</w:t>
      </w:r>
      <w:r>
        <w:rPr>
          <w:rFonts w:cs="Calibri" w:hint="eastAsia"/>
          <w:color w:val="3F3F3F"/>
          <w:sz w:val="21"/>
          <w:szCs w:val="21"/>
        </w:rPr>
        <w:t>D</w:t>
      </w:r>
      <w:r>
        <w:rPr>
          <w:rFonts w:cs="Calibri" w:hint="eastAsia"/>
          <w:color w:val="3F3F3F"/>
          <w:sz w:val="21"/>
          <w:szCs w:val="21"/>
        </w:rPr>
        <w:t>属于这一范畴。</w:t>
      </w:r>
      <w:r>
        <w:rPr>
          <w:rFonts w:ascii="Calibri" w:hAnsi="Calibri" w:cs="Calibri" w:hint="eastAsia"/>
          <w:color w:val="3F3F3F"/>
          <w:sz w:val="21"/>
          <w:szCs w:val="21"/>
        </w:rPr>
        <w:pict>
          <v:shape id="图片 6" o:spid="_x0000_i1027" type="#_x0000_t75" alt="100506更新速度" style="width:387.75pt;height:12.75pt">
            <v:fill o:detectmouseclick="t"/>
            <v:imagedata r:id="rId9" o:title="100506更新速度"/>
          </v:shape>
        </w:pict>
      </w:r>
    </w:p>
    <w:p w14:paraId="0B1BE301"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四、在整体层面和业务流程层面了解内部控制</w:t>
      </w:r>
    </w:p>
    <w:p w14:paraId="47E04287"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（一）两个层面</w:t>
      </w:r>
    </w:p>
    <w:tbl>
      <w:tblPr>
        <w:tblW w:w="0" w:type="auto"/>
        <w:jc w:val="center"/>
        <w:tblInd w:w="0" w:type="dxa"/>
        <w:tblLayout w:type="fixed"/>
        <w:tblCellMar>
          <w:left w:w="0" w:type="dxa"/>
          <w:right w:w="0" w:type="dxa"/>
        </w:tblCellMar>
        <w:tblLook w:val="0000" w:firstRow="0" w:lastRow="0" w:firstColumn="0" w:lastColumn="0" w:noHBand="0" w:noVBand="0"/>
      </w:tblPr>
      <w:tblGrid>
        <w:gridCol w:w="1701"/>
        <w:gridCol w:w="6804"/>
      </w:tblGrid>
      <w:tr w:rsidR="00000000" w14:paraId="3BFBF113" w14:textId="77777777">
        <w:trPr>
          <w:trHeight w:val="80"/>
          <w:jc w:val="center"/>
        </w:trPr>
        <w:tc>
          <w:tcPr>
            <w:tcW w:w="1701"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0165127C"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层面</w:t>
            </w:r>
          </w:p>
        </w:tc>
        <w:tc>
          <w:tcPr>
            <w:tcW w:w="6804"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1D82BF91"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000000" w14:paraId="5E77361A" w14:textId="77777777">
        <w:trPr>
          <w:trHeight w:val="313"/>
          <w:jc w:val="center"/>
        </w:trPr>
        <w:tc>
          <w:tcPr>
            <w:tcW w:w="170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B5C2B40"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整体层面</w:t>
            </w:r>
          </w:p>
        </w:tc>
        <w:tc>
          <w:tcPr>
            <w:tcW w:w="680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9F40108"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主要与</w:t>
            </w:r>
            <w:r>
              <w:rPr>
                <w:rFonts w:cs="Calibri" w:hint="eastAsia"/>
                <w:b/>
                <w:bCs/>
                <w:color w:val="FF0000"/>
                <w:sz w:val="21"/>
                <w:szCs w:val="21"/>
              </w:rPr>
              <w:t>控制环境</w:t>
            </w:r>
            <w:r>
              <w:rPr>
                <w:rFonts w:cs="Calibri" w:hint="eastAsia"/>
                <w:color w:val="333333"/>
                <w:sz w:val="21"/>
                <w:szCs w:val="21"/>
              </w:rPr>
              <w:t>相关</w:t>
            </w:r>
          </w:p>
          <w:p w14:paraId="10D84E0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与被审计单位整体相关</w:t>
            </w:r>
          </w:p>
          <w:p w14:paraId="553605E8"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考虑</w:t>
            </w:r>
            <w:r>
              <w:rPr>
                <w:rFonts w:cs="Calibri" w:hint="eastAsia"/>
                <w:b/>
                <w:bCs/>
                <w:color w:val="FF0000"/>
                <w:sz w:val="21"/>
                <w:szCs w:val="21"/>
              </w:rPr>
              <w:t>舞弊</w:t>
            </w:r>
            <w:r>
              <w:rPr>
                <w:rFonts w:cs="Calibri" w:hint="eastAsia"/>
                <w:color w:val="333333"/>
                <w:sz w:val="21"/>
                <w:szCs w:val="21"/>
              </w:rPr>
              <w:t>和管理层</w:t>
            </w:r>
            <w:r>
              <w:rPr>
                <w:rFonts w:cs="Calibri" w:hint="eastAsia"/>
                <w:b/>
                <w:bCs/>
                <w:color w:val="FF0000"/>
                <w:sz w:val="21"/>
                <w:szCs w:val="21"/>
              </w:rPr>
              <w:t>凌驾</w:t>
            </w:r>
            <w:r>
              <w:rPr>
                <w:rFonts w:cs="Calibri" w:hint="eastAsia"/>
                <w:color w:val="333333"/>
                <w:sz w:val="21"/>
                <w:szCs w:val="21"/>
              </w:rPr>
              <w:t>于内部控制之上的风险</w:t>
            </w:r>
          </w:p>
          <w:p w14:paraId="148D8B4C"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信息系统的</w:t>
            </w:r>
            <w:r>
              <w:rPr>
                <w:rFonts w:cs="Calibri" w:hint="eastAsia"/>
                <w:b/>
                <w:bCs/>
                <w:color w:val="FF0000"/>
                <w:sz w:val="21"/>
                <w:szCs w:val="21"/>
              </w:rPr>
              <w:t>一般控制</w:t>
            </w:r>
          </w:p>
          <w:p w14:paraId="1525994F"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财务</w:t>
            </w:r>
            <w:r>
              <w:rPr>
                <w:rFonts w:cs="Calibri" w:hint="eastAsia"/>
                <w:b/>
                <w:bCs/>
                <w:color w:val="FF0000"/>
                <w:sz w:val="21"/>
                <w:szCs w:val="21"/>
              </w:rPr>
              <w:t>报告</w:t>
            </w:r>
            <w:r>
              <w:rPr>
                <w:rFonts w:cs="Calibri" w:hint="eastAsia"/>
                <w:color w:val="333333"/>
                <w:sz w:val="21"/>
                <w:szCs w:val="21"/>
              </w:rPr>
              <w:t>流程的控制</w:t>
            </w:r>
          </w:p>
        </w:tc>
      </w:tr>
      <w:tr w:rsidR="00000000" w14:paraId="5BFB32C6" w14:textId="77777777">
        <w:trPr>
          <w:trHeight w:val="197"/>
          <w:jc w:val="center"/>
        </w:trPr>
        <w:tc>
          <w:tcPr>
            <w:tcW w:w="170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E636B73"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业务流程</w:t>
            </w:r>
          </w:p>
          <w:p w14:paraId="671DD2BF"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层面</w:t>
            </w:r>
          </w:p>
        </w:tc>
        <w:tc>
          <w:tcPr>
            <w:tcW w:w="680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E2ADD8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与业务流程和认定相关</w:t>
            </w:r>
          </w:p>
          <w:p w14:paraId="4D814C5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信息系统的</w:t>
            </w:r>
            <w:r>
              <w:rPr>
                <w:rFonts w:cs="Calibri" w:hint="eastAsia"/>
                <w:b/>
                <w:bCs/>
                <w:color w:val="FF0000"/>
                <w:sz w:val="21"/>
                <w:szCs w:val="21"/>
              </w:rPr>
              <w:t>应用控制</w:t>
            </w:r>
          </w:p>
          <w:p w14:paraId="745AD71C"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控制活动</w:t>
            </w:r>
          </w:p>
        </w:tc>
      </w:tr>
    </w:tbl>
    <w:p w14:paraId="4ED7BB75"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53F5610"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29D5867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下列各项中，通常属于业务流程层面控制的是（　　）。</w:t>
      </w:r>
    </w:p>
    <w:p w14:paraId="7F957213"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信息技术一般控制</w:t>
      </w:r>
    </w:p>
    <w:p w14:paraId="23464F18"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应对管理层凌驾于控制之上的控制</w:t>
      </w:r>
    </w:p>
    <w:p w14:paraId="5B551FD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信息技术应用控制</w:t>
      </w:r>
    </w:p>
    <w:p w14:paraId="6BB43A73"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对期末财务报告流程的控制</w:t>
      </w:r>
    </w:p>
    <w:p w14:paraId="7C332D75"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5263E00F"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（二）步骤</w:t>
      </w:r>
    </w:p>
    <w:p w14:paraId="5C977158"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确定重要业务流程和重要交易类别</w:t>
      </w:r>
    </w:p>
    <w:p w14:paraId="38E42B44"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了解重要交易流程，并进行记录</w:t>
      </w:r>
    </w:p>
    <w:tbl>
      <w:tblPr>
        <w:tblW w:w="0" w:type="auto"/>
        <w:jc w:val="center"/>
        <w:tblInd w:w="0" w:type="dxa"/>
        <w:tblLayout w:type="fixed"/>
        <w:tblCellMar>
          <w:left w:w="0" w:type="dxa"/>
          <w:right w:w="0" w:type="dxa"/>
        </w:tblCellMar>
        <w:tblLook w:val="0000" w:firstRow="0" w:lastRow="0" w:firstColumn="0" w:lastColumn="0" w:noHBand="0" w:noVBand="0"/>
      </w:tblPr>
      <w:tblGrid>
        <w:gridCol w:w="809"/>
        <w:gridCol w:w="7696"/>
      </w:tblGrid>
      <w:tr w:rsidR="00000000" w14:paraId="2971ED00" w14:textId="77777777">
        <w:trPr>
          <w:trHeight w:val="388"/>
          <w:jc w:val="center"/>
        </w:trPr>
        <w:tc>
          <w:tcPr>
            <w:tcW w:w="809" w:type="dxa"/>
            <w:vMerge w:val="restar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45C9191"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696"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0E49348E"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注册会计师通常针对每一年的</w:t>
            </w:r>
            <w:r>
              <w:rPr>
                <w:rFonts w:cs="Calibri" w:hint="eastAsia"/>
                <w:b/>
                <w:bCs/>
                <w:color w:val="FF0000"/>
                <w:sz w:val="21"/>
                <w:szCs w:val="21"/>
              </w:rPr>
              <w:t>变化</w:t>
            </w:r>
            <w:r>
              <w:rPr>
                <w:rFonts w:cs="Calibri" w:hint="eastAsia"/>
                <w:color w:val="333333"/>
                <w:sz w:val="21"/>
                <w:szCs w:val="21"/>
              </w:rPr>
              <w:t>修改记录流程的工作底稿，除非存在重大变化</w:t>
            </w:r>
          </w:p>
        </w:tc>
      </w:tr>
      <w:tr w:rsidR="00000000" w14:paraId="1B4D5CA1" w14:textId="77777777">
        <w:trPr>
          <w:trHeight w:val="388"/>
          <w:jc w:val="center"/>
        </w:trPr>
        <w:tc>
          <w:tcPr>
            <w:tcW w:w="809" w:type="dxa"/>
            <w:vMerge/>
            <w:tcBorders>
              <w:top w:val="single" w:sz="8" w:space="0" w:color="auto"/>
              <w:left w:val="single" w:sz="8" w:space="0" w:color="auto"/>
              <w:bottom w:val="single" w:sz="8" w:space="0" w:color="auto"/>
              <w:right w:val="single" w:sz="8" w:space="0" w:color="auto"/>
            </w:tcBorders>
            <w:vAlign w:val="center"/>
          </w:tcPr>
          <w:p w14:paraId="129DE26F" w14:textId="77777777" w:rsidR="00000000" w:rsidRDefault="00954E5B">
            <w:pPr>
              <w:rPr>
                <w:rFonts w:eastAsia="微软雅黑" w:cs="Calibri"/>
                <w:color w:val="333333"/>
                <w:szCs w:val="21"/>
              </w:rPr>
            </w:pPr>
          </w:p>
        </w:tc>
        <w:tc>
          <w:tcPr>
            <w:tcW w:w="7696" w:type="dxa"/>
            <w:tcBorders>
              <w:top w:val="nil"/>
              <w:left w:val="nil"/>
              <w:bottom w:val="single" w:sz="8" w:space="0" w:color="auto"/>
              <w:right w:val="single" w:sz="8" w:space="0" w:color="auto"/>
            </w:tcBorders>
            <w:tcMar>
              <w:top w:w="15" w:type="dxa"/>
              <w:left w:w="108" w:type="dxa"/>
              <w:bottom w:w="0" w:type="dxa"/>
              <w:right w:w="108" w:type="dxa"/>
            </w:tcMar>
            <w:vAlign w:val="center"/>
          </w:tcPr>
          <w:p w14:paraId="4E04701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无论业务流程与以</w:t>
            </w:r>
            <w:r>
              <w:rPr>
                <w:rFonts w:cs="Calibri" w:hint="eastAsia"/>
                <w:color w:val="333333"/>
                <w:sz w:val="21"/>
                <w:szCs w:val="21"/>
              </w:rPr>
              <w:t>前年度相比是否有变化，注册会计师每年都</w:t>
            </w:r>
            <w:r>
              <w:rPr>
                <w:rFonts w:cs="Calibri" w:hint="eastAsia"/>
                <w:b/>
                <w:bCs/>
                <w:color w:val="FF0000"/>
                <w:sz w:val="21"/>
                <w:szCs w:val="21"/>
              </w:rPr>
              <w:t>需要</w:t>
            </w:r>
            <w:r>
              <w:rPr>
                <w:rFonts w:cs="Calibri" w:hint="eastAsia"/>
                <w:color w:val="333333"/>
                <w:sz w:val="21"/>
                <w:szCs w:val="21"/>
              </w:rPr>
              <w:t>重新考虑和了解</w:t>
            </w:r>
          </w:p>
        </w:tc>
      </w:tr>
    </w:tbl>
    <w:p w14:paraId="01E7556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确定可能发生错报的环节</w:t>
      </w:r>
    </w:p>
    <w:p w14:paraId="22C3D36B"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识别和了解相关控制</w:t>
      </w:r>
      <w:r>
        <w:rPr>
          <w:rFonts w:cs="Calibri" w:hint="eastAsia"/>
          <w:b/>
          <w:bCs/>
          <w:color w:val="FF0000"/>
          <w:sz w:val="21"/>
          <w:szCs w:val="21"/>
        </w:rPr>
        <w:t>【多选题高频考点】</w:t>
      </w:r>
    </w:p>
    <w:p w14:paraId="4D926D8A" w14:textId="77777777" w:rsidR="00000000" w:rsidRDefault="00954E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"http://webupload.admin.dongao.com/biz/handout/img/2019/20190428/20190428164306494002.png"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28" type="#_x0000_t75" style="width:420pt;height:342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1893"/>
        <w:gridCol w:w="6612"/>
      </w:tblGrid>
      <w:tr w:rsidR="00000000" w14:paraId="465EFC2E" w14:textId="77777777">
        <w:trPr>
          <w:trHeight w:val="372"/>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0581246C"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预防性控制</w:t>
            </w:r>
          </w:p>
        </w:tc>
      </w:tr>
      <w:tr w:rsidR="00000000" w14:paraId="378B1BF5" w14:textId="77777777">
        <w:trPr>
          <w:trHeight w:val="372"/>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4FD4C59"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4466D1CA"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防止错报发生的控制</w:t>
            </w:r>
          </w:p>
        </w:tc>
      </w:tr>
      <w:tr w:rsidR="00000000" w14:paraId="0105CB60" w14:textId="77777777">
        <w:trPr>
          <w:trHeight w:val="372"/>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EBC5D38"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判断要点</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4B5117AB"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“事先预防”</w:t>
            </w:r>
          </w:p>
        </w:tc>
      </w:tr>
      <w:tr w:rsidR="00000000" w14:paraId="7FF76E04" w14:textId="77777777">
        <w:trPr>
          <w:trHeight w:val="372"/>
          <w:jc w:val="center"/>
        </w:trPr>
        <w:tc>
          <w:tcPr>
            <w:tcW w:w="8505" w:type="dxa"/>
            <w:gridSpan w:val="2"/>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657C397"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检查性控制</w:t>
            </w:r>
          </w:p>
        </w:tc>
      </w:tr>
      <w:tr w:rsidR="00000000" w14:paraId="025179DE" w14:textId="77777777">
        <w:trPr>
          <w:trHeight w:val="372"/>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24485EA"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29D24298"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及时发现已发生的错报</w:t>
            </w:r>
            <w:r>
              <w:rPr>
                <w:rFonts w:cs="Calibri" w:hint="eastAsia"/>
                <w:color w:val="333333"/>
                <w:sz w:val="21"/>
                <w:szCs w:val="21"/>
              </w:rPr>
              <w:t>的控制</w:t>
            </w:r>
          </w:p>
        </w:tc>
      </w:tr>
      <w:tr w:rsidR="00000000" w14:paraId="6F37480F" w14:textId="77777777">
        <w:trPr>
          <w:trHeight w:val="372"/>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ABCF96A"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判断要点</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0EB92118"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“事后复核”</w:t>
            </w:r>
          </w:p>
        </w:tc>
      </w:tr>
    </w:tbl>
    <w:p w14:paraId="36D45ACD" w14:textId="77777777" w:rsidR="00000000" w:rsidRDefault="00954E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【小金敲黑板】</w:t>
      </w:r>
    </w:p>
    <w:p w14:paraId="0BAC498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判断一项控制属于预防性控制还是检查性控制，是</w:t>
      </w:r>
      <w:r>
        <w:rPr>
          <w:rFonts w:cs="Calibri" w:hint="eastAsia"/>
          <w:b/>
          <w:bCs/>
          <w:color w:val="FF0000"/>
          <w:sz w:val="21"/>
          <w:szCs w:val="21"/>
        </w:rPr>
        <w:t>多选题</w:t>
      </w:r>
      <w:r>
        <w:rPr>
          <w:rFonts w:cs="Calibri" w:hint="eastAsia"/>
          <w:color w:val="3F3F3F"/>
          <w:sz w:val="21"/>
          <w:szCs w:val="21"/>
        </w:rPr>
        <w:t>的高频考点，考试中的选项通常比较灵活，涉及实务中的各种情形，考生需要注意在解题时运用分析：</w:t>
      </w:r>
    </w:p>
    <w:p w14:paraId="6B8EB9AE"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b/>
          <w:bCs/>
          <w:color w:val="FF0000"/>
          <w:sz w:val="21"/>
          <w:szCs w:val="21"/>
        </w:rPr>
        <w:t>审批、授权、职责分离</w:t>
      </w:r>
      <w:r>
        <w:rPr>
          <w:rFonts w:cs="Calibri" w:hint="eastAsia"/>
          <w:color w:val="3F3F3F"/>
          <w:sz w:val="21"/>
          <w:szCs w:val="21"/>
        </w:rPr>
        <w:t>通常属于</w:t>
      </w:r>
      <w:r>
        <w:rPr>
          <w:rFonts w:cs="Calibri" w:hint="eastAsia"/>
          <w:b/>
          <w:bCs/>
          <w:color w:val="FF0000"/>
          <w:sz w:val="21"/>
          <w:szCs w:val="21"/>
        </w:rPr>
        <w:t>预防性控制</w:t>
      </w:r>
      <w:r>
        <w:rPr>
          <w:rFonts w:cs="Calibri" w:hint="eastAsia"/>
          <w:color w:val="3F3F3F"/>
          <w:sz w:val="21"/>
          <w:szCs w:val="21"/>
        </w:rPr>
        <w:t>；</w:t>
      </w:r>
    </w:p>
    <w:p w14:paraId="5D763408"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b/>
          <w:bCs/>
          <w:color w:val="FF0000"/>
          <w:sz w:val="21"/>
          <w:szCs w:val="21"/>
        </w:rPr>
        <w:t>复核、对账、盘点</w:t>
      </w:r>
      <w:r>
        <w:rPr>
          <w:rFonts w:cs="Calibri" w:hint="eastAsia"/>
          <w:color w:val="3F3F3F"/>
          <w:sz w:val="21"/>
          <w:szCs w:val="21"/>
        </w:rPr>
        <w:t>通常属于</w:t>
      </w:r>
      <w:r>
        <w:rPr>
          <w:rFonts w:cs="Calibri" w:hint="eastAsia"/>
          <w:b/>
          <w:bCs/>
          <w:color w:val="FF0000"/>
          <w:sz w:val="21"/>
          <w:szCs w:val="21"/>
        </w:rPr>
        <w:t>检查性控制</w:t>
      </w:r>
      <w:r>
        <w:rPr>
          <w:rFonts w:cs="Calibri" w:hint="eastAsia"/>
          <w:color w:val="3F3F3F"/>
          <w:sz w:val="21"/>
          <w:szCs w:val="21"/>
        </w:rPr>
        <w:t>。</w:t>
      </w:r>
    </w:p>
    <w:p w14:paraId="1AB6FF6F"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797207B5"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269EA869"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下列控制活动中，属于检查性控制的是（　　）。</w:t>
      </w:r>
    </w:p>
    <w:p w14:paraId="2FAF8F2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仓库管理员根据经批准的发货单办理出库</w:t>
      </w:r>
    </w:p>
    <w:p w14:paraId="7D1377D2"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信息技术部根据人事部提供的员工岗位职责表在系统中设定用户权限</w:t>
      </w:r>
    </w:p>
    <w:p w14:paraId="6EE8BD61"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采购部对新增供应商执行背</w:t>
      </w:r>
      <w:r>
        <w:rPr>
          <w:rFonts w:cs="Calibri" w:hint="eastAsia"/>
          <w:color w:val="3F3F3F"/>
          <w:sz w:val="21"/>
          <w:szCs w:val="21"/>
        </w:rPr>
        <w:t>景调查</w:t>
      </w:r>
    </w:p>
    <w:p w14:paraId="71B62972"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财务人员每月末与客户对账，并调查差异</w:t>
      </w:r>
    </w:p>
    <w:p w14:paraId="7460FA50"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476FD1AA"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审核、批准和职责分离的相关控制属于预防性控制，即选项</w:t>
      </w:r>
      <w:r>
        <w:rPr>
          <w:rFonts w:cs="Calibri" w:hint="eastAsia"/>
          <w:color w:val="3F3F3F"/>
          <w:sz w:val="21"/>
          <w:szCs w:val="21"/>
        </w:rPr>
        <w:t>A</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和选项</w:t>
      </w:r>
      <w:r>
        <w:rPr>
          <w:rFonts w:cs="Calibri" w:hint="eastAsia"/>
          <w:color w:val="3F3F3F"/>
          <w:sz w:val="21"/>
          <w:szCs w:val="21"/>
        </w:rPr>
        <w:t>C</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中，事后复核的相关控制属于检查性控制。本题涉及的知识点是高频考点，同学们必须掌握两种控制的本质。</w:t>
      </w:r>
    </w:p>
    <w:p w14:paraId="27CB3150"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392F99A3"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下列各项中，属于预防性控制的是（　　）。</w:t>
      </w:r>
    </w:p>
    <w:p w14:paraId="7225D84E"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财务主管定期盘点现金和有价证券</w:t>
      </w:r>
    </w:p>
    <w:p w14:paraId="30E81D3A"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管理层分析评价实际业绩与预算的差异，并针对超过规定金额的差异调查原因</w:t>
      </w:r>
    </w:p>
    <w:p w14:paraId="53B5FB55"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董事会复核并批准由管理层编制的财务报表</w:t>
      </w:r>
    </w:p>
    <w:p w14:paraId="0777CDBD"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由不同的员工负责职工薪酬档案的维护和</w:t>
      </w:r>
      <w:r>
        <w:rPr>
          <w:rFonts w:cs="Calibri" w:hint="eastAsia"/>
          <w:color w:val="3F3F3F"/>
          <w:sz w:val="21"/>
          <w:szCs w:val="21"/>
        </w:rPr>
        <w:t>职工薪酬的计算</w:t>
      </w:r>
    </w:p>
    <w:p w14:paraId="1A1C87AE"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538DE4A5"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ABC</w:t>
      </w:r>
      <w:r>
        <w:rPr>
          <w:rFonts w:cs="Calibri" w:hint="eastAsia"/>
          <w:color w:val="3F3F3F"/>
          <w:sz w:val="21"/>
          <w:szCs w:val="21"/>
        </w:rPr>
        <w:t>属于检查性控制。</w:t>
      </w:r>
    </w:p>
    <w:p w14:paraId="05895DE5"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01E3C66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下列各项控制中，属于检查性控制的是（　　）。</w:t>
      </w:r>
    </w:p>
    <w:p w14:paraId="1A3F175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出纳不能兼任收入或支出的记账工作</w:t>
      </w:r>
    </w:p>
    <w:p w14:paraId="016F27B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财务总监复核并批准财务经理提出的撤销银行账号的申请</w:t>
      </w:r>
    </w:p>
    <w:p w14:paraId="20548B47"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财务经理根据其权限复核并批准相关付款</w:t>
      </w:r>
    </w:p>
    <w:p w14:paraId="666FE1C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财务经理复核会计编制的银行存款余额调节表</w:t>
      </w:r>
    </w:p>
    <w:p w14:paraId="6D369E52"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6364A952"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ABC</w:t>
      </w:r>
      <w:r>
        <w:rPr>
          <w:rFonts w:cs="Calibri" w:hint="eastAsia"/>
          <w:color w:val="3F3F3F"/>
          <w:sz w:val="21"/>
          <w:szCs w:val="21"/>
        </w:rPr>
        <w:t>均属于事前控制，属于预防性控制；财务经理复核会计编制的银行存款余额调节表，属于事后控制，因此是检查性控制。</w:t>
      </w:r>
    </w:p>
    <w:p w14:paraId="27C0A09B"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执行穿行测试，证实对交易流程和相关控制的了解</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1E020D4C" w14:textId="77777777">
        <w:trPr>
          <w:trHeight w:val="219"/>
          <w:jc w:val="center"/>
        </w:trPr>
        <w:tc>
          <w:tcPr>
            <w:tcW w:w="8505"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23DE30C7"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穿行测试的目的</w:t>
            </w:r>
          </w:p>
        </w:tc>
      </w:tr>
      <w:tr w:rsidR="00000000" w14:paraId="6BAB3B7E" w14:textId="77777777">
        <w:trPr>
          <w:trHeight w:val="1697"/>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tcPr>
          <w:p w14:paraId="4FC4EFA1"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确认对业务流程的</w:t>
            </w:r>
            <w:r>
              <w:rPr>
                <w:rFonts w:cs="Calibri" w:hint="eastAsia"/>
                <w:b/>
                <w:bCs/>
                <w:color w:val="FF0000"/>
                <w:sz w:val="21"/>
                <w:szCs w:val="21"/>
              </w:rPr>
              <w:t>了解</w:t>
            </w:r>
          </w:p>
          <w:p w14:paraId="5129D738"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确认对重要交易的了解是</w:t>
            </w:r>
            <w:r>
              <w:rPr>
                <w:rFonts w:cs="Calibri" w:hint="eastAsia"/>
                <w:b/>
                <w:bCs/>
                <w:color w:val="FF0000"/>
                <w:sz w:val="21"/>
                <w:szCs w:val="21"/>
              </w:rPr>
              <w:t>完整</w:t>
            </w:r>
            <w:r>
              <w:rPr>
                <w:rFonts w:cs="Calibri" w:hint="eastAsia"/>
                <w:color w:val="333333"/>
                <w:sz w:val="21"/>
                <w:szCs w:val="21"/>
              </w:rPr>
              <w:t>的，即所有与认定相关的可能错报环节都已识别</w:t>
            </w:r>
          </w:p>
          <w:p w14:paraId="4D32501E"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确认所获取的有关流程中的预防性</w:t>
            </w:r>
            <w:r>
              <w:rPr>
                <w:rFonts w:cs="Calibri" w:hint="eastAsia"/>
                <w:b/>
                <w:bCs/>
                <w:color w:val="FF0000"/>
                <w:sz w:val="21"/>
                <w:szCs w:val="21"/>
              </w:rPr>
              <w:t>控制</w:t>
            </w:r>
            <w:r>
              <w:rPr>
                <w:rFonts w:cs="Calibri" w:hint="eastAsia"/>
                <w:color w:val="333333"/>
                <w:sz w:val="21"/>
                <w:szCs w:val="21"/>
              </w:rPr>
              <w:t>和检查性</w:t>
            </w:r>
            <w:r>
              <w:rPr>
                <w:rFonts w:cs="Calibri" w:hint="eastAsia"/>
                <w:b/>
                <w:bCs/>
                <w:color w:val="FF0000"/>
                <w:sz w:val="21"/>
                <w:szCs w:val="21"/>
              </w:rPr>
              <w:t>控制</w:t>
            </w:r>
            <w:r>
              <w:rPr>
                <w:rFonts w:cs="Calibri" w:hint="eastAsia"/>
                <w:color w:val="333333"/>
                <w:sz w:val="21"/>
                <w:szCs w:val="21"/>
              </w:rPr>
              <w:t>信息的准确性</w:t>
            </w:r>
          </w:p>
          <w:p w14:paraId="1E38616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评估控制</w:t>
            </w:r>
            <w:r>
              <w:rPr>
                <w:rFonts w:cs="Calibri" w:hint="eastAsia"/>
                <w:b/>
                <w:bCs/>
                <w:color w:val="FF0000"/>
                <w:sz w:val="21"/>
                <w:szCs w:val="21"/>
              </w:rPr>
              <w:t>设计</w:t>
            </w:r>
            <w:r>
              <w:rPr>
                <w:rFonts w:cs="Calibri" w:hint="eastAsia"/>
                <w:color w:val="333333"/>
                <w:sz w:val="21"/>
                <w:szCs w:val="21"/>
              </w:rPr>
              <w:t>的有效性</w:t>
            </w:r>
          </w:p>
          <w:p w14:paraId="73FD3901"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确认控制是否得到</w:t>
            </w:r>
            <w:r>
              <w:rPr>
                <w:rFonts w:cs="Calibri" w:hint="eastAsia"/>
                <w:b/>
                <w:bCs/>
                <w:color w:val="FF0000"/>
                <w:sz w:val="21"/>
                <w:szCs w:val="21"/>
              </w:rPr>
              <w:t>执行</w:t>
            </w:r>
          </w:p>
          <w:p w14:paraId="5480C8FC"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确认之前所做的书面</w:t>
            </w:r>
            <w:r>
              <w:rPr>
                <w:rFonts w:cs="Calibri" w:hint="eastAsia"/>
                <w:b/>
                <w:bCs/>
                <w:color w:val="FF0000"/>
                <w:sz w:val="21"/>
                <w:szCs w:val="21"/>
              </w:rPr>
              <w:t>记录</w:t>
            </w:r>
            <w:r>
              <w:rPr>
                <w:rFonts w:cs="Calibri" w:hint="eastAsia"/>
                <w:color w:val="333333"/>
                <w:sz w:val="21"/>
                <w:szCs w:val="21"/>
              </w:rPr>
              <w:t>的准确性</w:t>
            </w:r>
          </w:p>
        </w:tc>
      </w:tr>
    </w:tbl>
    <w:p w14:paraId="231649B6" w14:textId="77777777" w:rsidR="00000000" w:rsidRDefault="00954E5B">
      <w:pPr>
        <w:pStyle w:val="a9"/>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【案例】</w:t>
      </w:r>
    </w:p>
    <w:p w14:paraId="29168530"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穿行测试是绝大多数没有实务经验的考生觉得抽象的内容，在此选取一份工作底稿，加深理解，最终效果希望同学们能够掌握穿行测试所达到的目的。</w:t>
      </w:r>
    </w:p>
    <w:tbl>
      <w:tblPr>
        <w:tblW w:w="0" w:type="auto"/>
        <w:jc w:val="center"/>
        <w:tblInd w:w="0" w:type="dxa"/>
        <w:tblLayout w:type="fixed"/>
        <w:tblCellMar>
          <w:left w:w="0" w:type="dxa"/>
          <w:right w:w="0" w:type="dxa"/>
        </w:tblCellMar>
        <w:tblLook w:val="0000" w:firstRow="0" w:lastRow="0" w:firstColumn="0" w:lastColumn="0" w:noHBand="0" w:noVBand="0"/>
      </w:tblPr>
      <w:tblGrid>
        <w:gridCol w:w="2395"/>
        <w:gridCol w:w="2431"/>
        <w:gridCol w:w="1805"/>
        <w:gridCol w:w="1874"/>
      </w:tblGrid>
      <w:tr w:rsidR="00000000" w14:paraId="0790909A" w14:textId="77777777">
        <w:trPr>
          <w:trHeight w:val="234"/>
          <w:jc w:val="center"/>
        </w:trPr>
        <w:tc>
          <w:tcPr>
            <w:tcW w:w="8505" w:type="dxa"/>
            <w:gridSpan w:val="4"/>
            <w:tcBorders>
              <w:top w:val="single" w:sz="8" w:space="0" w:color="auto"/>
              <w:left w:val="single" w:sz="8" w:space="0" w:color="auto"/>
              <w:bottom w:val="single" w:sz="8" w:space="0" w:color="auto"/>
              <w:right w:val="single" w:sz="8" w:space="0" w:color="auto"/>
            </w:tcBorders>
            <w:tcMar>
              <w:top w:w="15" w:type="dxa"/>
              <w:left w:w="68" w:type="dxa"/>
              <w:bottom w:w="0" w:type="dxa"/>
              <w:right w:w="68" w:type="dxa"/>
            </w:tcMar>
            <w:vAlign w:val="center"/>
          </w:tcPr>
          <w:p w14:paraId="60005382"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了解被审计单位的内部控制——货币资金循环</w:t>
            </w:r>
          </w:p>
        </w:tc>
      </w:tr>
      <w:tr w:rsidR="00000000" w14:paraId="29FAF2AF" w14:textId="77777777">
        <w:trPr>
          <w:trHeight w:val="234"/>
          <w:jc w:val="center"/>
        </w:trPr>
        <w:tc>
          <w:tcPr>
            <w:tcW w:w="2395" w:type="dxa"/>
            <w:vMerge w:val="restart"/>
            <w:tcBorders>
              <w:top w:val="nil"/>
              <w:left w:val="single" w:sz="8" w:space="0" w:color="auto"/>
              <w:bottom w:val="single" w:sz="8" w:space="0" w:color="auto"/>
              <w:right w:val="single" w:sz="8" w:space="0" w:color="auto"/>
            </w:tcBorders>
            <w:tcMar>
              <w:top w:w="15" w:type="dxa"/>
              <w:left w:w="68" w:type="dxa"/>
              <w:bottom w:w="0" w:type="dxa"/>
              <w:right w:w="68" w:type="dxa"/>
            </w:tcMar>
            <w:vAlign w:val="center"/>
          </w:tcPr>
          <w:p w14:paraId="5008066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索引号：</w:t>
            </w:r>
          </w:p>
        </w:tc>
        <w:tc>
          <w:tcPr>
            <w:tcW w:w="2431" w:type="dxa"/>
            <w:tcBorders>
              <w:top w:val="nil"/>
              <w:left w:val="nil"/>
              <w:bottom w:val="single" w:sz="8" w:space="0" w:color="auto"/>
              <w:right w:val="single" w:sz="8" w:space="0" w:color="auto"/>
            </w:tcBorders>
            <w:tcMar>
              <w:top w:w="15" w:type="dxa"/>
              <w:left w:w="68" w:type="dxa"/>
              <w:bottom w:w="0" w:type="dxa"/>
              <w:right w:w="68" w:type="dxa"/>
            </w:tcMar>
            <w:vAlign w:val="center"/>
          </w:tcPr>
          <w:p w14:paraId="5EEAD943"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编制人：</w:t>
            </w:r>
          </w:p>
        </w:tc>
        <w:tc>
          <w:tcPr>
            <w:tcW w:w="3679" w:type="dxa"/>
            <w:gridSpan w:val="2"/>
            <w:tcBorders>
              <w:top w:val="nil"/>
              <w:left w:val="nil"/>
              <w:bottom w:val="single" w:sz="8" w:space="0" w:color="auto"/>
              <w:right w:val="single" w:sz="8" w:space="0" w:color="auto"/>
            </w:tcBorders>
            <w:tcMar>
              <w:top w:w="15" w:type="dxa"/>
              <w:left w:w="68" w:type="dxa"/>
              <w:bottom w:w="0" w:type="dxa"/>
              <w:right w:w="68" w:type="dxa"/>
            </w:tcMar>
            <w:vAlign w:val="center"/>
          </w:tcPr>
          <w:p w14:paraId="729DC77D"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复核人：</w:t>
            </w:r>
          </w:p>
        </w:tc>
      </w:tr>
      <w:tr w:rsidR="00000000" w14:paraId="603A67EC" w14:textId="77777777">
        <w:trPr>
          <w:trHeight w:val="234"/>
          <w:jc w:val="center"/>
        </w:trPr>
        <w:tc>
          <w:tcPr>
            <w:tcW w:w="2395" w:type="dxa"/>
            <w:vMerge/>
            <w:tcBorders>
              <w:top w:val="nil"/>
              <w:left w:val="single" w:sz="8" w:space="0" w:color="auto"/>
              <w:bottom w:val="single" w:sz="8" w:space="0" w:color="auto"/>
              <w:right w:val="single" w:sz="8" w:space="0" w:color="auto"/>
            </w:tcBorders>
            <w:vAlign w:val="center"/>
          </w:tcPr>
          <w:p w14:paraId="1B3CE92F" w14:textId="77777777" w:rsidR="00000000" w:rsidRDefault="00954E5B">
            <w:pPr>
              <w:rPr>
                <w:rFonts w:eastAsia="微软雅黑" w:cs="Calibri"/>
                <w:color w:val="333333"/>
                <w:szCs w:val="21"/>
              </w:rPr>
            </w:pPr>
          </w:p>
        </w:tc>
        <w:tc>
          <w:tcPr>
            <w:tcW w:w="2431" w:type="dxa"/>
            <w:tcBorders>
              <w:top w:val="nil"/>
              <w:left w:val="nil"/>
              <w:bottom w:val="single" w:sz="8" w:space="0" w:color="auto"/>
              <w:right w:val="single" w:sz="8" w:space="0" w:color="auto"/>
            </w:tcBorders>
            <w:tcMar>
              <w:top w:w="15" w:type="dxa"/>
              <w:left w:w="68" w:type="dxa"/>
              <w:bottom w:w="0" w:type="dxa"/>
              <w:right w:w="68" w:type="dxa"/>
            </w:tcMar>
            <w:vAlign w:val="center"/>
          </w:tcPr>
          <w:p w14:paraId="0ACA801A"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编制日期：</w:t>
            </w:r>
          </w:p>
        </w:tc>
        <w:tc>
          <w:tcPr>
            <w:tcW w:w="3679" w:type="dxa"/>
            <w:gridSpan w:val="2"/>
            <w:tcBorders>
              <w:top w:val="nil"/>
              <w:left w:val="nil"/>
              <w:bottom w:val="single" w:sz="8" w:space="0" w:color="auto"/>
              <w:right w:val="single" w:sz="8" w:space="0" w:color="auto"/>
            </w:tcBorders>
            <w:tcMar>
              <w:top w:w="15" w:type="dxa"/>
              <w:left w:w="68" w:type="dxa"/>
              <w:bottom w:w="0" w:type="dxa"/>
              <w:right w:w="68" w:type="dxa"/>
            </w:tcMar>
            <w:vAlign w:val="center"/>
          </w:tcPr>
          <w:p w14:paraId="15A118A0"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复</w:t>
            </w:r>
            <w:r>
              <w:rPr>
                <w:rFonts w:cs="Calibri" w:hint="eastAsia"/>
                <w:color w:val="333333"/>
                <w:sz w:val="21"/>
                <w:szCs w:val="21"/>
              </w:rPr>
              <w:t>核日期：</w:t>
            </w:r>
          </w:p>
        </w:tc>
      </w:tr>
      <w:tr w:rsidR="00000000" w14:paraId="6C9C4BDC" w14:textId="77777777">
        <w:trPr>
          <w:trHeight w:val="234"/>
          <w:jc w:val="center"/>
        </w:trPr>
        <w:tc>
          <w:tcPr>
            <w:tcW w:w="4826" w:type="dxa"/>
            <w:gridSpan w:val="2"/>
            <w:tcBorders>
              <w:top w:val="nil"/>
              <w:left w:val="single" w:sz="8" w:space="0" w:color="auto"/>
              <w:bottom w:val="single" w:sz="8" w:space="0" w:color="auto"/>
              <w:right w:val="single" w:sz="8" w:space="0" w:color="auto"/>
            </w:tcBorders>
            <w:tcMar>
              <w:top w:w="15" w:type="dxa"/>
              <w:left w:w="68" w:type="dxa"/>
              <w:bottom w:w="0" w:type="dxa"/>
              <w:right w:w="68" w:type="dxa"/>
            </w:tcMar>
            <w:vAlign w:val="center"/>
          </w:tcPr>
          <w:p w14:paraId="3BB1B29C"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流程记录</w:t>
            </w:r>
          </w:p>
        </w:tc>
        <w:tc>
          <w:tcPr>
            <w:tcW w:w="1805" w:type="dxa"/>
            <w:tcBorders>
              <w:top w:val="nil"/>
              <w:left w:val="nil"/>
              <w:bottom w:val="single" w:sz="8" w:space="0" w:color="auto"/>
              <w:right w:val="single" w:sz="8" w:space="0" w:color="auto"/>
            </w:tcBorders>
            <w:tcMar>
              <w:top w:w="15" w:type="dxa"/>
              <w:left w:w="68" w:type="dxa"/>
              <w:bottom w:w="0" w:type="dxa"/>
              <w:right w:w="68" w:type="dxa"/>
            </w:tcMar>
            <w:vAlign w:val="center"/>
          </w:tcPr>
          <w:p w14:paraId="2B1DD766"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相关控制</w:t>
            </w:r>
          </w:p>
        </w:tc>
        <w:tc>
          <w:tcPr>
            <w:tcW w:w="1874" w:type="dxa"/>
            <w:tcBorders>
              <w:top w:val="nil"/>
              <w:left w:val="nil"/>
              <w:bottom w:val="single" w:sz="8" w:space="0" w:color="auto"/>
              <w:right w:val="single" w:sz="8" w:space="0" w:color="auto"/>
            </w:tcBorders>
            <w:tcMar>
              <w:top w:w="15" w:type="dxa"/>
              <w:left w:w="68" w:type="dxa"/>
              <w:bottom w:w="0" w:type="dxa"/>
              <w:right w:w="68" w:type="dxa"/>
            </w:tcMar>
            <w:vAlign w:val="center"/>
          </w:tcPr>
          <w:p w14:paraId="32DD3DE5"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控制执行人</w:t>
            </w:r>
          </w:p>
        </w:tc>
      </w:tr>
      <w:tr w:rsidR="00000000" w14:paraId="5437DB7D" w14:textId="77777777">
        <w:trPr>
          <w:trHeight w:val="2241"/>
          <w:jc w:val="center"/>
        </w:trPr>
        <w:tc>
          <w:tcPr>
            <w:tcW w:w="4826" w:type="dxa"/>
            <w:gridSpan w:val="2"/>
            <w:tcBorders>
              <w:top w:val="nil"/>
              <w:left w:val="single" w:sz="8" w:space="0" w:color="auto"/>
              <w:bottom w:val="single" w:sz="8" w:space="0" w:color="auto"/>
              <w:right w:val="single" w:sz="8" w:space="0" w:color="auto"/>
            </w:tcBorders>
            <w:tcMar>
              <w:top w:w="15" w:type="dxa"/>
              <w:left w:w="68" w:type="dxa"/>
              <w:bottom w:w="0" w:type="dxa"/>
              <w:right w:w="68" w:type="dxa"/>
            </w:tcMar>
            <w:vAlign w:val="center"/>
          </w:tcPr>
          <w:p w14:paraId="431736AD"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货币资金支付业务：</w:t>
            </w:r>
            <w:r>
              <w:rPr>
                <w:rFonts w:cs="Calibri" w:hint="eastAsia"/>
                <w:b/>
                <w:bCs/>
                <w:color w:val="FF0000"/>
                <w:sz w:val="21"/>
                <w:szCs w:val="21"/>
              </w:rPr>
              <w:t>[</w:t>
            </w:r>
            <w:r>
              <w:rPr>
                <w:rFonts w:cs="Calibri" w:hint="eastAsia"/>
                <w:b/>
                <w:bCs/>
                <w:color w:val="FF0000"/>
                <w:sz w:val="21"/>
                <w:szCs w:val="21"/>
              </w:rPr>
              <w:t>节选</w:t>
            </w:r>
            <w:r>
              <w:rPr>
                <w:rFonts w:cs="Calibri" w:hint="eastAsia"/>
                <w:b/>
                <w:bCs/>
                <w:color w:val="FF0000"/>
                <w:sz w:val="21"/>
                <w:szCs w:val="21"/>
              </w:rPr>
              <w:t>]</w:t>
            </w:r>
          </w:p>
          <w:p w14:paraId="6C995925"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支付申请</w:t>
            </w:r>
          </w:p>
          <w:p w14:paraId="51FDD98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用款时，申请人向所在部门经理提交资金支付申请，注明款项的用途、金额、支付对象、支付方式等，并后附相关合同或证明；</w:t>
            </w:r>
          </w:p>
          <w:p w14:paraId="128ED7E7"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支付审批</w:t>
            </w:r>
          </w:p>
          <w:p w14:paraId="0CFD73D1"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部门经理对支付申请进行审批，无误后签字确认；</w:t>
            </w:r>
          </w:p>
        </w:tc>
        <w:tc>
          <w:tcPr>
            <w:tcW w:w="1805" w:type="dxa"/>
            <w:tcBorders>
              <w:top w:val="nil"/>
              <w:left w:val="nil"/>
              <w:bottom w:val="single" w:sz="8" w:space="0" w:color="auto"/>
              <w:right w:val="single" w:sz="8" w:space="0" w:color="auto"/>
            </w:tcBorders>
            <w:tcMar>
              <w:top w:w="15" w:type="dxa"/>
              <w:left w:w="68" w:type="dxa"/>
              <w:bottom w:w="0" w:type="dxa"/>
              <w:right w:w="68" w:type="dxa"/>
            </w:tcMar>
          </w:tcPr>
          <w:p w14:paraId="7250C38F"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1F6B2C5A"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控制点</w:t>
            </w:r>
            <w:r>
              <w:rPr>
                <w:rFonts w:cs="Calibri" w:hint="eastAsia"/>
                <w:color w:val="333333"/>
                <w:sz w:val="21"/>
                <w:szCs w:val="21"/>
              </w:rPr>
              <w:t>A-1</w:t>
            </w:r>
            <w:r>
              <w:rPr>
                <w:rFonts w:cs="Calibri" w:hint="eastAsia"/>
                <w:color w:val="333333"/>
                <w:sz w:val="21"/>
                <w:szCs w:val="21"/>
              </w:rPr>
              <w:t>；</w:t>
            </w:r>
          </w:p>
          <w:p w14:paraId="6D9145A5"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7929B9AF"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50C55A65"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3E29BD38"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控制点</w:t>
            </w:r>
            <w:r>
              <w:rPr>
                <w:rFonts w:cs="Calibri" w:hint="eastAsia"/>
                <w:color w:val="333333"/>
                <w:sz w:val="21"/>
                <w:szCs w:val="21"/>
              </w:rPr>
              <w:t>B-1</w:t>
            </w:r>
            <w:r>
              <w:rPr>
                <w:rFonts w:cs="Calibri" w:hint="eastAsia"/>
                <w:color w:val="333333"/>
                <w:sz w:val="21"/>
                <w:szCs w:val="21"/>
              </w:rPr>
              <w:t>；</w:t>
            </w:r>
          </w:p>
        </w:tc>
        <w:tc>
          <w:tcPr>
            <w:tcW w:w="1874" w:type="dxa"/>
            <w:tcBorders>
              <w:top w:val="nil"/>
              <w:left w:val="nil"/>
              <w:bottom w:val="single" w:sz="8" w:space="0" w:color="auto"/>
              <w:right w:val="single" w:sz="8" w:space="0" w:color="auto"/>
            </w:tcBorders>
            <w:tcMar>
              <w:top w:w="15" w:type="dxa"/>
              <w:left w:w="68" w:type="dxa"/>
              <w:bottom w:w="0" w:type="dxa"/>
              <w:right w:w="68" w:type="dxa"/>
            </w:tcMar>
          </w:tcPr>
          <w:p w14:paraId="624CCFBA"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37CA103A"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申请人</w:t>
            </w:r>
          </w:p>
          <w:p w14:paraId="5DDD4BFF"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0DB9680E"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1CD9A293"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643EB1CC"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部门经理</w:t>
            </w:r>
          </w:p>
        </w:tc>
      </w:tr>
      <w:tr w:rsidR="00000000" w14:paraId="147D4831" w14:textId="77777777">
        <w:trPr>
          <w:trHeight w:val="259"/>
          <w:jc w:val="center"/>
        </w:trPr>
        <w:tc>
          <w:tcPr>
            <w:tcW w:w="4826" w:type="dxa"/>
            <w:gridSpan w:val="2"/>
            <w:tcBorders>
              <w:top w:val="nil"/>
              <w:left w:val="single" w:sz="8" w:space="0" w:color="auto"/>
              <w:bottom w:val="single" w:sz="8" w:space="0" w:color="auto"/>
              <w:right w:val="single" w:sz="8" w:space="0" w:color="auto"/>
            </w:tcBorders>
            <w:tcMar>
              <w:top w:w="15" w:type="dxa"/>
              <w:left w:w="68" w:type="dxa"/>
              <w:bottom w:w="0" w:type="dxa"/>
              <w:right w:w="68" w:type="dxa"/>
            </w:tcMar>
            <w:vAlign w:val="center"/>
          </w:tcPr>
          <w:p w14:paraId="7DEC3854"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支付复核</w:t>
            </w:r>
          </w:p>
          <w:p w14:paraId="6A39DA43"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申请人将审批通过的支付申请提交至财务部，支付额度在</w:t>
            </w:r>
            <w:r>
              <w:rPr>
                <w:rFonts w:cs="Calibri" w:hint="eastAsia"/>
                <w:color w:val="333333"/>
                <w:sz w:val="21"/>
                <w:szCs w:val="21"/>
              </w:rPr>
              <w:t>5</w:t>
            </w:r>
            <w:r>
              <w:rPr>
                <w:rFonts w:cs="Calibri" w:hint="eastAsia"/>
                <w:color w:val="333333"/>
                <w:sz w:val="21"/>
                <w:szCs w:val="21"/>
              </w:rPr>
              <w:t>万元以下的，由财务经理复核，超过</w:t>
            </w:r>
            <w:r>
              <w:rPr>
                <w:rFonts w:cs="Calibri" w:hint="eastAsia"/>
                <w:color w:val="333333"/>
                <w:sz w:val="21"/>
                <w:szCs w:val="21"/>
              </w:rPr>
              <w:t>5</w:t>
            </w:r>
            <w:r>
              <w:rPr>
                <w:rFonts w:cs="Calibri" w:hint="eastAsia"/>
                <w:color w:val="333333"/>
                <w:sz w:val="21"/>
                <w:szCs w:val="21"/>
              </w:rPr>
              <w:t>万元的，由财务总监复核；无误后签字确认。</w:t>
            </w:r>
          </w:p>
          <w:p w14:paraId="48771DF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办理支付</w:t>
            </w:r>
          </w:p>
          <w:p w14:paraId="1CC5A6EF"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由出纳人员</w:t>
            </w:r>
            <w:r>
              <w:rPr>
                <w:rFonts w:cs="Calibri" w:hint="eastAsia"/>
                <w:color w:val="333333"/>
                <w:sz w:val="21"/>
                <w:szCs w:val="21"/>
              </w:rPr>
              <w:t>根据复核无误的支付申请，办理支付手续，并及时登记银行存款日记账。</w:t>
            </w:r>
          </w:p>
        </w:tc>
        <w:tc>
          <w:tcPr>
            <w:tcW w:w="1805" w:type="dxa"/>
            <w:tcBorders>
              <w:top w:val="nil"/>
              <w:left w:val="nil"/>
              <w:bottom w:val="single" w:sz="8" w:space="0" w:color="auto"/>
              <w:right w:val="single" w:sz="8" w:space="0" w:color="auto"/>
            </w:tcBorders>
            <w:tcMar>
              <w:top w:w="15" w:type="dxa"/>
              <w:left w:w="68" w:type="dxa"/>
              <w:bottom w:w="0" w:type="dxa"/>
              <w:right w:w="68" w:type="dxa"/>
            </w:tcMar>
          </w:tcPr>
          <w:p w14:paraId="65A1F19E"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10BF2F97"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控制点</w:t>
            </w:r>
            <w:r>
              <w:rPr>
                <w:rFonts w:cs="Calibri" w:hint="eastAsia"/>
                <w:color w:val="333333"/>
                <w:sz w:val="21"/>
                <w:szCs w:val="21"/>
              </w:rPr>
              <w:t>C-1</w:t>
            </w:r>
            <w:r>
              <w:rPr>
                <w:rFonts w:cs="Calibri" w:hint="eastAsia"/>
                <w:color w:val="333333"/>
                <w:sz w:val="21"/>
                <w:szCs w:val="21"/>
              </w:rPr>
              <w:t>；</w:t>
            </w:r>
          </w:p>
          <w:p w14:paraId="11916AA2"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控制点</w:t>
            </w:r>
            <w:r>
              <w:rPr>
                <w:rFonts w:cs="Calibri" w:hint="eastAsia"/>
                <w:color w:val="333333"/>
                <w:sz w:val="21"/>
                <w:szCs w:val="21"/>
              </w:rPr>
              <w:t>C-2</w:t>
            </w:r>
            <w:r>
              <w:rPr>
                <w:rFonts w:cs="Calibri" w:hint="eastAsia"/>
                <w:color w:val="333333"/>
                <w:sz w:val="21"/>
                <w:szCs w:val="21"/>
              </w:rPr>
              <w:t>；</w:t>
            </w:r>
          </w:p>
          <w:p w14:paraId="12B473DD"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2FCDA2CD"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控制点</w:t>
            </w:r>
            <w:r>
              <w:rPr>
                <w:rFonts w:cs="Calibri" w:hint="eastAsia"/>
                <w:color w:val="333333"/>
                <w:sz w:val="21"/>
                <w:szCs w:val="21"/>
              </w:rPr>
              <w:t>D-1.</w:t>
            </w:r>
          </w:p>
        </w:tc>
        <w:tc>
          <w:tcPr>
            <w:tcW w:w="1874" w:type="dxa"/>
            <w:tcBorders>
              <w:top w:val="nil"/>
              <w:left w:val="nil"/>
              <w:bottom w:val="single" w:sz="8" w:space="0" w:color="auto"/>
              <w:right w:val="single" w:sz="8" w:space="0" w:color="auto"/>
            </w:tcBorders>
            <w:tcMar>
              <w:top w:w="15" w:type="dxa"/>
              <w:left w:w="68" w:type="dxa"/>
              <w:bottom w:w="0" w:type="dxa"/>
              <w:right w:w="68" w:type="dxa"/>
            </w:tcMar>
          </w:tcPr>
          <w:p w14:paraId="7EEB712E"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2961E254"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财务经理</w:t>
            </w:r>
          </w:p>
          <w:p w14:paraId="2B348AA8"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财务总监</w:t>
            </w:r>
          </w:p>
          <w:p w14:paraId="19B81637"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463904E3"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出纳</w:t>
            </w:r>
          </w:p>
        </w:tc>
      </w:tr>
    </w:tbl>
    <w:p w14:paraId="25473D78"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90DEAE1"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2010</w:t>
      </w:r>
      <w:r>
        <w:rPr>
          <w:rFonts w:cs="Calibri" w:hint="eastAsia"/>
          <w:b/>
          <w:bCs/>
          <w:color w:val="3F3F3F"/>
          <w:sz w:val="21"/>
          <w:szCs w:val="21"/>
        </w:rPr>
        <w:t>年真题】</w:t>
      </w:r>
    </w:p>
    <w:p w14:paraId="65F87BC0"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注册会计师执行穿行测试可以实现的目的有（　　）。</w:t>
      </w:r>
    </w:p>
    <w:p w14:paraId="08B04F91"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确认对业务流程的了解</w:t>
      </w:r>
    </w:p>
    <w:p w14:paraId="6EE926D8"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识别可能发生错报的环节</w:t>
      </w:r>
    </w:p>
    <w:p w14:paraId="01841D04"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评价控制设计的有效性</w:t>
      </w:r>
    </w:p>
    <w:p w14:paraId="4459CF56"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评价控制执行的有效性</w:t>
      </w:r>
    </w:p>
    <w:p w14:paraId="4473E884"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2DABDFD4"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属于执行控制测试可以实现的目的；对于控制测试与穿行测试的辨析，是</w:t>
      </w:r>
      <w:r>
        <w:rPr>
          <w:rFonts w:cs="Calibri" w:hint="eastAsia"/>
          <w:b/>
          <w:bCs/>
          <w:color w:val="FF0000"/>
          <w:sz w:val="21"/>
          <w:szCs w:val="21"/>
        </w:rPr>
        <w:t>高频考点</w:t>
      </w:r>
      <w:r>
        <w:rPr>
          <w:rFonts w:cs="Calibri" w:hint="eastAsia"/>
          <w:color w:val="3F3F3F"/>
          <w:sz w:val="21"/>
          <w:szCs w:val="21"/>
        </w:rPr>
        <w:t>，同学们必须精准掌握。</w:t>
      </w:r>
    </w:p>
    <w:p w14:paraId="35B6939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初步评价和风险</w:t>
      </w:r>
      <w:r>
        <w:rPr>
          <w:rFonts w:cs="Calibri" w:hint="eastAsia"/>
          <w:color w:val="3F3F3F"/>
          <w:sz w:val="21"/>
          <w:szCs w:val="21"/>
        </w:rPr>
        <w:t>评估</w:t>
      </w:r>
    </w:p>
    <w:tbl>
      <w:tblPr>
        <w:tblW w:w="0" w:type="auto"/>
        <w:jc w:val="center"/>
        <w:tblInd w:w="0" w:type="dxa"/>
        <w:tblLayout w:type="fixed"/>
        <w:tblCellMar>
          <w:left w:w="0" w:type="dxa"/>
          <w:right w:w="0" w:type="dxa"/>
        </w:tblCellMar>
        <w:tblLook w:val="0000" w:firstRow="0" w:lastRow="0" w:firstColumn="0" w:lastColumn="0" w:noHBand="0" w:noVBand="0"/>
      </w:tblPr>
      <w:tblGrid>
        <w:gridCol w:w="5619"/>
        <w:gridCol w:w="956"/>
        <w:gridCol w:w="956"/>
        <w:gridCol w:w="974"/>
      </w:tblGrid>
      <w:tr w:rsidR="00000000" w14:paraId="08DAB99A" w14:textId="77777777">
        <w:trPr>
          <w:trHeight w:val="363"/>
          <w:jc w:val="center"/>
        </w:trPr>
        <w:tc>
          <w:tcPr>
            <w:tcW w:w="8505" w:type="dxa"/>
            <w:gridSpan w:val="4"/>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3849F8CE"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初步评价结论</w:t>
            </w:r>
          </w:p>
        </w:tc>
      </w:tr>
      <w:tr w:rsidR="00000000" w14:paraId="0F8B294A" w14:textId="77777777">
        <w:trPr>
          <w:trHeight w:val="363"/>
          <w:jc w:val="center"/>
        </w:trPr>
        <w:tc>
          <w:tcPr>
            <w:tcW w:w="6575" w:type="dxa"/>
            <w:gridSpan w:val="2"/>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A0EF65A"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结论</w:t>
            </w:r>
          </w:p>
        </w:tc>
        <w:tc>
          <w:tcPr>
            <w:tcW w:w="9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3B0DB762"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设计</w:t>
            </w:r>
          </w:p>
        </w:tc>
        <w:tc>
          <w:tcPr>
            <w:tcW w:w="974" w:type="dxa"/>
            <w:tcBorders>
              <w:top w:val="nil"/>
              <w:left w:val="nil"/>
              <w:bottom w:val="single" w:sz="8" w:space="0" w:color="auto"/>
              <w:right w:val="single" w:sz="8" w:space="0" w:color="auto"/>
            </w:tcBorders>
            <w:tcMar>
              <w:top w:w="15" w:type="dxa"/>
              <w:left w:w="108" w:type="dxa"/>
              <w:bottom w:w="0" w:type="dxa"/>
              <w:right w:w="108" w:type="dxa"/>
            </w:tcMar>
            <w:vAlign w:val="center"/>
          </w:tcPr>
          <w:p w14:paraId="1840F888"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执行</w:t>
            </w:r>
          </w:p>
        </w:tc>
      </w:tr>
      <w:tr w:rsidR="00000000" w14:paraId="4F1A7F7E" w14:textId="77777777">
        <w:trPr>
          <w:trHeight w:val="727"/>
          <w:jc w:val="center"/>
        </w:trPr>
        <w:tc>
          <w:tcPr>
            <w:tcW w:w="561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8BBB1FB"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所设计的控制单独或连同其他控制能够防止或发现并纠正重大错报，并得到执行</w:t>
            </w:r>
          </w:p>
        </w:tc>
        <w:tc>
          <w:tcPr>
            <w:tcW w:w="9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03A7C992"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930"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56ECA248"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09979844" w14:textId="77777777">
        <w:trPr>
          <w:trHeight w:val="363"/>
          <w:jc w:val="center"/>
        </w:trPr>
        <w:tc>
          <w:tcPr>
            <w:tcW w:w="561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699EEB9"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控制的设计是合理的，但没有得到执行</w:t>
            </w:r>
          </w:p>
        </w:tc>
        <w:tc>
          <w:tcPr>
            <w:tcW w:w="9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1A6802E8"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930"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23442DA3"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1DEC1DC1" w14:textId="77777777">
        <w:trPr>
          <w:trHeight w:val="363"/>
          <w:jc w:val="center"/>
        </w:trPr>
        <w:tc>
          <w:tcPr>
            <w:tcW w:w="561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7B91836" w14:textId="77777777" w:rsidR="00000000" w:rsidRDefault="00954E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控制设计无效或缺乏必要控制</w:t>
            </w:r>
          </w:p>
        </w:tc>
        <w:tc>
          <w:tcPr>
            <w:tcW w:w="9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32E2893D"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930" w:type="dxa"/>
            <w:gridSpan w:val="2"/>
            <w:tcBorders>
              <w:top w:val="nil"/>
              <w:left w:val="nil"/>
              <w:bottom w:val="single" w:sz="8" w:space="0" w:color="auto"/>
              <w:right w:val="single" w:sz="8" w:space="0" w:color="auto"/>
            </w:tcBorders>
            <w:tcMar>
              <w:top w:w="15" w:type="dxa"/>
              <w:left w:w="108" w:type="dxa"/>
              <w:bottom w:w="0" w:type="dxa"/>
              <w:right w:w="108" w:type="dxa"/>
            </w:tcMar>
            <w:vAlign w:val="center"/>
          </w:tcPr>
          <w:p w14:paraId="37B7B6C9" w14:textId="77777777" w:rsidR="00000000" w:rsidRDefault="00954E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bl>
    <w:p w14:paraId="063E3BB3" w14:textId="77777777" w:rsidR="00000000" w:rsidRDefault="00954E5B">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C84F98D" w14:textId="77777777" w:rsidR="00000000" w:rsidRDefault="00954E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"http://webupload.admin.dongao.com/biz/handout/img/2019/20190428/20190428164306469003.png"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412.5pt;mso-wrap-style:square;mso-position-horizontal-relative:page;mso-position-vertical-relative:page">
            <v:imagedata r:id="rId12" r:href="rId13"/>
          </v:shape>
        </w:pict>
      </w:r>
      <w:r>
        <w:rPr>
          <w:rFonts w:ascii="Calibri" w:eastAsia="微软雅黑" w:hAnsi="Calibri" w:cs="Calibri"/>
          <w:color w:val="3F3F3F"/>
          <w:sz w:val="21"/>
          <w:szCs w:val="21"/>
        </w:rPr>
        <w:fldChar w:fldCharType="end"/>
      </w:r>
    </w:p>
    <w:p w14:paraId="3466608D"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692E241"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w:t>
      </w:r>
      <w:r>
        <w:rPr>
          <w:rFonts w:cs="Calibri" w:hint="eastAsia"/>
          <w:b/>
          <w:bCs/>
          <w:color w:val="3F3F3F"/>
          <w:sz w:val="21"/>
          <w:szCs w:val="21"/>
        </w:rPr>
        <w:t>项选择题【</w:t>
      </w:r>
      <w:r>
        <w:rPr>
          <w:rFonts w:cs="Calibri" w:hint="eastAsia"/>
          <w:b/>
          <w:bCs/>
          <w:color w:val="3F3F3F"/>
          <w:sz w:val="21"/>
          <w:szCs w:val="21"/>
        </w:rPr>
        <w:t>2010</w:t>
      </w:r>
      <w:r>
        <w:rPr>
          <w:rFonts w:cs="Calibri" w:hint="eastAsia"/>
          <w:b/>
          <w:bCs/>
          <w:color w:val="3F3F3F"/>
          <w:sz w:val="21"/>
          <w:szCs w:val="21"/>
        </w:rPr>
        <w:t>年真题】</w:t>
      </w:r>
    </w:p>
    <w:p w14:paraId="5BFEBA11"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在对内部控制进行初步评价并进行风险评估后，注册会计师通常需要在审计工作底稿中形成结论的有（　　）。</w:t>
      </w:r>
    </w:p>
    <w:p w14:paraId="563511F0"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控制本身的设计是否有效</w:t>
      </w:r>
    </w:p>
    <w:p w14:paraId="4CFE1661"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控制是否得到执行</w:t>
      </w:r>
    </w:p>
    <w:p w14:paraId="4AAD5A2F"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是否信赖控制并实施控制测试</w:t>
      </w:r>
    </w:p>
    <w:p w14:paraId="776999D5"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是否实施实质性程序</w:t>
      </w:r>
    </w:p>
    <w:p w14:paraId="293F7BA3"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0376EE6A" w14:textId="77777777" w:rsidR="00000000" w:rsidRDefault="00954E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在对控制进行初步评价及风险评估后，注册会计师需要得出以下结论：</w:t>
      </w:r>
      <w:r>
        <w:rPr>
          <w:rFonts w:cs="Calibri" w:hint="eastAsia"/>
          <w:color w:val="3F3F3F"/>
          <w:sz w:val="21"/>
          <w:szCs w:val="21"/>
        </w:rPr>
        <w:t>(1)</w:t>
      </w:r>
      <w:r>
        <w:rPr>
          <w:rFonts w:cs="Calibri" w:hint="eastAsia"/>
          <w:color w:val="3F3F3F"/>
          <w:sz w:val="21"/>
          <w:szCs w:val="21"/>
        </w:rPr>
        <w:t>控制本身的</w:t>
      </w:r>
      <w:r>
        <w:rPr>
          <w:rFonts w:cs="Calibri" w:hint="eastAsia"/>
          <w:b/>
          <w:bCs/>
          <w:color w:val="FF0000"/>
          <w:sz w:val="21"/>
          <w:szCs w:val="21"/>
        </w:rPr>
        <w:t>设计</w:t>
      </w:r>
      <w:r>
        <w:rPr>
          <w:rFonts w:cs="Calibri" w:hint="eastAsia"/>
          <w:color w:val="3F3F3F"/>
          <w:sz w:val="21"/>
          <w:szCs w:val="21"/>
        </w:rPr>
        <w:t>是否合理；</w:t>
      </w:r>
      <w:r>
        <w:rPr>
          <w:rFonts w:cs="Calibri" w:hint="eastAsia"/>
          <w:color w:val="3F3F3F"/>
          <w:sz w:val="21"/>
          <w:szCs w:val="21"/>
        </w:rPr>
        <w:t>(2)</w:t>
      </w:r>
      <w:r>
        <w:rPr>
          <w:rFonts w:cs="Calibri" w:hint="eastAsia"/>
          <w:color w:val="3F3F3F"/>
          <w:sz w:val="21"/>
          <w:szCs w:val="21"/>
        </w:rPr>
        <w:t>控制是否得到</w:t>
      </w:r>
      <w:r>
        <w:rPr>
          <w:rFonts w:cs="Calibri" w:hint="eastAsia"/>
          <w:b/>
          <w:bCs/>
          <w:color w:val="FF0000"/>
          <w:sz w:val="21"/>
          <w:szCs w:val="21"/>
        </w:rPr>
        <w:t>执行</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是否更多地</w:t>
      </w:r>
      <w:r>
        <w:rPr>
          <w:rFonts w:cs="Calibri" w:hint="eastAsia"/>
          <w:b/>
          <w:bCs/>
          <w:color w:val="FF0000"/>
          <w:sz w:val="21"/>
          <w:szCs w:val="21"/>
        </w:rPr>
        <w:t>信赖</w:t>
      </w:r>
      <w:r>
        <w:rPr>
          <w:rFonts w:cs="Calibri" w:hint="eastAsia"/>
          <w:color w:val="3F3F3F"/>
          <w:sz w:val="21"/>
          <w:szCs w:val="21"/>
        </w:rPr>
        <w:t>控制并拟实施控制测试。</w:t>
      </w:r>
    </w:p>
    <w:p w14:paraId="04A515F4" w14:textId="77777777" w:rsidR="00000000" w:rsidRDefault="00954E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7.</w:t>
      </w:r>
      <w:r>
        <w:rPr>
          <w:rFonts w:cs="Calibri" w:hint="eastAsia"/>
          <w:color w:val="3F3F3F"/>
          <w:sz w:val="21"/>
          <w:szCs w:val="21"/>
        </w:rPr>
        <w:t>对财务报告流程的了解</w:t>
      </w:r>
    </w:p>
    <w:p w14:paraId="4C47E305" w14:textId="77777777" w:rsidR="00000000" w:rsidRDefault="00954E5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7CDD0530" w14:textId="77777777" w:rsidR="00000000" w:rsidRDefault="00954E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w:instrText>
      </w:r>
      <w:r>
        <w:rPr>
          <w:rFonts w:cs="Calibri"/>
          <w:color w:val="3F3F3F"/>
          <w:sz w:val="21"/>
          <w:szCs w:val="21"/>
        </w:rPr>
        <w:instrText xml:space="preserve">upload.admin.dongao.com/biz/handout/img/2019/20190428/20190428164306666004.png"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438.75pt;mso-wrap-style:square;mso-position-horizontal-relative:page;mso-position-vertical-relative:page">
            <v:imagedata r:id="rId14" r:href="rId15"/>
          </v:shape>
        </w:pict>
      </w:r>
      <w:r>
        <w:rPr>
          <w:rFonts w:cs="Calibri"/>
          <w:color w:val="3F3F3F"/>
          <w:sz w:val="21"/>
          <w:szCs w:val="21"/>
        </w:rPr>
        <w:fldChar w:fldCharType="end"/>
      </w:r>
    </w:p>
    <w:p w14:paraId="461D027D" w14:textId="77777777" w:rsidR="00000000" w:rsidRDefault="00954E5B">
      <w:pPr>
        <w:shd w:val="clear" w:color="auto" w:fill="FFFFFF"/>
        <w:rPr>
          <w:rFonts w:ascii="微软雅黑" w:eastAsia="微软雅黑" w:hAnsi="微软雅黑" w:cs="宋体"/>
          <w:color w:val="3F3F3F"/>
          <w:szCs w:val="21"/>
        </w:rPr>
      </w:pPr>
    </w:p>
    <w:p w14:paraId="61F55F95" w14:textId="77777777" w:rsidR="00000000" w:rsidRDefault="00954E5B">
      <w:pPr>
        <w:rPr>
          <w:rFonts w:hint="eastAsia"/>
        </w:rPr>
      </w:pPr>
    </w:p>
    <w:sectPr w:rsidR="00000000">
      <w:headerReference w:type="default" r:id="rId16"/>
      <w:footerReference w:type="default" r:id="rId17"/>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7672C" w14:textId="77777777" w:rsidR="00000000" w:rsidRDefault="00954E5B">
      <w:r>
        <w:separator/>
      </w:r>
    </w:p>
  </w:endnote>
  <w:endnote w:type="continuationSeparator" w:id="0">
    <w:p w14:paraId="108E2B7A" w14:textId="77777777" w:rsidR="00000000" w:rsidRDefault="0095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FC9A832" w14:textId="77777777">
      <w:trPr>
        <w:trHeight w:val="274"/>
      </w:trPr>
      <w:tc>
        <w:tcPr>
          <w:tcW w:w="2050" w:type="dxa"/>
          <w:vAlign w:val="center"/>
        </w:tcPr>
        <w:p w14:paraId="412D30B9" w14:textId="77777777" w:rsidR="00000000" w:rsidRDefault="00954E5B">
          <w:pPr>
            <w:jc w:val="left"/>
            <w:rPr>
              <w:rFonts w:ascii="楷体" w:eastAsia="楷体" w:hAnsi="楷体"/>
              <w:b/>
              <w:sz w:val="28"/>
              <w:szCs w:val="28"/>
            </w:rPr>
          </w:pPr>
          <w:r>
            <w:rPr>
              <w:lang w:val="en-US" w:eastAsia="zh-CN"/>
            </w:rPr>
            <w:pict w14:anchorId="2B29C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7DB306A4" w14:textId="77777777" w:rsidR="00000000" w:rsidRDefault="00954E5B">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5812AED3" w14:textId="77777777" w:rsidR="00000000" w:rsidRDefault="00954E5B">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5646744F" w14:textId="77777777" w:rsidR="00000000" w:rsidRDefault="00954E5B">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8324A" w14:textId="77777777" w:rsidR="00000000" w:rsidRDefault="00954E5B">
      <w:r>
        <w:separator/>
      </w:r>
    </w:p>
  </w:footnote>
  <w:footnote w:type="continuationSeparator" w:id="0">
    <w:p w14:paraId="79742863" w14:textId="77777777" w:rsidR="00000000" w:rsidRDefault="0095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BDE6599" w14:textId="77777777">
      <w:trPr>
        <w:trHeight w:val="501"/>
      </w:trPr>
      <w:tc>
        <w:tcPr>
          <w:tcW w:w="4272" w:type="dxa"/>
          <w:vAlign w:val="center"/>
        </w:tcPr>
        <w:p w14:paraId="1780A7A2" w14:textId="77777777" w:rsidR="00000000" w:rsidRDefault="00954E5B">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DAB9E22" w14:textId="77777777" w:rsidR="00000000" w:rsidRDefault="00954E5B">
          <w:pPr>
            <w:wordWrap w:val="0"/>
            <w:jc w:val="right"/>
            <w:rPr>
              <w:rFonts w:ascii="微软雅黑" w:eastAsia="微软雅黑" w:hAnsi="微软雅黑"/>
              <w:sz w:val="24"/>
              <w:szCs w:val="24"/>
            </w:rPr>
          </w:pPr>
          <w:r>
            <w:rPr>
              <w:rFonts w:ascii="微软雅黑" w:eastAsia="微软雅黑" w:hAnsi="微软雅黑" w:hint="eastAsia"/>
              <w:sz w:val="24"/>
              <w:szCs w:val="24"/>
            </w:rPr>
            <w:t>第七章</w:t>
          </w:r>
          <w:r>
            <w:rPr>
              <w:rFonts w:ascii="微软雅黑" w:eastAsia="微软雅黑" w:hAnsi="微软雅黑"/>
              <w:sz w:val="24"/>
              <w:szCs w:val="24"/>
            </w:rPr>
            <w:t>+</w:t>
          </w:r>
          <w:r>
            <w:rPr>
              <w:rFonts w:ascii="微软雅黑" w:eastAsia="微软雅黑" w:hAnsi="微软雅黑"/>
              <w:sz w:val="24"/>
              <w:szCs w:val="24"/>
            </w:rPr>
            <w:t>风险评估</w:t>
          </w:r>
        </w:p>
      </w:tc>
    </w:tr>
  </w:tbl>
  <w:p w14:paraId="1DECAA53" w14:textId="77777777" w:rsidR="00000000" w:rsidRDefault="00954E5B">
    <w:pPr>
      <w:pStyle w:val="a6"/>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7667893"/>
    <w:multiLevelType w:val="singleLevel"/>
    <w:tmpl w:val="A7667893"/>
    <w:lvl w:ilvl="0">
      <w:start w:val="4"/>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92D40"/>
    <w:rsid w:val="008C2E60"/>
    <w:rsid w:val="008D6C45"/>
    <w:rsid w:val="0093134D"/>
    <w:rsid w:val="00954E5B"/>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0FB1372"/>
    <w:rsid w:val="0BBD3008"/>
    <w:rsid w:val="2D40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0F26594"/>
  <w15:chartTrackingRefBased/>
  <w15:docId w15:val="{77D5839D-DC69-4003-9B9B-B9DB3731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428/20190428164306170001.png" TargetMode="External"/><Relationship Id="rId13" Type="http://schemas.openxmlformats.org/officeDocument/2006/relationships/image" Target="http://webupload.admin.dongao.com/biz/handout/img/2019/20190428/20190428164306469003.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ebupload.admin.dongao.com/biz/handout/img/2019/20190428/20190428164306494002.png" TargetMode="External"/><Relationship Id="rId5" Type="http://schemas.openxmlformats.org/officeDocument/2006/relationships/footnotes" Target="footnotes.xml"/><Relationship Id="rId15" Type="http://schemas.openxmlformats.org/officeDocument/2006/relationships/image" Target="http://webupload.admin.dongao.com/biz/handout/img/2019/20190428/20190428164306666004.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