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379B14" w14:textId="77777777" w:rsidR="00000000" w:rsidRDefault="00783C46">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ascii="楷体" w:eastAsia="楷体" w:hAnsi="楷体" w:cs="Calibri" w:hint="eastAsia"/>
          <w:b/>
          <w:bCs/>
          <w:color w:val="3F3F3F"/>
          <w:sz w:val="50"/>
          <w:szCs w:val="50"/>
        </w:rPr>
        <w:t>第三编</w:t>
      </w:r>
      <w:r>
        <w:rPr>
          <w:rFonts w:cs="Calibri" w:hint="eastAsia"/>
          <w:b/>
          <w:bCs/>
          <w:color w:val="3F3F3F"/>
          <w:sz w:val="50"/>
          <w:szCs w:val="50"/>
        </w:rPr>
        <w:t>•</w:t>
      </w:r>
      <w:r>
        <w:rPr>
          <w:rFonts w:ascii="楷体" w:eastAsia="楷体" w:hAnsi="楷体" w:cs="Calibri" w:hint="eastAsia"/>
          <w:b/>
          <w:bCs/>
          <w:color w:val="3F3F3F"/>
          <w:sz w:val="50"/>
          <w:szCs w:val="50"/>
        </w:rPr>
        <w:t>第九章</w:t>
      </w:r>
      <w:r>
        <w:rPr>
          <w:rFonts w:cs="Calibri" w:hint="eastAsia"/>
          <w:b/>
          <w:bCs/>
          <w:color w:val="3F3F3F"/>
          <w:sz w:val="50"/>
          <w:szCs w:val="50"/>
        </w:rPr>
        <w:t>•</w:t>
      </w:r>
      <w:r>
        <w:rPr>
          <w:rFonts w:ascii="楷体" w:eastAsia="楷体" w:hAnsi="楷体" w:cs="Calibri" w:hint="eastAsia"/>
          <w:b/>
          <w:bCs/>
          <w:color w:val="3F3F3F"/>
          <w:sz w:val="50"/>
          <w:szCs w:val="50"/>
        </w:rPr>
        <w:t>销售与收款循环的审计</w:t>
      </w:r>
    </w:p>
    <w:p w14:paraId="3F450BC8" w14:textId="77777777" w:rsidR="00000000" w:rsidRDefault="00783C46">
      <w:pPr>
        <w:pStyle w:val="a9"/>
        <w:shd w:val="clear" w:color="auto" w:fill="FFFFFF"/>
        <w:spacing w:before="0" w:beforeAutospacing="0" w:after="0" w:afterAutospacing="0"/>
        <w:ind w:left="420" w:hanging="420"/>
        <w:jc w:val="center"/>
        <w:rPr>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考情和方法</w:t>
      </w:r>
    </w:p>
    <w:p w14:paraId="56E1D65D" w14:textId="77777777" w:rsidR="00000000" w:rsidRDefault="00783C46">
      <w:pPr>
        <w:pStyle w:val="a9"/>
        <w:shd w:val="clear" w:color="auto" w:fill="FFFFFF"/>
        <w:spacing w:before="0" w:beforeAutospacing="0" w:after="0" w:afterAutospacing="0"/>
        <w:ind w:left="420" w:hanging="420"/>
        <w:jc w:val="center"/>
        <w:rPr>
          <w:rFonts w:hint="eastAsia"/>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考点和典题</w:t>
      </w:r>
    </w:p>
    <w:p w14:paraId="30E99E67" w14:textId="77777777" w:rsidR="00000000" w:rsidRDefault="00783C46">
      <w:pPr>
        <w:pStyle w:val="a9"/>
        <w:shd w:val="clear" w:color="auto" w:fill="FFFFFF"/>
        <w:spacing w:before="0" w:beforeAutospacing="0" w:after="0" w:afterAutospacing="0"/>
        <w:ind w:left="420" w:hanging="420"/>
        <w:jc w:val="center"/>
        <w:rPr>
          <w:rFonts w:hint="eastAsia"/>
          <w:color w:val="3F3F3F"/>
        </w:rPr>
      </w:pPr>
      <w:r>
        <w:rPr>
          <w:rFonts w:ascii="Symbol" w:hAnsi="Symbol"/>
          <w:color w:val="3F3F3F"/>
          <w:sz w:val="28"/>
          <w:szCs w:val="28"/>
        </w:rPr>
        <w:t></w:t>
      </w:r>
      <w:r>
        <w:rPr>
          <w:rFonts w:ascii="Times New Roman" w:hAnsi="Times New Roman" w:cs="Times New Roman"/>
          <w:color w:val="3F3F3F"/>
          <w:sz w:val="14"/>
          <w:szCs w:val="14"/>
        </w:rPr>
        <w:t xml:space="preserve">          </w:t>
      </w:r>
      <w:r>
        <w:rPr>
          <w:rFonts w:hint="eastAsia"/>
          <w:color w:val="3F3F3F"/>
          <w:sz w:val="28"/>
          <w:szCs w:val="28"/>
        </w:rPr>
        <w:t>脉络和复习</w:t>
      </w:r>
    </w:p>
    <w:p w14:paraId="0D6EAF7C" w14:textId="77777777" w:rsidR="00000000" w:rsidRDefault="00783C46">
      <w:pPr>
        <w:pStyle w:val="a9"/>
        <w:shd w:val="clear" w:color="auto" w:fill="FFFFFF"/>
        <w:spacing w:before="312" w:beforeAutospacing="0" w:after="312" w:afterAutospacing="0"/>
        <w:jc w:val="center"/>
        <w:rPr>
          <w:rFonts w:ascii="Calibri" w:eastAsia="微软雅黑" w:hAnsi="Calibri" w:cs="Calibri" w:hint="eastAsia"/>
          <w:color w:val="3F3F3F"/>
          <w:sz w:val="21"/>
          <w:szCs w:val="21"/>
        </w:rPr>
      </w:pPr>
      <w:r>
        <w:rPr>
          <w:rFonts w:cs="Calibri" w:hint="eastAsia"/>
          <w:b/>
          <w:bCs/>
          <w:color w:val="3F3F3F"/>
          <w:sz w:val="28"/>
          <w:szCs w:val="28"/>
        </w:rPr>
        <w:t>考情和方法</w:t>
      </w:r>
    </w:p>
    <w:tbl>
      <w:tblPr>
        <w:tblW w:w="0" w:type="auto"/>
        <w:jc w:val="center"/>
        <w:tblInd w:w="0" w:type="dxa"/>
        <w:tblLayout w:type="fixed"/>
        <w:tblCellMar>
          <w:left w:w="0" w:type="dxa"/>
          <w:right w:w="0" w:type="dxa"/>
        </w:tblCellMar>
        <w:tblLook w:val="0000" w:firstRow="0" w:lastRow="0" w:firstColumn="0" w:lastColumn="0" w:noHBand="0" w:noVBand="0"/>
      </w:tblPr>
      <w:tblGrid>
        <w:gridCol w:w="1813"/>
        <w:gridCol w:w="6692"/>
      </w:tblGrid>
      <w:tr w:rsidR="00000000" w14:paraId="278D2880" w14:textId="77777777">
        <w:trPr>
          <w:trHeight w:val="103"/>
          <w:jc w:val="center"/>
        </w:trPr>
        <w:tc>
          <w:tcPr>
            <w:tcW w:w="181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6A4EE842"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平均考分</w:t>
            </w:r>
          </w:p>
        </w:tc>
        <w:tc>
          <w:tcPr>
            <w:tcW w:w="669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0311F5D"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4</w:t>
            </w:r>
            <w:r>
              <w:rPr>
                <w:rFonts w:cs="Calibri" w:hint="eastAsia"/>
                <w:color w:val="333333"/>
                <w:sz w:val="21"/>
                <w:szCs w:val="21"/>
              </w:rPr>
              <w:t>分</w:t>
            </w:r>
            <w:r>
              <w:rPr>
                <w:rFonts w:cs="Calibri" w:hint="eastAsia"/>
                <w:color w:val="333333"/>
                <w:sz w:val="21"/>
                <w:szCs w:val="21"/>
              </w:rPr>
              <w:t>/</w:t>
            </w:r>
            <w:r>
              <w:rPr>
                <w:rFonts w:cs="Calibri" w:hint="eastAsia"/>
                <w:color w:val="333333"/>
                <w:sz w:val="21"/>
                <w:szCs w:val="21"/>
              </w:rPr>
              <w:t>卷</w:t>
            </w:r>
          </w:p>
        </w:tc>
      </w:tr>
      <w:tr w:rsidR="00000000" w14:paraId="6ED67031" w14:textId="77777777">
        <w:trPr>
          <w:trHeight w:val="103"/>
          <w:jc w:val="center"/>
        </w:trPr>
        <w:tc>
          <w:tcPr>
            <w:tcW w:w="181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D5777C3"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考题预测</w:t>
            </w:r>
          </w:p>
        </w:tc>
        <w:tc>
          <w:tcPr>
            <w:tcW w:w="6692" w:type="dxa"/>
            <w:tcBorders>
              <w:top w:val="nil"/>
              <w:left w:val="nil"/>
              <w:bottom w:val="single" w:sz="8" w:space="0" w:color="auto"/>
              <w:right w:val="single" w:sz="8" w:space="0" w:color="auto"/>
            </w:tcBorders>
            <w:tcMar>
              <w:top w:w="0" w:type="dxa"/>
              <w:left w:w="108" w:type="dxa"/>
              <w:bottom w:w="0" w:type="dxa"/>
              <w:right w:w="108" w:type="dxa"/>
            </w:tcMar>
            <w:vAlign w:val="center"/>
          </w:tcPr>
          <w:p w14:paraId="4F9A55B2"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综合题</w:t>
            </w:r>
          </w:p>
        </w:tc>
      </w:tr>
      <w:tr w:rsidR="00000000" w14:paraId="5B272061" w14:textId="77777777">
        <w:trPr>
          <w:trHeight w:val="103"/>
          <w:jc w:val="center"/>
        </w:trPr>
        <w:tc>
          <w:tcPr>
            <w:tcW w:w="181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39B0289"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实务强度</w:t>
            </w:r>
          </w:p>
        </w:tc>
        <w:tc>
          <w:tcPr>
            <w:tcW w:w="6692" w:type="dxa"/>
            <w:tcBorders>
              <w:top w:val="nil"/>
              <w:left w:val="nil"/>
              <w:bottom w:val="single" w:sz="8" w:space="0" w:color="auto"/>
              <w:right w:val="single" w:sz="8" w:space="0" w:color="auto"/>
            </w:tcBorders>
            <w:tcMar>
              <w:top w:w="0" w:type="dxa"/>
              <w:left w:w="108" w:type="dxa"/>
              <w:bottom w:w="0" w:type="dxa"/>
              <w:right w:w="108" w:type="dxa"/>
            </w:tcMar>
            <w:vAlign w:val="center"/>
          </w:tcPr>
          <w:p w14:paraId="5CBD09A0"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实务性强</w:t>
            </w:r>
          </w:p>
        </w:tc>
      </w:tr>
      <w:tr w:rsidR="00000000" w14:paraId="2551556A" w14:textId="77777777">
        <w:trPr>
          <w:trHeight w:val="733"/>
          <w:jc w:val="center"/>
        </w:trPr>
        <w:tc>
          <w:tcPr>
            <w:tcW w:w="181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0712209A"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复习方法</w:t>
            </w:r>
          </w:p>
        </w:tc>
        <w:tc>
          <w:tcPr>
            <w:tcW w:w="6692" w:type="dxa"/>
            <w:tcBorders>
              <w:top w:val="nil"/>
              <w:left w:val="nil"/>
              <w:bottom w:val="single" w:sz="8" w:space="0" w:color="auto"/>
              <w:right w:val="single" w:sz="8" w:space="0" w:color="auto"/>
            </w:tcBorders>
            <w:tcMar>
              <w:top w:w="0" w:type="dxa"/>
              <w:left w:w="108" w:type="dxa"/>
              <w:bottom w:w="0" w:type="dxa"/>
              <w:right w:w="108" w:type="dxa"/>
            </w:tcMar>
            <w:vAlign w:val="center"/>
          </w:tcPr>
          <w:p w14:paraId="5D7974FB" w14:textId="77777777" w:rsidR="00000000" w:rsidRDefault="00783C46">
            <w:pPr>
              <w:pStyle w:val="a9"/>
              <w:spacing w:before="0" w:beforeAutospacing="0" w:after="0" w:afterAutospacing="0"/>
              <w:jc w:val="both"/>
              <w:rPr>
                <w:rFonts w:ascii="Calibri" w:eastAsia="微软雅黑" w:hAnsi="Calibri" w:cs="Calibri"/>
                <w:color w:val="333333"/>
                <w:sz w:val="21"/>
                <w:szCs w:val="21"/>
              </w:rPr>
            </w:pPr>
            <w:r>
              <w:rPr>
                <w:rFonts w:ascii="Arial" w:eastAsia="微软雅黑" w:hAnsi="Arial" w:cs="Arial"/>
                <w:color w:val="333333"/>
                <w:sz w:val="21"/>
                <w:szCs w:val="21"/>
              </w:rPr>
              <w:t>•</w:t>
            </w:r>
            <w:r>
              <w:rPr>
                <w:rFonts w:ascii="Times New Roman" w:eastAsia="微软雅黑" w:hAnsi="Times New Roman" w:cs="Times New Roman"/>
                <w:color w:val="333333"/>
                <w:sz w:val="14"/>
                <w:szCs w:val="14"/>
              </w:rPr>
              <w:t xml:space="preserve">        </w:t>
            </w:r>
            <w:r>
              <w:rPr>
                <w:rFonts w:cs="Calibri" w:hint="eastAsia"/>
                <w:color w:val="333333"/>
                <w:sz w:val="21"/>
                <w:szCs w:val="21"/>
              </w:rPr>
              <w:t>本章与风险评估、风险应对、函证、分析程序以及企业内部控制审计均有密切的联系，需要注重</w:t>
            </w:r>
            <w:r>
              <w:rPr>
                <w:rFonts w:cs="Calibri" w:hint="eastAsia"/>
                <w:b/>
                <w:bCs/>
                <w:color w:val="FF0000"/>
                <w:sz w:val="21"/>
                <w:szCs w:val="21"/>
              </w:rPr>
              <w:t>前后链接学习</w:t>
            </w:r>
          </w:p>
          <w:p w14:paraId="1789B480" w14:textId="77777777" w:rsidR="00000000" w:rsidRDefault="00783C46">
            <w:pPr>
              <w:pStyle w:val="a9"/>
              <w:spacing w:before="0" w:beforeAutospacing="0" w:after="0" w:afterAutospacing="0"/>
              <w:jc w:val="both"/>
              <w:rPr>
                <w:rFonts w:ascii="Calibri" w:eastAsia="微软雅黑" w:hAnsi="Calibri" w:cs="Calibri"/>
                <w:color w:val="333333"/>
                <w:sz w:val="21"/>
                <w:szCs w:val="21"/>
              </w:rPr>
            </w:pPr>
            <w:r>
              <w:rPr>
                <w:rFonts w:ascii="Arial" w:eastAsia="微软雅黑" w:hAnsi="Arial" w:cs="Arial"/>
                <w:color w:val="333333"/>
                <w:sz w:val="21"/>
                <w:szCs w:val="21"/>
              </w:rPr>
              <w:t>•</w:t>
            </w:r>
            <w:r>
              <w:rPr>
                <w:rFonts w:ascii="Times New Roman" w:eastAsia="微软雅黑" w:hAnsi="Times New Roman" w:cs="Times New Roman"/>
                <w:color w:val="333333"/>
                <w:sz w:val="14"/>
                <w:szCs w:val="14"/>
              </w:rPr>
              <w:t xml:space="preserve">        </w:t>
            </w:r>
            <w:r>
              <w:rPr>
                <w:rFonts w:cs="Calibri" w:hint="eastAsia"/>
                <w:color w:val="333333"/>
                <w:sz w:val="21"/>
                <w:szCs w:val="21"/>
              </w:rPr>
              <w:t>教材中，本章内容量大、重点不突出，不建议同学们首选自行阅读的学习方法，而是</w:t>
            </w:r>
            <w:r>
              <w:rPr>
                <w:rFonts w:cs="Calibri" w:hint="eastAsia"/>
                <w:b/>
                <w:bCs/>
                <w:color w:val="FF0000"/>
                <w:sz w:val="21"/>
                <w:szCs w:val="21"/>
              </w:rPr>
              <w:t>跟随课程来寻找重点与考点</w:t>
            </w:r>
          </w:p>
          <w:p w14:paraId="18DE5AE2" w14:textId="77777777" w:rsidR="00000000" w:rsidRDefault="00783C46">
            <w:pPr>
              <w:pStyle w:val="a9"/>
              <w:spacing w:before="0" w:beforeAutospacing="0" w:after="0" w:afterAutospacing="0"/>
              <w:jc w:val="both"/>
              <w:rPr>
                <w:rFonts w:ascii="Calibri" w:eastAsia="微软雅黑" w:hAnsi="Calibri" w:cs="Calibri"/>
                <w:color w:val="333333"/>
                <w:sz w:val="21"/>
                <w:szCs w:val="21"/>
              </w:rPr>
            </w:pPr>
            <w:r>
              <w:rPr>
                <w:rFonts w:ascii="Arial" w:eastAsia="微软雅黑" w:hAnsi="Arial" w:cs="Arial"/>
                <w:color w:val="333333"/>
                <w:sz w:val="21"/>
                <w:szCs w:val="21"/>
              </w:rPr>
              <w:t>•</w:t>
            </w:r>
            <w:r>
              <w:rPr>
                <w:rFonts w:ascii="Times New Roman" w:eastAsia="微软雅黑" w:hAnsi="Times New Roman" w:cs="Times New Roman"/>
                <w:color w:val="333333"/>
                <w:sz w:val="14"/>
                <w:szCs w:val="14"/>
              </w:rPr>
              <w:t xml:space="preserve">        </w:t>
            </w:r>
            <w:r>
              <w:rPr>
                <w:rFonts w:cs="Calibri" w:hint="eastAsia"/>
                <w:color w:val="333333"/>
                <w:sz w:val="21"/>
                <w:szCs w:val="21"/>
              </w:rPr>
              <w:t>需要注重与专题班</w:t>
            </w:r>
            <w:r>
              <w:rPr>
                <w:rFonts w:cs="Calibri" w:hint="eastAsia"/>
                <w:b/>
                <w:bCs/>
                <w:color w:val="FF0000"/>
                <w:sz w:val="21"/>
                <w:szCs w:val="21"/>
              </w:rPr>
              <w:t>配合学习</w:t>
            </w:r>
          </w:p>
        </w:tc>
      </w:tr>
    </w:tbl>
    <w:p w14:paraId="3C4677A9" w14:textId="77777777" w:rsidR="00000000" w:rsidRDefault="00783C46">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考点和</w:t>
      </w:r>
      <w:r>
        <w:rPr>
          <w:rFonts w:cs="Calibri" w:hint="eastAsia"/>
          <w:b/>
          <w:bCs/>
          <w:color w:val="3F3F3F"/>
          <w:sz w:val="28"/>
          <w:szCs w:val="28"/>
        </w:rPr>
        <w:t>典题</w:t>
      </w:r>
    </w:p>
    <w:p w14:paraId="7669520D" w14:textId="77777777" w:rsidR="00000000" w:rsidRDefault="00783C46">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第一节　销售与收款循环的特点</w:t>
      </w:r>
    </w:p>
    <w:p w14:paraId="417DBDC0" w14:textId="77777777" w:rsidR="00000000" w:rsidRDefault="00783C46">
      <w:pPr>
        <w:pStyle w:val="a9"/>
        <w:shd w:val="clear" w:color="auto" w:fill="FFFFFF"/>
        <w:spacing w:before="312" w:beforeAutospacing="0" w:after="312" w:afterAutospacing="0"/>
        <w:jc w:val="center"/>
        <w:rPr>
          <w:rFonts w:cs="Calibri" w:hint="eastAsia"/>
          <w:b/>
          <w:bCs/>
          <w:color w:val="3F3F3F"/>
          <w:sz w:val="28"/>
          <w:szCs w:val="28"/>
        </w:rPr>
      </w:pPr>
      <w:r>
        <w:rPr>
          <w:rFonts w:cs="Calibri" w:hint="eastAsia"/>
          <w:b/>
          <w:bCs/>
          <w:color w:val="3F3F3F"/>
          <w:sz w:val="28"/>
          <w:szCs w:val="28"/>
        </w:rPr>
        <w:t>第二节　销售与收款循环的业务活动和相关内部控制</w:t>
      </w:r>
    </w:p>
    <w:p w14:paraId="0FE54080" w14:textId="77777777" w:rsidR="00000000" w:rsidRDefault="00783C46">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eastAsia="微软雅黑" w:cs="Calibri" w:hint="eastAsia"/>
          <w:b/>
          <w:bCs/>
          <w:color w:val="3F3F3F"/>
          <w:sz w:val="28"/>
          <w:szCs w:val="28"/>
        </w:rPr>
        <w:lastRenderedPageBreak/>
        <w:t xml:space="preserve"> </w:t>
      </w: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"http://webupload.admin.dongao.com/biz/handout/img/2019/20190505/20190505171605170001.png"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w14:anchorId="3BE38BD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2" o:spid="_x0000_i1025" type="#_x0000_t75" style="width:420pt;height:379.5pt;mso-wrap-style:square;mso-position-horizontal-relative:page;mso-position-vertical-relative:page">
            <v:imagedata r:id="rId6" r:href="rId7"/>
          </v:shape>
        </w:pict>
      </w:r>
      <w:r>
        <w:rPr>
          <w:rFonts w:ascii="Calibri" w:eastAsia="微软雅黑" w:hAnsi="Calibri" w:cs="Calibri"/>
          <w:color w:val="3F3F3F"/>
          <w:sz w:val="21"/>
          <w:szCs w:val="21"/>
        </w:rPr>
        <w:fldChar w:fldCharType="end"/>
      </w:r>
    </w:p>
    <w:p w14:paraId="68E8287E" w14:textId="77777777" w:rsidR="00000000" w:rsidRDefault="00783C46">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"http://webupload.admin.dongao.com/biz/handout/img/2019/20190505/</w:instrText>
      </w:r>
      <w:r>
        <w:rPr>
          <w:rFonts w:ascii="Calibri" w:eastAsia="微软雅黑" w:hAnsi="Calibri" w:cs="Calibri"/>
          <w:color w:val="3F3F3F"/>
          <w:sz w:val="21"/>
          <w:szCs w:val="21"/>
        </w:rPr>
        <w:instrText xml:space="preserve">20190505171605748002.png"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w14:anchorId="2377F459">
          <v:shape id="图片 3" o:spid="_x0000_i1027" type="#_x0000_t75" style="width:420pt;height:354.75pt;mso-wrap-style:square;mso-position-horizontal-relative:page;mso-position-vertical-relative:page">
            <v:imagedata r:id="rId8" r:href="rId9"/>
          </v:shape>
        </w:pict>
      </w:r>
      <w:r>
        <w:rPr>
          <w:rFonts w:ascii="Calibri" w:eastAsia="微软雅黑" w:hAnsi="Calibri" w:cs="Calibri"/>
          <w:color w:val="3F3F3F"/>
          <w:sz w:val="21"/>
          <w:szCs w:val="21"/>
        </w:rPr>
        <w:fldChar w:fldCharType="end"/>
      </w:r>
    </w:p>
    <w:p w14:paraId="2D665A3E" w14:textId="77777777" w:rsidR="00000000" w:rsidRDefault="00783C46">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lastRenderedPageBreak/>
        <w:fldChar w:fldCharType="begin"/>
      </w:r>
      <w:r>
        <w:rPr>
          <w:rFonts w:ascii="Calibri" w:eastAsia="微软雅黑" w:hAnsi="Calibri" w:cs="Calibri"/>
          <w:color w:val="3F3F3F"/>
          <w:sz w:val="21"/>
          <w:szCs w:val="21"/>
        </w:rPr>
        <w:instrText xml:space="preserve"> INCLUDEPICTURE "http://webupload.admin.dongao.com/biz/handout/img/2019/20190505/20190505171606610003.png"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w14:anchorId="4BE5B3E0">
          <v:shape id="图片 4" o:spid="_x0000_i1028" type="#_x0000_t75" style="width:420pt;height:375.75pt;mso-wrap-style:square;mso-position-horizontal-relative:page;mso-position-vertical-relative:page">
            <v:imagedata r:id="rId10" r:href="rId11"/>
          </v:shape>
        </w:pict>
      </w:r>
      <w:r>
        <w:rPr>
          <w:rFonts w:ascii="Calibri" w:eastAsia="微软雅黑" w:hAnsi="Calibri" w:cs="Calibri"/>
          <w:color w:val="3F3F3F"/>
          <w:sz w:val="21"/>
          <w:szCs w:val="21"/>
        </w:rPr>
        <w:fldChar w:fldCharType="end"/>
      </w:r>
    </w:p>
    <w:p w14:paraId="4AA0C8A6" w14:textId="77777777" w:rsidR="00000000" w:rsidRDefault="00783C4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一、接受客户订购单</w:t>
      </w:r>
    </w:p>
    <w:p w14:paraId="153E7720" w14:textId="77777777" w:rsidR="00000000" w:rsidRDefault="00783C4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二、批准赊销信用</w:t>
      </w:r>
    </w:p>
    <w:p w14:paraId="186CD2E8" w14:textId="77777777" w:rsidR="00000000" w:rsidRDefault="00783C4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三、根据销售单编制发运凭证并发货</w:t>
      </w:r>
    </w:p>
    <w:p w14:paraId="21E3BE50" w14:textId="77777777" w:rsidR="00000000" w:rsidRDefault="00783C4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四、按销售单装运货物</w:t>
      </w:r>
    </w:p>
    <w:p w14:paraId="3908C719" w14:textId="77777777" w:rsidR="00000000" w:rsidRDefault="00783C4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五、向客户开具发票</w:t>
      </w:r>
    </w:p>
    <w:p w14:paraId="20CAE13A" w14:textId="77777777" w:rsidR="00000000" w:rsidRDefault="00783C4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六、记录销售</w:t>
      </w:r>
    </w:p>
    <w:p w14:paraId="222F2B10" w14:textId="77777777" w:rsidR="00000000" w:rsidRDefault="00783C4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七、办理和记录销售退回、</w:t>
      </w:r>
      <w:r>
        <w:rPr>
          <w:rFonts w:cs="Calibri" w:hint="eastAsia"/>
          <w:color w:val="3F3F3F"/>
          <w:sz w:val="21"/>
          <w:szCs w:val="21"/>
        </w:rPr>
        <w:t>销售折扣与折让</w:t>
      </w:r>
    </w:p>
    <w:p w14:paraId="0693D91C" w14:textId="77777777" w:rsidR="00000000" w:rsidRDefault="00783C4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八、提取坏账准备</w:t>
      </w:r>
    </w:p>
    <w:p w14:paraId="70FCC7E8" w14:textId="77777777" w:rsidR="00000000" w:rsidRDefault="00783C46">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cs="Calibri"/>
          <w:color w:val="3F3F3F"/>
          <w:sz w:val="21"/>
          <w:szCs w:val="21"/>
        </w:rPr>
        <w:fldChar w:fldCharType="begin"/>
      </w:r>
      <w:r>
        <w:rPr>
          <w:rFonts w:cs="Calibri"/>
          <w:color w:val="3F3F3F"/>
          <w:sz w:val="21"/>
          <w:szCs w:val="21"/>
        </w:rPr>
        <w:instrText xml:space="preserve"> INCLUDEPICTURE "http://webupload.admin.dongao.com/biz/handout/img/2019/20190505/20190505171606790004.png" \* MERGEFORMATINET </w:instrText>
      </w:r>
      <w:r>
        <w:rPr>
          <w:rFonts w:cs="Calibri"/>
          <w:color w:val="3F3F3F"/>
          <w:sz w:val="21"/>
          <w:szCs w:val="21"/>
        </w:rPr>
        <w:fldChar w:fldCharType="separate"/>
      </w:r>
      <w:r>
        <w:rPr>
          <w:rFonts w:cs="Calibri"/>
          <w:color w:val="3F3F3F"/>
          <w:sz w:val="21"/>
          <w:szCs w:val="21"/>
        </w:rPr>
        <w:pict>
          <v:shape id="_x0000_i1029" type="#_x0000_t75" style="width:267pt;height:270pt;mso-wrap-style:square;mso-position-horizontal-relative:page;mso-position-vertical-relative:page">
            <v:imagedata r:id="rId12" r:href="rId13"/>
          </v:shape>
        </w:pict>
      </w:r>
      <w:r>
        <w:rPr>
          <w:rFonts w:cs="Calibri"/>
          <w:color w:val="3F3F3F"/>
          <w:sz w:val="21"/>
          <w:szCs w:val="21"/>
        </w:rPr>
        <w:fldChar w:fldCharType="end"/>
      </w:r>
    </w:p>
    <w:p w14:paraId="2C8E0D16" w14:textId="77777777" w:rsidR="00000000" w:rsidRDefault="00783C46">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一、接受客户订购单</w:t>
      </w:r>
    </w:p>
    <w:tbl>
      <w:tblPr>
        <w:tblW w:w="0" w:type="auto"/>
        <w:jc w:val="center"/>
        <w:tblInd w:w="0" w:type="dxa"/>
        <w:tblLayout w:type="fixed"/>
        <w:tblCellMar>
          <w:left w:w="0" w:type="dxa"/>
          <w:right w:w="0" w:type="dxa"/>
        </w:tblCellMar>
        <w:tblLook w:val="0000" w:firstRow="0" w:lastRow="0" w:firstColumn="0" w:lastColumn="0" w:noHBand="0" w:noVBand="0"/>
      </w:tblPr>
      <w:tblGrid>
        <w:gridCol w:w="2368"/>
        <w:gridCol w:w="3828"/>
        <w:gridCol w:w="2309"/>
      </w:tblGrid>
      <w:tr w:rsidR="00000000" w14:paraId="253B3B54" w14:textId="77777777">
        <w:trPr>
          <w:trHeight w:val="125"/>
          <w:jc w:val="center"/>
        </w:trPr>
        <w:tc>
          <w:tcPr>
            <w:tcW w:w="2368"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6098DDEE"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关键控制活动</w:t>
            </w:r>
          </w:p>
        </w:tc>
        <w:tc>
          <w:tcPr>
            <w:tcW w:w="3828"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6386E49A"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主要单据与会计记录</w:t>
            </w:r>
          </w:p>
        </w:tc>
        <w:tc>
          <w:tcPr>
            <w:tcW w:w="230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8FCCC6D"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目标和相关认定</w:t>
            </w:r>
          </w:p>
        </w:tc>
      </w:tr>
      <w:tr w:rsidR="00000000" w14:paraId="7607D48A" w14:textId="77777777">
        <w:trPr>
          <w:trHeight w:val="415"/>
          <w:jc w:val="center"/>
        </w:trPr>
        <w:tc>
          <w:tcPr>
            <w:tcW w:w="2368"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C5FD529" w14:textId="77777777" w:rsidR="00000000" w:rsidRDefault="00783C46">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客户订购单只有在符合企业管理层的</w:t>
            </w:r>
            <w:r>
              <w:rPr>
                <w:rFonts w:cs="Calibri" w:hint="eastAsia"/>
                <w:b/>
                <w:bCs/>
                <w:color w:val="FF0000"/>
                <w:sz w:val="21"/>
                <w:szCs w:val="21"/>
              </w:rPr>
              <w:t>授权标准</w:t>
            </w:r>
            <w:r>
              <w:rPr>
                <w:rFonts w:cs="Calibri" w:hint="eastAsia"/>
                <w:color w:val="333333"/>
                <w:sz w:val="21"/>
                <w:szCs w:val="21"/>
              </w:rPr>
              <w:t>时才能被接受</w:t>
            </w:r>
          </w:p>
        </w:tc>
        <w:tc>
          <w:tcPr>
            <w:tcW w:w="3828" w:type="dxa"/>
            <w:tcBorders>
              <w:top w:val="nil"/>
              <w:left w:val="nil"/>
              <w:bottom w:val="single" w:sz="8" w:space="0" w:color="auto"/>
              <w:right w:val="single" w:sz="8" w:space="0" w:color="auto"/>
            </w:tcBorders>
            <w:tcMar>
              <w:top w:w="0" w:type="dxa"/>
              <w:left w:w="108" w:type="dxa"/>
              <w:bottom w:w="0" w:type="dxa"/>
              <w:right w:w="108" w:type="dxa"/>
            </w:tcMar>
            <w:vAlign w:val="center"/>
          </w:tcPr>
          <w:p w14:paraId="33818952" w14:textId="77777777" w:rsidR="00000000" w:rsidRDefault="00783C46">
            <w:pPr>
              <w:pStyle w:val="a9"/>
              <w:spacing w:before="0" w:beforeAutospacing="0" w:after="0" w:afterAutospacing="0"/>
              <w:jc w:val="both"/>
              <w:rPr>
                <w:rFonts w:ascii="Calibri" w:eastAsia="微软雅黑" w:hAnsi="Calibri" w:cs="Calibri"/>
                <w:color w:val="333333"/>
                <w:sz w:val="21"/>
                <w:szCs w:val="21"/>
              </w:rPr>
            </w:pPr>
            <w:r>
              <w:rPr>
                <w:rFonts w:cs="Calibri" w:hint="eastAsia"/>
                <w:b/>
                <w:bCs/>
                <w:color w:val="FF0000"/>
                <w:sz w:val="21"/>
                <w:szCs w:val="21"/>
              </w:rPr>
              <w:t>客户订购单</w:t>
            </w:r>
            <w:r>
              <w:rPr>
                <w:rFonts w:cs="Calibri" w:hint="eastAsia"/>
                <w:color w:val="333333"/>
                <w:sz w:val="21"/>
                <w:szCs w:val="21"/>
              </w:rPr>
              <w:t>：企业可以采用电话、信函和邮件等方式接受订货</w:t>
            </w:r>
          </w:p>
        </w:tc>
        <w:tc>
          <w:tcPr>
            <w:tcW w:w="2309" w:type="dxa"/>
            <w:tcBorders>
              <w:top w:val="nil"/>
              <w:left w:val="nil"/>
              <w:bottom w:val="single" w:sz="8" w:space="0" w:color="auto"/>
              <w:right w:val="single" w:sz="8" w:space="0" w:color="auto"/>
            </w:tcBorders>
            <w:tcMar>
              <w:top w:w="0" w:type="dxa"/>
              <w:left w:w="108" w:type="dxa"/>
              <w:bottom w:w="0" w:type="dxa"/>
              <w:right w:w="108" w:type="dxa"/>
            </w:tcMar>
            <w:vAlign w:val="center"/>
          </w:tcPr>
          <w:p w14:paraId="0B7DD959" w14:textId="77777777" w:rsidR="00000000" w:rsidRDefault="00783C46">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客户订购单有时也能为有关销售交易的</w:t>
            </w:r>
            <w:r>
              <w:rPr>
                <w:rFonts w:cs="Calibri" w:hint="eastAsia"/>
                <w:b/>
                <w:bCs/>
                <w:color w:val="FF0000"/>
                <w:sz w:val="21"/>
                <w:szCs w:val="21"/>
              </w:rPr>
              <w:t>“发生”认定</w:t>
            </w:r>
            <w:r>
              <w:rPr>
                <w:rFonts w:cs="Calibri" w:hint="eastAsia"/>
                <w:color w:val="333333"/>
                <w:sz w:val="21"/>
                <w:szCs w:val="21"/>
              </w:rPr>
              <w:t>提供补充证据</w:t>
            </w:r>
          </w:p>
        </w:tc>
      </w:tr>
      <w:tr w:rsidR="00000000" w14:paraId="32F9A709" w14:textId="77777777">
        <w:trPr>
          <w:trHeight w:val="415"/>
          <w:jc w:val="center"/>
        </w:trPr>
        <w:tc>
          <w:tcPr>
            <w:tcW w:w="2368" w:type="dxa"/>
            <w:vMerge w:val="restart"/>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571AE97" w14:textId="77777777" w:rsidR="00000000" w:rsidRDefault="00783C46">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企业在批准客户订购单之后，签订销售合同，并编制一式多联的销售单</w:t>
            </w:r>
          </w:p>
        </w:tc>
        <w:tc>
          <w:tcPr>
            <w:tcW w:w="3828" w:type="dxa"/>
            <w:tcBorders>
              <w:top w:val="nil"/>
              <w:left w:val="nil"/>
              <w:bottom w:val="single" w:sz="8" w:space="0" w:color="auto"/>
              <w:right w:val="single" w:sz="8" w:space="0" w:color="auto"/>
            </w:tcBorders>
            <w:tcMar>
              <w:top w:w="0" w:type="dxa"/>
              <w:left w:w="108" w:type="dxa"/>
              <w:bottom w:w="0" w:type="dxa"/>
              <w:right w:w="108" w:type="dxa"/>
            </w:tcMar>
            <w:vAlign w:val="center"/>
          </w:tcPr>
          <w:p w14:paraId="1543A575" w14:textId="77777777" w:rsidR="00000000" w:rsidRDefault="00783C46">
            <w:pPr>
              <w:pStyle w:val="a9"/>
              <w:spacing w:before="0" w:beforeAutospacing="0" w:after="0" w:afterAutospacing="0"/>
              <w:jc w:val="both"/>
              <w:rPr>
                <w:rFonts w:ascii="Calibri" w:eastAsia="微软雅黑" w:hAnsi="Calibri" w:cs="Calibri"/>
                <w:color w:val="333333"/>
                <w:sz w:val="21"/>
                <w:szCs w:val="21"/>
              </w:rPr>
            </w:pPr>
            <w:r>
              <w:rPr>
                <w:rFonts w:cs="Calibri" w:hint="eastAsia"/>
                <w:b/>
                <w:bCs/>
                <w:color w:val="FF0000"/>
                <w:sz w:val="21"/>
                <w:szCs w:val="21"/>
              </w:rPr>
              <w:t>销售合同</w:t>
            </w:r>
            <w:r>
              <w:rPr>
                <w:rFonts w:cs="Calibri" w:hint="eastAsia"/>
                <w:color w:val="333333"/>
                <w:sz w:val="21"/>
                <w:szCs w:val="21"/>
              </w:rPr>
              <w:t>：对销售价格、信用政策、</w:t>
            </w:r>
            <w:r>
              <w:rPr>
                <w:rFonts w:cs="Calibri" w:hint="eastAsia"/>
                <w:b/>
                <w:bCs/>
                <w:color w:val="FF0000"/>
                <w:sz w:val="21"/>
                <w:szCs w:val="21"/>
              </w:rPr>
              <w:t>发货方式</w:t>
            </w:r>
            <w:r>
              <w:rPr>
                <w:rFonts w:cs="Calibri" w:hint="eastAsia"/>
                <w:color w:val="333333"/>
                <w:sz w:val="21"/>
                <w:szCs w:val="21"/>
              </w:rPr>
              <w:t>及收款方式等事项进行约定</w:t>
            </w:r>
          </w:p>
        </w:tc>
        <w:tc>
          <w:tcPr>
            <w:tcW w:w="2309"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tcPr>
          <w:p w14:paraId="5F2F41BC" w14:textId="77777777" w:rsidR="00000000" w:rsidRDefault="00783C46">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销售单和销售合同是证明销售交易的</w:t>
            </w:r>
            <w:r>
              <w:rPr>
                <w:rFonts w:cs="Calibri" w:hint="eastAsia"/>
                <w:b/>
                <w:bCs/>
                <w:color w:val="FF0000"/>
                <w:sz w:val="21"/>
                <w:szCs w:val="21"/>
              </w:rPr>
              <w:t>“发生”认定</w:t>
            </w:r>
            <w:r>
              <w:rPr>
                <w:rFonts w:cs="Calibri" w:hint="eastAsia"/>
                <w:color w:val="333333"/>
                <w:sz w:val="21"/>
                <w:szCs w:val="21"/>
              </w:rPr>
              <w:t>的凭据之一</w:t>
            </w:r>
          </w:p>
        </w:tc>
      </w:tr>
      <w:tr w:rsidR="00000000" w14:paraId="45515276" w14:textId="77777777">
        <w:trPr>
          <w:trHeight w:val="318"/>
          <w:jc w:val="center"/>
        </w:trPr>
        <w:tc>
          <w:tcPr>
            <w:tcW w:w="2368" w:type="dxa"/>
            <w:vMerge/>
            <w:tcBorders>
              <w:top w:val="nil"/>
              <w:left w:val="single" w:sz="8" w:space="0" w:color="auto"/>
              <w:bottom w:val="single" w:sz="8" w:space="0" w:color="auto"/>
              <w:right w:val="single" w:sz="8" w:space="0" w:color="auto"/>
            </w:tcBorders>
            <w:vAlign w:val="center"/>
          </w:tcPr>
          <w:p w14:paraId="2E89C0AA" w14:textId="77777777" w:rsidR="00000000" w:rsidRDefault="00783C46">
            <w:pPr>
              <w:rPr>
                <w:rFonts w:eastAsia="微软雅黑" w:cs="Calibri"/>
                <w:color w:val="333333"/>
                <w:szCs w:val="21"/>
              </w:rPr>
            </w:pPr>
          </w:p>
        </w:tc>
        <w:tc>
          <w:tcPr>
            <w:tcW w:w="3828" w:type="dxa"/>
            <w:tcBorders>
              <w:top w:val="nil"/>
              <w:left w:val="nil"/>
              <w:bottom w:val="single" w:sz="8" w:space="0" w:color="auto"/>
              <w:right w:val="single" w:sz="8" w:space="0" w:color="auto"/>
            </w:tcBorders>
            <w:tcMar>
              <w:top w:w="0" w:type="dxa"/>
              <w:left w:w="108" w:type="dxa"/>
              <w:bottom w:w="0" w:type="dxa"/>
              <w:right w:w="108" w:type="dxa"/>
            </w:tcMar>
            <w:vAlign w:val="center"/>
          </w:tcPr>
          <w:p w14:paraId="75B0FCAA" w14:textId="77777777" w:rsidR="00000000" w:rsidRDefault="00783C46">
            <w:pPr>
              <w:pStyle w:val="a9"/>
              <w:spacing w:before="0" w:beforeAutospacing="0" w:after="0" w:afterAutospacing="0"/>
              <w:rPr>
                <w:rFonts w:ascii="Calibri" w:eastAsia="微软雅黑" w:hAnsi="Calibri" w:cs="Calibri"/>
                <w:color w:val="333333"/>
                <w:sz w:val="21"/>
                <w:szCs w:val="21"/>
              </w:rPr>
            </w:pPr>
            <w:r>
              <w:rPr>
                <w:rFonts w:cs="Calibri" w:hint="eastAsia"/>
                <w:b/>
                <w:bCs/>
                <w:color w:val="FF0000"/>
                <w:sz w:val="21"/>
                <w:szCs w:val="21"/>
              </w:rPr>
              <w:t>销售单</w:t>
            </w:r>
            <w:r>
              <w:rPr>
                <w:rFonts w:cs="Calibri" w:hint="eastAsia"/>
                <w:color w:val="333333"/>
                <w:sz w:val="21"/>
                <w:szCs w:val="21"/>
              </w:rPr>
              <w:t>：销售单列示客户所订商品的名称、规格、数量等信息</w:t>
            </w:r>
          </w:p>
        </w:tc>
        <w:tc>
          <w:tcPr>
            <w:tcW w:w="2309" w:type="dxa"/>
            <w:vMerge/>
            <w:tcBorders>
              <w:top w:val="nil"/>
              <w:left w:val="nil"/>
              <w:bottom w:val="single" w:sz="8" w:space="0" w:color="auto"/>
              <w:right w:val="single" w:sz="8" w:space="0" w:color="auto"/>
            </w:tcBorders>
            <w:vAlign w:val="center"/>
          </w:tcPr>
          <w:p w14:paraId="21DA0DD4" w14:textId="77777777" w:rsidR="00000000" w:rsidRDefault="00783C46">
            <w:pPr>
              <w:rPr>
                <w:rFonts w:eastAsia="微软雅黑" w:cs="Calibri"/>
                <w:color w:val="333333"/>
                <w:szCs w:val="21"/>
              </w:rPr>
            </w:pPr>
          </w:p>
        </w:tc>
      </w:tr>
    </w:tbl>
    <w:p w14:paraId="5BD5478A" w14:textId="77777777" w:rsidR="00000000" w:rsidRDefault="00783C46">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二、批准赊销信用</w:t>
      </w:r>
      <w:r>
        <w:rPr>
          <w:rFonts w:ascii="Calibri" w:eastAsia="微软雅黑" w:hAnsi="Calibri" w:cs="Calibri"/>
          <w:color w:val="3F3F3F"/>
          <w:sz w:val="21"/>
          <w:szCs w:val="21"/>
        </w:rPr>
        <w:pict>
          <v:shape id="图片 7" o:spid="_x0000_i1030" type="#_x0000_t75" alt="0纸质教材" style="width:210.75pt;height:13.5pt">
            <v:fill o:detectmouseclick="t"/>
            <v:imagedata r:id="rId14" o:title="0纸质教材"/>
          </v:shape>
        </w:pict>
      </w:r>
    </w:p>
    <w:tbl>
      <w:tblPr>
        <w:tblW w:w="0" w:type="auto"/>
        <w:jc w:val="center"/>
        <w:tblInd w:w="0" w:type="dxa"/>
        <w:tblLayout w:type="fixed"/>
        <w:tblCellMar>
          <w:left w:w="0" w:type="dxa"/>
          <w:right w:w="0" w:type="dxa"/>
        </w:tblCellMar>
        <w:tblLook w:val="0000" w:firstRow="0" w:lastRow="0" w:firstColumn="0" w:lastColumn="0" w:noHBand="0" w:noVBand="0"/>
      </w:tblPr>
      <w:tblGrid>
        <w:gridCol w:w="5203"/>
        <w:gridCol w:w="1276"/>
        <w:gridCol w:w="2026"/>
      </w:tblGrid>
      <w:tr w:rsidR="00000000" w14:paraId="7616BECC" w14:textId="77777777">
        <w:trPr>
          <w:trHeight w:val="191"/>
          <w:jc w:val="center"/>
        </w:trPr>
        <w:tc>
          <w:tcPr>
            <w:tcW w:w="5203"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20266EB3"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关键控制活动</w:t>
            </w:r>
          </w:p>
        </w:tc>
        <w:tc>
          <w:tcPr>
            <w:tcW w:w="127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D717C46"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主要单据与</w:t>
            </w:r>
          </w:p>
          <w:p w14:paraId="05B992ED"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会计记录</w:t>
            </w:r>
          </w:p>
        </w:tc>
        <w:tc>
          <w:tcPr>
            <w:tcW w:w="202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B464D90"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目标和</w:t>
            </w:r>
          </w:p>
          <w:p w14:paraId="131A6163"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相关认定</w:t>
            </w:r>
          </w:p>
        </w:tc>
      </w:tr>
      <w:tr w:rsidR="00000000" w14:paraId="2D4DF851" w14:textId="77777777">
        <w:trPr>
          <w:trHeight w:val="302"/>
          <w:jc w:val="center"/>
        </w:trPr>
        <w:tc>
          <w:tcPr>
            <w:tcW w:w="5203"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1A27BEA" w14:textId="77777777" w:rsidR="00000000" w:rsidRDefault="00783C46">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由</w:t>
            </w:r>
            <w:r>
              <w:rPr>
                <w:rFonts w:cs="Calibri" w:hint="eastAsia"/>
                <w:b/>
                <w:bCs/>
                <w:color w:val="FF0000"/>
                <w:sz w:val="21"/>
                <w:szCs w:val="21"/>
              </w:rPr>
              <w:t>信用管理部门</w:t>
            </w:r>
            <w:r>
              <w:rPr>
                <w:rFonts w:cs="Calibri" w:hint="eastAsia"/>
                <w:color w:val="333333"/>
                <w:sz w:val="21"/>
                <w:szCs w:val="21"/>
              </w:rPr>
              <w:t>根据赊销政策在每个客户的已授权的信用额度内进行赊销审批，并在销售单上签署意见</w:t>
            </w:r>
          </w:p>
        </w:tc>
        <w:tc>
          <w:tcPr>
            <w:tcW w:w="1276"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tcPr>
          <w:p w14:paraId="317897C0" w14:textId="77777777" w:rsidR="00000000" w:rsidRDefault="00783C46">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经赊销审批的销售单</w:t>
            </w:r>
          </w:p>
        </w:tc>
        <w:tc>
          <w:tcPr>
            <w:tcW w:w="2026"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tcPr>
          <w:p w14:paraId="7A626F1F" w14:textId="77777777" w:rsidR="00000000" w:rsidRDefault="00783C46">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设计信用批准控制的目的是降低坏账风险，因此与</w:t>
            </w:r>
            <w:r>
              <w:rPr>
                <w:rFonts w:cs="Calibri" w:hint="eastAsia"/>
                <w:b/>
                <w:bCs/>
                <w:color w:val="FF0000"/>
                <w:sz w:val="21"/>
                <w:szCs w:val="21"/>
              </w:rPr>
              <w:t>应</w:t>
            </w:r>
            <w:r>
              <w:rPr>
                <w:rFonts w:cs="Calibri" w:hint="eastAsia"/>
                <w:b/>
                <w:bCs/>
                <w:color w:val="FF0000"/>
                <w:sz w:val="21"/>
                <w:szCs w:val="21"/>
              </w:rPr>
              <w:t>收账款</w:t>
            </w:r>
            <w:r>
              <w:rPr>
                <w:rFonts w:cs="Calibri" w:hint="eastAsia"/>
                <w:color w:val="333333"/>
                <w:sz w:val="21"/>
                <w:szCs w:val="21"/>
              </w:rPr>
              <w:t>账面余额的</w:t>
            </w:r>
            <w:r>
              <w:rPr>
                <w:rFonts w:cs="Calibri" w:hint="eastAsia"/>
                <w:b/>
                <w:bCs/>
                <w:color w:val="FF0000"/>
                <w:sz w:val="21"/>
                <w:szCs w:val="21"/>
              </w:rPr>
              <w:t>“准确性、计价和分摊”</w:t>
            </w:r>
            <w:r>
              <w:rPr>
                <w:rFonts w:cs="Calibri" w:hint="eastAsia"/>
                <w:color w:val="333333"/>
                <w:sz w:val="21"/>
                <w:szCs w:val="21"/>
              </w:rPr>
              <w:t>认定有关</w:t>
            </w:r>
          </w:p>
        </w:tc>
      </w:tr>
      <w:tr w:rsidR="00000000" w14:paraId="645EAA50" w14:textId="77777777">
        <w:trPr>
          <w:trHeight w:val="191"/>
          <w:jc w:val="center"/>
        </w:trPr>
        <w:tc>
          <w:tcPr>
            <w:tcW w:w="520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233BFF3D" w14:textId="77777777" w:rsidR="00000000" w:rsidRDefault="00783C46">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执行赊销信用检查时，</w:t>
            </w:r>
            <w:r>
              <w:rPr>
                <w:rFonts w:cs="Calibri" w:hint="eastAsia"/>
                <w:b/>
                <w:bCs/>
                <w:color w:val="FF0000"/>
                <w:sz w:val="21"/>
                <w:szCs w:val="21"/>
              </w:rPr>
              <w:t>销售部门应当与信用管理部门职责分离</w:t>
            </w:r>
          </w:p>
        </w:tc>
        <w:tc>
          <w:tcPr>
            <w:tcW w:w="1276" w:type="dxa"/>
            <w:vMerge/>
            <w:tcBorders>
              <w:top w:val="nil"/>
              <w:left w:val="nil"/>
              <w:bottom w:val="single" w:sz="8" w:space="0" w:color="auto"/>
              <w:right w:val="single" w:sz="8" w:space="0" w:color="auto"/>
            </w:tcBorders>
            <w:vAlign w:val="center"/>
          </w:tcPr>
          <w:p w14:paraId="4FBB8965" w14:textId="77777777" w:rsidR="00000000" w:rsidRDefault="00783C46">
            <w:pPr>
              <w:rPr>
                <w:rFonts w:eastAsia="微软雅黑" w:cs="Calibri"/>
                <w:color w:val="333333"/>
                <w:szCs w:val="21"/>
              </w:rPr>
            </w:pPr>
          </w:p>
        </w:tc>
        <w:tc>
          <w:tcPr>
            <w:tcW w:w="2026" w:type="dxa"/>
            <w:vMerge/>
            <w:tcBorders>
              <w:top w:val="nil"/>
              <w:left w:val="nil"/>
              <w:bottom w:val="single" w:sz="8" w:space="0" w:color="auto"/>
              <w:right w:val="single" w:sz="8" w:space="0" w:color="auto"/>
            </w:tcBorders>
            <w:vAlign w:val="center"/>
          </w:tcPr>
          <w:p w14:paraId="6892D768" w14:textId="77777777" w:rsidR="00000000" w:rsidRDefault="00783C46">
            <w:pPr>
              <w:rPr>
                <w:rFonts w:eastAsia="微软雅黑" w:cs="Calibri"/>
                <w:color w:val="333333"/>
                <w:szCs w:val="21"/>
              </w:rPr>
            </w:pPr>
          </w:p>
        </w:tc>
      </w:tr>
      <w:tr w:rsidR="00000000" w14:paraId="1A6D5098" w14:textId="77777777">
        <w:trPr>
          <w:trHeight w:val="353"/>
          <w:jc w:val="center"/>
        </w:trPr>
        <w:tc>
          <w:tcPr>
            <w:tcW w:w="5203"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EB8B0BB" w14:textId="77777777" w:rsidR="00000000" w:rsidRDefault="00783C46">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客户是否已被列入经批准的客户名单，以及赊销金额是否仍在信用额度内这类控制可以通过</w:t>
            </w:r>
            <w:r>
              <w:rPr>
                <w:rFonts w:cs="Calibri" w:hint="eastAsia"/>
                <w:b/>
                <w:bCs/>
                <w:color w:val="FF0000"/>
                <w:sz w:val="21"/>
                <w:szCs w:val="21"/>
              </w:rPr>
              <w:t>自动化控制</w:t>
            </w:r>
            <w:r>
              <w:rPr>
                <w:rFonts w:cs="Calibri" w:hint="eastAsia"/>
                <w:color w:val="333333"/>
                <w:sz w:val="21"/>
                <w:szCs w:val="21"/>
              </w:rPr>
              <w:t>实现</w:t>
            </w:r>
          </w:p>
        </w:tc>
        <w:tc>
          <w:tcPr>
            <w:tcW w:w="1276" w:type="dxa"/>
            <w:vMerge/>
            <w:tcBorders>
              <w:top w:val="nil"/>
              <w:left w:val="nil"/>
              <w:bottom w:val="single" w:sz="8" w:space="0" w:color="auto"/>
              <w:right w:val="single" w:sz="8" w:space="0" w:color="auto"/>
            </w:tcBorders>
            <w:vAlign w:val="center"/>
          </w:tcPr>
          <w:p w14:paraId="2E60BE77" w14:textId="77777777" w:rsidR="00000000" w:rsidRDefault="00783C46">
            <w:pPr>
              <w:rPr>
                <w:rFonts w:eastAsia="微软雅黑" w:cs="Calibri"/>
                <w:color w:val="333333"/>
                <w:szCs w:val="21"/>
              </w:rPr>
            </w:pPr>
          </w:p>
        </w:tc>
        <w:tc>
          <w:tcPr>
            <w:tcW w:w="2026" w:type="dxa"/>
            <w:vMerge/>
            <w:tcBorders>
              <w:top w:val="nil"/>
              <w:left w:val="nil"/>
              <w:bottom w:val="single" w:sz="8" w:space="0" w:color="auto"/>
              <w:right w:val="single" w:sz="8" w:space="0" w:color="auto"/>
            </w:tcBorders>
            <w:vAlign w:val="center"/>
          </w:tcPr>
          <w:p w14:paraId="5077AE7A" w14:textId="77777777" w:rsidR="00000000" w:rsidRDefault="00783C46">
            <w:pPr>
              <w:rPr>
                <w:rFonts w:eastAsia="微软雅黑" w:cs="Calibri"/>
                <w:color w:val="333333"/>
                <w:szCs w:val="21"/>
              </w:rPr>
            </w:pPr>
          </w:p>
        </w:tc>
      </w:tr>
    </w:tbl>
    <w:p w14:paraId="6EB99BA0" w14:textId="77777777" w:rsidR="00000000" w:rsidRDefault="00783C46">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真题和模拟题精讲</w:t>
      </w:r>
    </w:p>
    <w:p w14:paraId="6194431B" w14:textId="77777777" w:rsidR="00000000" w:rsidRDefault="00783C46">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w:t>
      </w:r>
      <w:r>
        <w:rPr>
          <w:rFonts w:cs="Calibri" w:hint="eastAsia"/>
          <w:b/>
          <w:bCs/>
          <w:color w:val="3F3F3F"/>
          <w:sz w:val="21"/>
          <w:szCs w:val="21"/>
        </w:rPr>
        <w:t>2014</w:t>
      </w:r>
      <w:r>
        <w:rPr>
          <w:rFonts w:cs="Calibri" w:hint="eastAsia"/>
          <w:b/>
          <w:bCs/>
          <w:color w:val="3F3F3F"/>
          <w:sz w:val="21"/>
          <w:szCs w:val="21"/>
        </w:rPr>
        <w:t>年真题】</w:t>
      </w:r>
    </w:p>
    <w:p w14:paraId="0FDF57ED" w14:textId="77777777" w:rsidR="00000000" w:rsidRDefault="00783C4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下列认定中，与销售信用批准控制相关的是（　　）。</w:t>
      </w:r>
    </w:p>
    <w:p w14:paraId="063CCEE8" w14:textId="77777777" w:rsidR="00000000" w:rsidRDefault="00783C4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准确性、计价和分摊</w:t>
      </w:r>
    </w:p>
    <w:p w14:paraId="65DA4969" w14:textId="77777777" w:rsidR="00000000" w:rsidRDefault="00783C4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发生</w:t>
      </w:r>
    </w:p>
    <w:p w14:paraId="023F24A7" w14:textId="77777777" w:rsidR="00000000" w:rsidRDefault="00783C4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权利和义务</w:t>
      </w:r>
    </w:p>
    <w:p w14:paraId="4B6DD689" w14:textId="77777777" w:rsidR="00000000" w:rsidRDefault="00783C4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完整性</w:t>
      </w:r>
    </w:p>
    <w:p w14:paraId="4FCC24A1" w14:textId="77777777" w:rsidR="00000000" w:rsidRDefault="00783C4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]A</w:t>
      </w:r>
    </w:p>
    <w:p w14:paraId="65A623AE" w14:textId="77777777" w:rsidR="00000000" w:rsidRDefault="00783C4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设计信用批准相关控制的目的是为了降低坏账风险，与应收账款的“准确性、计价和分摊”认定直接相关，这一要点也是第一章强调过</w:t>
      </w:r>
      <w:r>
        <w:rPr>
          <w:rFonts w:cs="Calibri" w:hint="eastAsia"/>
          <w:color w:val="3F3F3F"/>
          <w:sz w:val="21"/>
          <w:szCs w:val="21"/>
        </w:rPr>
        <w:t>的重要考点。</w:t>
      </w:r>
    </w:p>
    <w:p w14:paraId="31B3B955" w14:textId="77777777" w:rsidR="00000000" w:rsidRDefault="00783C46">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三、根据销售单编制发运凭证并发货</w:t>
      </w:r>
    </w:p>
    <w:tbl>
      <w:tblPr>
        <w:tblW w:w="0" w:type="auto"/>
        <w:jc w:val="center"/>
        <w:tblInd w:w="0" w:type="dxa"/>
        <w:tblLayout w:type="fixed"/>
        <w:tblCellMar>
          <w:left w:w="0" w:type="dxa"/>
          <w:right w:w="0" w:type="dxa"/>
        </w:tblCellMar>
        <w:tblLook w:val="0000" w:firstRow="0" w:lastRow="0" w:firstColumn="0" w:lastColumn="0" w:noHBand="0" w:noVBand="0"/>
      </w:tblPr>
      <w:tblGrid>
        <w:gridCol w:w="2907"/>
        <w:gridCol w:w="2863"/>
        <w:gridCol w:w="2735"/>
      </w:tblGrid>
      <w:tr w:rsidR="00000000" w14:paraId="158D651C" w14:textId="77777777">
        <w:trPr>
          <w:trHeight w:val="77"/>
          <w:jc w:val="center"/>
        </w:trPr>
        <w:tc>
          <w:tcPr>
            <w:tcW w:w="290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56D9B3AA"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关键控制活动</w:t>
            </w:r>
          </w:p>
        </w:tc>
        <w:tc>
          <w:tcPr>
            <w:tcW w:w="286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8CE6D07"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主要单据与会计记录</w:t>
            </w:r>
          </w:p>
        </w:tc>
        <w:tc>
          <w:tcPr>
            <w:tcW w:w="2735"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2399171"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目标和相关认定</w:t>
            </w:r>
          </w:p>
        </w:tc>
      </w:tr>
      <w:tr w:rsidR="00000000" w14:paraId="6506B70D" w14:textId="77777777">
        <w:trPr>
          <w:trHeight w:val="256"/>
          <w:jc w:val="center"/>
        </w:trPr>
        <w:tc>
          <w:tcPr>
            <w:tcW w:w="290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C6C9A77" w14:textId="77777777" w:rsidR="00000000" w:rsidRDefault="00783C46">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仓库收到经过批准的销售单时才能</w:t>
            </w:r>
            <w:r>
              <w:rPr>
                <w:rFonts w:cs="Calibri" w:hint="eastAsia"/>
                <w:b/>
                <w:bCs/>
                <w:color w:val="FF0000"/>
                <w:sz w:val="21"/>
                <w:szCs w:val="21"/>
              </w:rPr>
              <w:t>编制发运凭证</w:t>
            </w:r>
            <w:r>
              <w:rPr>
                <w:rFonts w:cs="Calibri" w:hint="eastAsia"/>
                <w:color w:val="333333"/>
                <w:sz w:val="21"/>
                <w:szCs w:val="21"/>
              </w:rPr>
              <w:t>并</w:t>
            </w:r>
            <w:r>
              <w:rPr>
                <w:rFonts w:cs="Calibri" w:hint="eastAsia"/>
                <w:b/>
                <w:bCs/>
                <w:color w:val="FF0000"/>
                <w:sz w:val="21"/>
                <w:szCs w:val="21"/>
              </w:rPr>
              <w:t>供货</w:t>
            </w:r>
          </w:p>
        </w:tc>
        <w:tc>
          <w:tcPr>
            <w:tcW w:w="2863"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tcPr>
          <w:p w14:paraId="1D6EC962" w14:textId="77777777" w:rsidR="00000000" w:rsidRDefault="00783C46">
            <w:pPr>
              <w:pStyle w:val="a9"/>
              <w:spacing w:before="0" w:beforeAutospacing="0" w:after="0" w:afterAutospacing="0"/>
              <w:jc w:val="both"/>
              <w:rPr>
                <w:rFonts w:ascii="Calibri" w:eastAsia="微软雅黑" w:hAnsi="Calibri" w:cs="Calibri"/>
                <w:color w:val="333333"/>
                <w:sz w:val="21"/>
                <w:szCs w:val="21"/>
              </w:rPr>
            </w:pPr>
            <w:r>
              <w:rPr>
                <w:rFonts w:cs="Calibri" w:hint="eastAsia"/>
                <w:b/>
                <w:bCs/>
                <w:color w:val="FF0000"/>
                <w:sz w:val="21"/>
                <w:szCs w:val="21"/>
              </w:rPr>
              <w:t>发运凭证</w:t>
            </w:r>
            <w:r>
              <w:rPr>
                <w:rFonts w:cs="Calibri" w:hint="eastAsia"/>
                <w:color w:val="333333"/>
                <w:sz w:val="21"/>
                <w:szCs w:val="21"/>
              </w:rPr>
              <w:t>：客户在收到商品时</w:t>
            </w:r>
            <w:r>
              <w:rPr>
                <w:rFonts w:cs="Calibri" w:hint="eastAsia"/>
                <w:b/>
                <w:bCs/>
                <w:color w:val="FF0000"/>
                <w:sz w:val="21"/>
                <w:szCs w:val="21"/>
              </w:rPr>
              <w:t>签署</w:t>
            </w:r>
            <w:r>
              <w:rPr>
                <w:rFonts w:cs="Calibri" w:hint="eastAsia"/>
                <w:color w:val="333333"/>
                <w:sz w:val="21"/>
                <w:szCs w:val="21"/>
              </w:rPr>
              <w:t>并返还给销售方，用作确认收入的依据</w:t>
            </w:r>
          </w:p>
        </w:tc>
        <w:tc>
          <w:tcPr>
            <w:tcW w:w="2735" w:type="dxa"/>
            <w:tcBorders>
              <w:top w:val="nil"/>
              <w:left w:val="nil"/>
              <w:bottom w:val="single" w:sz="8" w:space="0" w:color="auto"/>
              <w:right w:val="single" w:sz="8" w:space="0" w:color="auto"/>
            </w:tcBorders>
            <w:tcMar>
              <w:top w:w="0" w:type="dxa"/>
              <w:left w:w="108" w:type="dxa"/>
              <w:bottom w:w="0" w:type="dxa"/>
              <w:right w:w="108" w:type="dxa"/>
            </w:tcMar>
            <w:vAlign w:val="center"/>
          </w:tcPr>
          <w:p w14:paraId="3E307BB5" w14:textId="77777777" w:rsidR="00000000" w:rsidRDefault="00783C46">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发运凭证是证明销售交易的</w:t>
            </w:r>
            <w:r>
              <w:rPr>
                <w:rFonts w:cs="Calibri" w:hint="eastAsia"/>
                <w:b/>
                <w:bCs/>
                <w:color w:val="FF0000"/>
                <w:sz w:val="21"/>
                <w:szCs w:val="21"/>
              </w:rPr>
              <w:t>“发生”认定</w:t>
            </w:r>
            <w:r>
              <w:rPr>
                <w:rFonts w:cs="Calibri" w:hint="eastAsia"/>
                <w:color w:val="333333"/>
                <w:sz w:val="21"/>
                <w:szCs w:val="21"/>
              </w:rPr>
              <w:t>的凭据之一</w:t>
            </w:r>
          </w:p>
        </w:tc>
      </w:tr>
      <w:tr w:rsidR="00000000" w14:paraId="66DB7915" w14:textId="77777777">
        <w:trPr>
          <w:trHeight w:val="452"/>
          <w:jc w:val="center"/>
        </w:trPr>
        <w:tc>
          <w:tcPr>
            <w:tcW w:w="2907"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DA967EE" w14:textId="77777777" w:rsidR="00000000" w:rsidRDefault="00783C46">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信息系统可以在销售单得到发货批准后生成</w:t>
            </w:r>
            <w:r>
              <w:rPr>
                <w:rFonts w:cs="Calibri" w:hint="eastAsia"/>
                <w:b/>
                <w:bCs/>
                <w:color w:val="FF0000"/>
                <w:sz w:val="21"/>
                <w:szCs w:val="21"/>
              </w:rPr>
              <w:t>连续编号</w:t>
            </w:r>
            <w:r>
              <w:rPr>
                <w:rFonts w:cs="Calibri" w:hint="eastAsia"/>
                <w:color w:val="333333"/>
                <w:sz w:val="21"/>
                <w:szCs w:val="21"/>
              </w:rPr>
              <w:t>的发运凭证，并核对发运凭证与销售单之间内容的一致性</w:t>
            </w:r>
          </w:p>
        </w:tc>
        <w:tc>
          <w:tcPr>
            <w:tcW w:w="2863" w:type="dxa"/>
            <w:vMerge/>
            <w:tcBorders>
              <w:top w:val="nil"/>
              <w:left w:val="nil"/>
              <w:bottom w:val="single" w:sz="8" w:space="0" w:color="auto"/>
              <w:right w:val="single" w:sz="8" w:space="0" w:color="auto"/>
            </w:tcBorders>
            <w:vAlign w:val="center"/>
          </w:tcPr>
          <w:p w14:paraId="7704F91D" w14:textId="77777777" w:rsidR="00000000" w:rsidRDefault="00783C46">
            <w:pPr>
              <w:rPr>
                <w:rFonts w:eastAsia="微软雅黑" w:cs="Calibri"/>
                <w:color w:val="333333"/>
                <w:szCs w:val="21"/>
              </w:rPr>
            </w:pPr>
          </w:p>
        </w:tc>
        <w:tc>
          <w:tcPr>
            <w:tcW w:w="2735" w:type="dxa"/>
            <w:tcBorders>
              <w:top w:val="nil"/>
              <w:left w:val="nil"/>
              <w:bottom w:val="single" w:sz="8" w:space="0" w:color="auto"/>
              <w:right w:val="single" w:sz="8" w:space="0" w:color="auto"/>
            </w:tcBorders>
            <w:tcMar>
              <w:top w:w="0" w:type="dxa"/>
              <w:left w:w="108" w:type="dxa"/>
              <w:bottom w:w="0" w:type="dxa"/>
              <w:right w:w="108" w:type="dxa"/>
            </w:tcMar>
            <w:vAlign w:val="center"/>
          </w:tcPr>
          <w:p w14:paraId="14D5BDB5" w14:textId="77777777" w:rsidR="00000000" w:rsidRDefault="00783C46">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连续编号的发运凭证与销售交易的</w:t>
            </w:r>
            <w:r>
              <w:rPr>
                <w:rFonts w:cs="Calibri" w:hint="eastAsia"/>
                <w:b/>
                <w:bCs/>
                <w:color w:val="FF0000"/>
                <w:sz w:val="21"/>
                <w:szCs w:val="21"/>
              </w:rPr>
              <w:t>“完整性”认定</w:t>
            </w:r>
            <w:r>
              <w:rPr>
                <w:rFonts w:cs="Calibri" w:hint="eastAsia"/>
                <w:color w:val="333333"/>
                <w:sz w:val="21"/>
                <w:szCs w:val="21"/>
              </w:rPr>
              <w:t>相关</w:t>
            </w:r>
          </w:p>
        </w:tc>
      </w:tr>
    </w:tbl>
    <w:p w14:paraId="0CC0FA8A" w14:textId="77777777" w:rsidR="00000000" w:rsidRDefault="00783C46">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四、按销售单装运货物</w:t>
      </w:r>
    </w:p>
    <w:tbl>
      <w:tblPr>
        <w:tblW w:w="0" w:type="auto"/>
        <w:jc w:val="center"/>
        <w:tblInd w:w="0" w:type="dxa"/>
        <w:tblLayout w:type="fixed"/>
        <w:tblCellMar>
          <w:left w:w="0" w:type="dxa"/>
          <w:right w:w="0" w:type="dxa"/>
        </w:tblCellMar>
        <w:tblLook w:val="0000" w:firstRow="0" w:lastRow="0" w:firstColumn="0" w:lastColumn="0" w:noHBand="0" w:noVBand="0"/>
      </w:tblPr>
      <w:tblGrid>
        <w:gridCol w:w="2972"/>
        <w:gridCol w:w="2344"/>
        <w:gridCol w:w="3189"/>
      </w:tblGrid>
      <w:tr w:rsidR="00000000" w14:paraId="501C51A1" w14:textId="77777777">
        <w:trPr>
          <w:trHeight w:val="38"/>
          <w:jc w:val="center"/>
        </w:trPr>
        <w:tc>
          <w:tcPr>
            <w:tcW w:w="2972"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625846CA"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关键控制活动</w:t>
            </w:r>
          </w:p>
        </w:tc>
        <w:tc>
          <w:tcPr>
            <w:tcW w:w="234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6FA0983C"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主要单据与会计记录</w:t>
            </w:r>
          </w:p>
        </w:tc>
        <w:tc>
          <w:tcPr>
            <w:tcW w:w="318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EFD225D"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目标和相关认定</w:t>
            </w:r>
          </w:p>
        </w:tc>
      </w:tr>
      <w:tr w:rsidR="00000000" w14:paraId="06B3A118" w14:textId="77777777">
        <w:trPr>
          <w:trHeight w:val="121"/>
          <w:jc w:val="center"/>
        </w:trPr>
        <w:tc>
          <w:tcPr>
            <w:tcW w:w="297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9747377" w14:textId="77777777" w:rsidR="00000000" w:rsidRDefault="00783C46">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供货应当与装运部门员</w:t>
            </w:r>
            <w:r>
              <w:rPr>
                <w:rFonts w:cs="Calibri" w:hint="eastAsia"/>
                <w:color w:val="333333"/>
                <w:sz w:val="21"/>
                <w:szCs w:val="21"/>
              </w:rPr>
              <w:t>工</w:t>
            </w:r>
            <w:r>
              <w:rPr>
                <w:rFonts w:cs="Calibri" w:hint="eastAsia"/>
                <w:b/>
                <w:bCs/>
                <w:color w:val="FF0000"/>
                <w:sz w:val="21"/>
                <w:szCs w:val="21"/>
              </w:rPr>
              <w:t>职责分离</w:t>
            </w:r>
          </w:p>
        </w:tc>
        <w:tc>
          <w:tcPr>
            <w:tcW w:w="2344" w:type="dxa"/>
            <w:tcBorders>
              <w:top w:val="nil"/>
              <w:left w:val="nil"/>
              <w:bottom w:val="single" w:sz="8" w:space="0" w:color="auto"/>
              <w:right w:val="single" w:sz="8" w:space="0" w:color="auto"/>
            </w:tcBorders>
            <w:tcMar>
              <w:top w:w="0" w:type="dxa"/>
              <w:left w:w="108" w:type="dxa"/>
              <w:bottom w:w="0" w:type="dxa"/>
              <w:right w:w="108" w:type="dxa"/>
            </w:tcMar>
            <w:vAlign w:val="center"/>
          </w:tcPr>
          <w:p w14:paraId="337E7E3D"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发运凭证</w:t>
            </w:r>
          </w:p>
        </w:tc>
        <w:tc>
          <w:tcPr>
            <w:tcW w:w="3189" w:type="dxa"/>
            <w:tcBorders>
              <w:top w:val="nil"/>
              <w:left w:val="nil"/>
              <w:bottom w:val="single" w:sz="8" w:space="0" w:color="auto"/>
              <w:right w:val="single" w:sz="8" w:space="0" w:color="auto"/>
            </w:tcBorders>
            <w:tcMar>
              <w:top w:w="0" w:type="dxa"/>
              <w:left w:w="108" w:type="dxa"/>
              <w:bottom w:w="0" w:type="dxa"/>
              <w:right w:w="108" w:type="dxa"/>
            </w:tcMar>
            <w:vAlign w:val="center"/>
          </w:tcPr>
          <w:p w14:paraId="16BDB41E" w14:textId="77777777" w:rsidR="00000000" w:rsidRDefault="00783C46">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有助于避免负责装运货物的员工在未经授权的情况下装运产品</w:t>
            </w:r>
          </w:p>
        </w:tc>
      </w:tr>
      <w:tr w:rsidR="00000000" w14:paraId="0A4B00D8" w14:textId="77777777">
        <w:trPr>
          <w:trHeight w:val="565"/>
          <w:jc w:val="center"/>
        </w:trPr>
        <w:tc>
          <w:tcPr>
            <w:tcW w:w="2972"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3437C00E" w14:textId="77777777" w:rsidR="00000000" w:rsidRDefault="00783C46">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运抵指定地点后，由客户</w:t>
            </w:r>
            <w:r>
              <w:rPr>
                <w:rFonts w:cs="Calibri" w:hint="eastAsia"/>
                <w:b/>
                <w:bCs/>
                <w:color w:val="FF0000"/>
                <w:sz w:val="21"/>
                <w:szCs w:val="21"/>
              </w:rPr>
              <w:t>验收无误</w:t>
            </w:r>
            <w:r>
              <w:rPr>
                <w:rFonts w:cs="Calibri" w:hint="eastAsia"/>
                <w:color w:val="333333"/>
                <w:sz w:val="21"/>
                <w:szCs w:val="21"/>
              </w:rPr>
              <w:t>，取得其</w:t>
            </w:r>
            <w:r>
              <w:rPr>
                <w:rFonts w:cs="Calibri" w:hint="eastAsia"/>
                <w:b/>
                <w:bCs/>
                <w:color w:val="FF0000"/>
                <w:sz w:val="21"/>
                <w:szCs w:val="21"/>
              </w:rPr>
              <w:t>签署的发运凭证或验收单</w:t>
            </w:r>
          </w:p>
        </w:tc>
        <w:tc>
          <w:tcPr>
            <w:tcW w:w="2344" w:type="dxa"/>
            <w:tcBorders>
              <w:top w:val="nil"/>
              <w:left w:val="nil"/>
              <w:bottom w:val="single" w:sz="8" w:space="0" w:color="auto"/>
              <w:right w:val="single" w:sz="8" w:space="0" w:color="auto"/>
            </w:tcBorders>
            <w:tcMar>
              <w:top w:w="0" w:type="dxa"/>
              <w:left w:w="108" w:type="dxa"/>
              <w:bottom w:w="0" w:type="dxa"/>
              <w:right w:w="108" w:type="dxa"/>
            </w:tcMar>
            <w:vAlign w:val="center"/>
          </w:tcPr>
          <w:p w14:paraId="59CFA49D"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验收单</w:t>
            </w:r>
          </w:p>
        </w:tc>
        <w:tc>
          <w:tcPr>
            <w:tcW w:w="3189" w:type="dxa"/>
            <w:tcBorders>
              <w:top w:val="nil"/>
              <w:left w:val="nil"/>
              <w:bottom w:val="single" w:sz="8" w:space="0" w:color="auto"/>
              <w:right w:val="single" w:sz="8" w:space="0" w:color="auto"/>
            </w:tcBorders>
            <w:tcMar>
              <w:top w:w="0" w:type="dxa"/>
              <w:left w:w="108" w:type="dxa"/>
              <w:bottom w:w="0" w:type="dxa"/>
              <w:right w:w="108" w:type="dxa"/>
            </w:tcMar>
            <w:vAlign w:val="center"/>
          </w:tcPr>
          <w:p w14:paraId="0DEAF879" w14:textId="77777777" w:rsidR="00000000" w:rsidRDefault="00783C46">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验收单是证明销售交易的</w:t>
            </w:r>
            <w:r>
              <w:rPr>
                <w:rFonts w:cs="Calibri" w:hint="eastAsia"/>
                <w:b/>
                <w:bCs/>
                <w:color w:val="FF0000"/>
                <w:sz w:val="21"/>
                <w:szCs w:val="21"/>
              </w:rPr>
              <w:t>“发生”认定</w:t>
            </w:r>
            <w:r>
              <w:rPr>
                <w:rFonts w:cs="Calibri" w:hint="eastAsia"/>
                <w:color w:val="333333"/>
                <w:sz w:val="21"/>
                <w:szCs w:val="21"/>
              </w:rPr>
              <w:t>的重要凭据</w:t>
            </w:r>
          </w:p>
        </w:tc>
      </w:tr>
    </w:tbl>
    <w:p w14:paraId="7A6C0B7F" w14:textId="77777777" w:rsidR="00000000" w:rsidRDefault="00783C46">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五、向客户开具发票</w:t>
      </w:r>
    </w:p>
    <w:tbl>
      <w:tblPr>
        <w:tblW w:w="0" w:type="auto"/>
        <w:jc w:val="center"/>
        <w:tblInd w:w="0" w:type="dxa"/>
        <w:tblLayout w:type="fixed"/>
        <w:tblCellMar>
          <w:left w:w="0" w:type="dxa"/>
          <w:right w:w="0" w:type="dxa"/>
        </w:tblCellMar>
        <w:tblLook w:val="0000" w:firstRow="0" w:lastRow="0" w:firstColumn="0" w:lastColumn="0" w:noHBand="0" w:noVBand="0"/>
      </w:tblPr>
      <w:tblGrid>
        <w:gridCol w:w="3077"/>
        <w:gridCol w:w="2977"/>
        <w:gridCol w:w="2451"/>
      </w:tblGrid>
      <w:tr w:rsidR="00000000" w14:paraId="3AFEF989" w14:textId="77777777">
        <w:trPr>
          <w:trHeight w:val="186"/>
          <w:jc w:val="center"/>
        </w:trPr>
        <w:tc>
          <w:tcPr>
            <w:tcW w:w="3077"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1E020DB6"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关键控制活动</w:t>
            </w:r>
          </w:p>
        </w:tc>
        <w:tc>
          <w:tcPr>
            <w:tcW w:w="2977"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4FD4BB49"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主要单据与会计记录</w:t>
            </w:r>
          </w:p>
        </w:tc>
        <w:tc>
          <w:tcPr>
            <w:tcW w:w="2451"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F21B3E4"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目标和相关认定</w:t>
            </w:r>
          </w:p>
        </w:tc>
      </w:tr>
      <w:tr w:rsidR="00000000" w14:paraId="77130B01" w14:textId="77777777">
        <w:trPr>
          <w:trHeight w:val="447"/>
          <w:jc w:val="center"/>
        </w:trPr>
        <w:tc>
          <w:tcPr>
            <w:tcW w:w="307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62B7D017" w14:textId="77777777" w:rsidR="00000000" w:rsidRDefault="00783C46">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信息系统生成</w:t>
            </w:r>
            <w:r>
              <w:rPr>
                <w:rFonts w:cs="Calibri" w:hint="eastAsia"/>
                <w:b/>
                <w:bCs/>
                <w:color w:val="FF0000"/>
                <w:sz w:val="21"/>
                <w:szCs w:val="21"/>
              </w:rPr>
              <w:t>连续编号</w:t>
            </w:r>
            <w:r>
              <w:rPr>
                <w:rFonts w:cs="Calibri" w:hint="eastAsia"/>
                <w:color w:val="333333"/>
                <w:sz w:val="21"/>
                <w:szCs w:val="21"/>
              </w:rPr>
              <w:t>的销售发票</w:t>
            </w:r>
          </w:p>
        </w:tc>
        <w:tc>
          <w:tcPr>
            <w:tcW w:w="2977"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tcPr>
          <w:p w14:paraId="40B6DB98" w14:textId="77777777" w:rsidR="00000000" w:rsidRDefault="00783C46">
            <w:pPr>
              <w:pStyle w:val="a9"/>
              <w:spacing w:before="0" w:beforeAutospacing="0" w:after="0" w:afterAutospacing="0"/>
              <w:jc w:val="both"/>
              <w:rPr>
                <w:rFonts w:ascii="Calibri" w:eastAsia="微软雅黑" w:hAnsi="Calibri" w:cs="Calibri"/>
                <w:color w:val="333333"/>
                <w:sz w:val="21"/>
                <w:szCs w:val="21"/>
              </w:rPr>
            </w:pPr>
            <w:r>
              <w:rPr>
                <w:rFonts w:cs="Calibri" w:hint="eastAsia"/>
                <w:b/>
                <w:bCs/>
                <w:color w:val="FF0000"/>
                <w:sz w:val="21"/>
                <w:szCs w:val="21"/>
              </w:rPr>
              <w:t>销售发票</w:t>
            </w:r>
            <w:r>
              <w:rPr>
                <w:rFonts w:cs="Calibri" w:hint="eastAsia"/>
                <w:color w:val="333333"/>
                <w:sz w:val="21"/>
                <w:szCs w:val="21"/>
              </w:rPr>
              <w:t>：两联寄送给客户，一联由企业保留</w:t>
            </w:r>
          </w:p>
        </w:tc>
        <w:tc>
          <w:tcPr>
            <w:tcW w:w="2451" w:type="dxa"/>
            <w:tcBorders>
              <w:top w:val="nil"/>
              <w:left w:val="nil"/>
              <w:bottom w:val="single" w:sz="8" w:space="0" w:color="auto"/>
              <w:right w:val="single" w:sz="8" w:space="0" w:color="auto"/>
            </w:tcBorders>
            <w:tcMar>
              <w:top w:w="0" w:type="dxa"/>
              <w:left w:w="108" w:type="dxa"/>
              <w:bottom w:w="0" w:type="dxa"/>
              <w:right w:w="108" w:type="dxa"/>
            </w:tcMar>
            <w:vAlign w:val="center"/>
          </w:tcPr>
          <w:p w14:paraId="42133CDF" w14:textId="77777777" w:rsidR="00000000" w:rsidRDefault="00783C46">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与销售交易的</w:t>
            </w:r>
            <w:r>
              <w:rPr>
                <w:rFonts w:cs="Calibri" w:hint="eastAsia"/>
                <w:b/>
                <w:bCs/>
                <w:color w:val="FF0000"/>
                <w:sz w:val="21"/>
                <w:szCs w:val="21"/>
              </w:rPr>
              <w:t>“完整性”认定</w:t>
            </w:r>
            <w:r>
              <w:rPr>
                <w:rFonts w:cs="Calibri" w:hint="eastAsia"/>
                <w:color w:val="333333"/>
                <w:sz w:val="21"/>
                <w:szCs w:val="21"/>
              </w:rPr>
              <w:t>有关</w:t>
            </w:r>
          </w:p>
        </w:tc>
      </w:tr>
      <w:tr w:rsidR="00000000" w14:paraId="75EB27E4" w14:textId="77777777">
        <w:trPr>
          <w:trHeight w:val="715"/>
          <w:jc w:val="center"/>
        </w:trPr>
        <w:tc>
          <w:tcPr>
            <w:tcW w:w="307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309A16F5" w14:textId="77777777" w:rsidR="00000000" w:rsidRDefault="00783C46">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负责开发票的员工在开具发票之前，检查是否存在发运凭证和相应的经批准的销售单</w:t>
            </w:r>
          </w:p>
        </w:tc>
        <w:tc>
          <w:tcPr>
            <w:tcW w:w="2977" w:type="dxa"/>
            <w:vMerge/>
            <w:tcBorders>
              <w:top w:val="nil"/>
              <w:left w:val="nil"/>
              <w:bottom w:val="single" w:sz="8" w:space="0" w:color="auto"/>
              <w:right w:val="single" w:sz="8" w:space="0" w:color="auto"/>
            </w:tcBorders>
            <w:vAlign w:val="center"/>
          </w:tcPr>
          <w:p w14:paraId="226F7691" w14:textId="77777777" w:rsidR="00000000" w:rsidRDefault="00783C46">
            <w:pPr>
              <w:rPr>
                <w:rFonts w:eastAsia="微软雅黑" w:cs="Calibri"/>
                <w:color w:val="333333"/>
                <w:szCs w:val="21"/>
              </w:rPr>
            </w:pPr>
          </w:p>
        </w:tc>
        <w:tc>
          <w:tcPr>
            <w:tcW w:w="2451" w:type="dxa"/>
            <w:tcBorders>
              <w:top w:val="nil"/>
              <w:left w:val="nil"/>
              <w:bottom w:val="single" w:sz="8" w:space="0" w:color="auto"/>
              <w:right w:val="single" w:sz="8" w:space="0" w:color="auto"/>
            </w:tcBorders>
            <w:tcMar>
              <w:top w:w="0" w:type="dxa"/>
              <w:left w:w="108" w:type="dxa"/>
              <w:bottom w:w="0" w:type="dxa"/>
              <w:right w:w="108" w:type="dxa"/>
            </w:tcMar>
            <w:vAlign w:val="center"/>
          </w:tcPr>
          <w:p w14:paraId="2924700B" w14:textId="77777777" w:rsidR="00000000" w:rsidRDefault="00783C46">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与销售交易的</w:t>
            </w:r>
            <w:r>
              <w:rPr>
                <w:rFonts w:cs="Calibri" w:hint="eastAsia"/>
                <w:b/>
                <w:bCs/>
                <w:color w:val="FF0000"/>
                <w:sz w:val="21"/>
                <w:szCs w:val="21"/>
              </w:rPr>
              <w:t>“发生”认定</w:t>
            </w:r>
            <w:r>
              <w:rPr>
                <w:rFonts w:cs="Calibri" w:hint="eastAsia"/>
                <w:color w:val="333333"/>
                <w:sz w:val="21"/>
                <w:szCs w:val="21"/>
              </w:rPr>
              <w:t>有关</w:t>
            </w:r>
          </w:p>
        </w:tc>
      </w:tr>
      <w:tr w:rsidR="00000000" w14:paraId="3CBC494C" w14:textId="77777777">
        <w:trPr>
          <w:trHeight w:val="715"/>
          <w:jc w:val="center"/>
        </w:trPr>
        <w:tc>
          <w:tcPr>
            <w:tcW w:w="3077"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5966441F" w14:textId="77777777" w:rsidR="00000000" w:rsidRDefault="00783C46">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依据已授权批准的</w:t>
            </w:r>
            <w:r>
              <w:rPr>
                <w:rFonts w:cs="Calibri" w:hint="eastAsia"/>
                <w:b/>
                <w:bCs/>
                <w:color w:val="FF0000"/>
                <w:sz w:val="21"/>
                <w:szCs w:val="21"/>
              </w:rPr>
              <w:t>商品价目</w:t>
            </w:r>
            <w:r>
              <w:rPr>
                <w:rFonts w:cs="Calibri" w:hint="eastAsia"/>
                <w:b/>
                <w:bCs/>
                <w:color w:val="FF0000"/>
                <w:sz w:val="21"/>
                <w:szCs w:val="21"/>
              </w:rPr>
              <w:t>表</w:t>
            </w:r>
            <w:r>
              <w:rPr>
                <w:rFonts w:cs="Calibri" w:hint="eastAsia"/>
                <w:color w:val="333333"/>
                <w:sz w:val="21"/>
                <w:szCs w:val="21"/>
              </w:rPr>
              <w:t>开具销售发票，并将发运凭证上的商品总数与相对应的销售发票上的商品总数进行比较</w:t>
            </w:r>
          </w:p>
        </w:tc>
        <w:tc>
          <w:tcPr>
            <w:tcW w:w="2977" w:type="dxa"/>
            <w:tcBorders>
              <w:top w:val="nil"/>
              <w:left w:val="nil"/>
              <w:bottom w:val="single" w:sz="8" w:space="0" w:color="auto"/>
              <w:right w:val="single" w:sz="8" w:space="0" w:color="auto"/>
            </w:tcBorders>
            <w:tcMar>
              <w:top w:w="0" w:type="dxa"/>
              <w:left w:w="108" w:type="dxa"/>
              <w:bottom w:w="0" w:type="dxa"/>
              <w:right w:w="108" w:type="dxa"/>
            </w:tcMar>
            <w:vAlign w:val="center"/>
          </w:tcPr>
          <w:p w14:paraId="4350417D" w14:textId="77777777" w:rsidR="00000000" w:rsidRDefault="00783C46">
            <w:pPr>
              <w:pStyle w:val="a9"/>
              <w:spacing w:before="0" w:beforeAutospacing="0" w:after="0" w:afterAutospacing="0"/>
              <w:jc w:val="both"/>
              <w:rPr>
                <w:rFonts w:ascii="Calibri" w:eastAsia="微软雅黑" w:hAnsi="Calibri" w:cs="Calibri"/>
                <w:color w:val="333333"/>
                <w:sz w:val="21"/>
                <w:szCs w:val="21"/>
              </w:rPr>
            </w:pPr>
            <w:r>
              <w:rPr>
                <w:rFonts w:cs="Calibri" w:hint="eastAsia"/>
                <w:b/>
                <w:bCs/>
                <w:color w:val="FF0000"/>
                <w:sz w:val="21"/>
                <w:szCs w:val="21"/>
              </w:rPr>
              <w:t>商品价目表</w:t>
            </w:r>
            <w:r>
              <w:rPr>
                <w:rFonts w:cs="Calibri" w:hint="eastAsia"/>
                <w:color w:val="333333"/>
                <w:sz w:val="21"/>
                <w:szCs w:val="21"/>
              </w:rPr>
              <w:t>：列示已经授权批准的各种商品的价格清单</w:t>
            </w:r>
          </w:p>
        </w:tc>
        <w:tc>
          <w:tcPr>
            <w:tcW w:w="2451" w:type="dxa"/>
            <w:tcBorders>
              <w:top w:val="nil"/>
              <w:left w:val="nil"/>
              <w:bottom w:val="single" w:sz="8" w:space="0" w:color="auto"/>
              <w:right w:val="single" w:sz="8" w:space="0" w:color="auto"/>
            </w:tcBorders>
            <w:tcMar>
              <w:top w:w="0" w:type="dxa"/>
              <w:left w:w="108" w:type="dxa"/>
              <w:bottom w:w="0" w:type="dxa"/>
              <w:right w:w="108" w:type="dxa"/>
            </w:tcMar>
            <w:vAlign w:val="center"/>
          </w:tcPr>
          <w:p w14:paraId="78ED2549" w14:textId="77777777" w:rsidR="00000000" w:rsidRDefault="00783C46">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与销售交易的</w:t>
            </w:r>
            <w:r>
              <w:rPr>
                <w:rFonts w:cs="Calibri" w:hint="eastAsia"/>
                <w:b/>
                <w:bCs/>
                <w:color w:val="FF0000"/>
                <w:sz w:val="21"/>
                <w:szCs w:val="21"/>
              </w:rPr>
              <w:t>“准确性”认定</w:t>
            </w:r>
            <w:r>
              <w:rPr>
                <w:rFonts w:cs="Calibri" w:hint="eastAsia"/>
                <w:color w:val="333333"/>
                <w:sz w:val="21"/>
                <w:szCs w:val="21"/>
              </w:rPr>
              <w:t>有关</w:t>
            </w:r>
          </w:p>
        </w:tc>
      </w:tr>
    </w:tbl>
    <w:p w14:paraId="1E54B21E" w14:textId="77777777" w:rsidR="00000000" w:rsidRDefault="00783C46">
      <w:pPr>
        <w:pStyle w:val="a9"/>
        <w:shd w:val="clear" w:color="auto" w:fill="FFFFFF"/>
        <w:spacing w:before="0" w:beforeAutospacing="0" w:after="0" w:afterAutospacing="0"/>
        <w:ind w:firstLine="316"/>
        <w:rPr>
          <w:rFonts w:ascii="Calibri" w:eastAsia="微软雅黑" w:hAnsi="Calibri" w:cs="Calibri"/>
          <w:color w:val="3F3F3F"/>
          <w:sz w:val="21"/>
          <w:szCs w:val="21"/>
        </w:rPr>
      </w:pPr>
      <w:r>
        <w:rPr>
          <w:rFonts w:cs="Calibri" w:hint="eastAsia"/>
          <w:b/>
          <w:bCs/>
          <w:color w:val="FF0000"/>
          <w:sz w:val="21"/>
          <w:szCs w:val="21"/>
        </w:rPr>
        <w:t>【小金敲黑板】</w:t>
      </w:r>
    </w:p>
    <w:p w14:paraId="3241E3A5" w14:textId="77777777" w:rsidR="00000000" w:rsidRDefault="00783C4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影响准确性、计价和分摊（准确性）认定的相关控制，可以总结为以下的“小学数学”公式，即</w:t>
      </w:r>
      <w:r>
        <w:rPr>
          <w:rFonts w:cs="Calibri" w:hint="eastAsia"/>
          <w:b/>
          <w:bCs/>
          <w:color w:val="FF0000"/>
          <w:sz w:val="21"/>
          <w:szCs w:val="21"/>
        </w:rPr>
        <w:t>总价</w:t>
      </w:r>
      <w:r>
        <w:rPr>
          <w:rFonts w:cs="Calibri" w:hint="eastAsia"/>
          <w:b/>
          <w:bCs/>
          <w:color w:val="FF0000"/>
          <w:sz w:val="21"/>
          <w:szCs w:val="21"/>
        </w:rPr>
        <w:t>=</w:t>
      </w:r>
      <w:r>
        <w:rPr>
          <w:rFonts w:cs="Calibri" w:hint="eastAsia"/>
          <w:b/>
          <w:bCs/>
          <w:color w:val="FF0000"/>
          <w:sz w:val="21"/>
          <w:szCs w:val="21"/>
        </w:rPr>
        <w:t>单价×数量</w:t>
      </w:r>
      <w:r>
        <w:rPr>
          <w:rFonts w:cs="Calibri" w:hint="eastAsia"/>
          <w:color w:val="3F3F3F"/>
          <w:sz w:val="21"/>
          <w:szCs w:val="21"/>
        </w:rPr>
        <w:t>，其中：</w:t>
      </w:r>
    </w:p>
    <w:p w14:paraId="24C6F401" w14:textId="77777777" w:rsidR="00000000" w:rsidRDefault="00783C4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总价通常</w:t>
      </w:r>
      <w:r>
        <w:rPr>
          <w:rFonts w:cs="Calibri" w:hint="eastAsia"/>
          <w:b/>
          <w:bCs/>
          <w:color w:val="FF0000"/>
          <w:sz w:val="21"/>
          <w:szCs w:val="21"/>
        </w:rPr>
        <w:t>代表</w:t>
      </w:r>
      <w:r>
        <w:rPr>
          <w:rFonts w:cs="Calibri" w:hint="eastAsia"/>
          <w:color w:val="3F3F3F"/>
          <w:sz w:val="21"/>
          <w:szCs w:val="21"/>
        </w:rPr>
        <w:t>入账金额、账单金额、开票金额；</w:t>
      </w:r>
    </w:p>
    <w:p w14:paraId="7F8B93A4" w14:textId="77777777" w:rsidR="00000000" w:rsidRDefault="00783C4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单价通常</w:t>
      </w:r>
      <w:r>
        <w:rPr>
          <w:rFonts w:cs="Calibri" w:hint="eastAsia"/>
          <w:b/>
          <w:bCs/>
          <w:color w:val="FF0000"/>
          <w:sz w:val="21"/>
          <w:szCs w:val="21"/>
        </w:rPr>
        <w:t>代表</w:t>
      </w:r>
      <w:r>
        <w:rPr>
          <w:rFonts w:cs="Calibri" w:hint="eastAsia"/>
          <w:color w:val="3F3F3F"/>
          <w:sz w:val="21"/>
          <w:szCs w:val="21"/>
        </w:rPr>
        <w:t>商品价格清单、价目表所载明的经批准单价；</w:t>
      </w:r>
    </w:p>
    <w:p w14:paraId="28ABED25" w14:textId="77777777" w:rsidR="00000000" w:rsidRDefault="00783C4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数量通常</w:t>
      </w:r>
      <w:r>
        <w:rPr>
          <w:rFonts w:cs="Calibri" w:hint="eastAsia"/>
          <w:b/>
          <w:bCs/>
          <w:color w:val="FF0000"/>
          <w:sz w:val="21"/>
          <w:szCs w:val="21"/>
        </w:rPr>
        <w:t>代表</w:t>
      </w:r>
      <w:r>
        <w:rPr>
          <w:rFonts w:cs="Calibri" w:hint="eastAsia"/>
          <w:color w:val="3F3F3F"/>
          <w:sz w:val="21"/>
          <w:szCs w:val="21"/>
        </w:rPr>
        <w:t>出库数量、装运数量、客户验收数量等。</w:t>
      </w:r>
    </w:p>
    <w:p w14:paraId="66B573F0" w14:textId="77777777" w:rsidR="00000000" w:rsidRDefault="00783C46">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六、记录销售</w:t>
      </w:r>
    </w:p>
    <w:tbl>
      <w:tblPr>
        <w:tblW w:w="0" w:type="auto"/>
        <w:jc w:val="center"/>
        <w:tblInd w:w="0" w:type="dxa"/>
        <w:tblLayout w:type="fixed"/>
        <w:tblCellMar>
          <w:left w:w="0" w:type="dxa"/>
          <w:right w:w="0" w:type="dxa"/>
        </w:tblCellMar>
        <w:tblLook w:val="0000" w:firstRow="0" w:lastRow="0" w:firstColumn="0" w:lastColumn="0" w:noHBand="0" w:noVBand="0"/>
      </w:tblPr>
      <w:tblGrid>
        <w:gridCol w:w="4200"/>
        <w:gridCol w:w="2213"/>
        <w:gridCol w:w="2092"/>
      </w:tblGrid>
      <w:tr w:rsidR="00000000" w14:paraId="4C5F47F6" w14:textId="77777777">
        <w:trPr>
          <w:trHeight w:val="360"/>
          <w:jc w:val="center"/>
        </w:trPr>
        <w:tc>
          <w:tcPr>
            <w:tcW w:w="420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5A2DB3AC"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关键控制活动</w:t>
            </w:r>
          </w:p>
        </w:tc>
        <w:tc>
          <w:tcPr>
            <w:tcW w:w="221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2652C67F"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主要单据与</w:t>
            </w:r>
          </w:p>
          <w:p w14:paraId="5095B706"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会计记录</w:t>
            </w:r>
          </w:p>
        </w:tc>
        <w:tc>
          <w:tcPr>
            <w:tcW w:w="209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1A9B468F"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目标和</w:t>
            </w:r>
          </w:p>
          <w:p w14:paraId="51EEAC92"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相关</w:t>
            </w:r>
            <w:r>
              <w:rPr>
                <w:rFonts w:cs="Calibri" w:hint="eastAsia"/>
                <w:b/>
                <w:bCs/>
                <w:color w:val="333333"/>
                <w:sz w:val="21"/>
                <w:szCs w:val="21"/>
              </w:rPr>
              <w:t>认定</w:t>
            </w:r>
          </w:p>
        </w:tc>
      </w:tr>
      <w:tr w:rsidR="00000000" w14:paraId="59C5F6B3" w14:textId="77777777">
        <w:trPr>
          <w:trHeight w:val="360"/>
          <w:jc w:val="center"/>
        </w:trPr>
        <w:tc>
          <w:tcPr>
            <w:tcW w:w="42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E5889EC" w14:textId="77777777" w:rsidR="00000000" w:rsidRDefault="00783C46">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记录销售的岗位应与处理销售交易的其他岗位</w:t>
            </w:r>
            <w:r>
              <w:rPr>
                <w:rFonts w:cs="Calibri" w:hint="eastAsia"/>
                <w:b/>
                <w:bCs/>
                <w:color w:val="FF0000"/>
                <w:sz w:val="21"/>
                <w:szCs w:val="21"/>
              </w:rPr>
              <w:t>职责分离</w:t>
            </w:r>
          </w:p>
        </w:tc>
        <w:tc>
          <w:tcPr>
            <w:tcW w:w="2213"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tcPr>
          <w:p w14:paraId="25B00F9B" w14:textId="77777777" w:rsidR="00000000" w:rsidRDefault="00783C46">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应收账款明细账</w:t>
            </w:r>
          </w:p>
          <w:p w14:paraId="6E53844C" w14:textId="77777777" w:rsidR="00000000" w:rsidRDefault="00783C46">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主营业务收入明细账</w:t>
            </w:r>
          </w:p>
          <w:p w14:paraId="15075365" w14:textId="77777777" w:rsidR="00000000" w:rsidRDefault="00783C46">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现金日记账</w:t>
            </w:r>
          </w:p>
          <w:p w14:paraId="5516FFDD" w14:textId="77777777" w:rsidR="00000000" w:rsidRDefault="00783C46">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银行存款日记账</w:t>
            </w:r>
          </w:p>
        </w:tc>
        <w:tc>
          <w:tcPr>
            <w:tcW w:w="2092" w:type="dxa"/>
            <w:vMerge w:val="restart"/>
            <w:tcBorders>
              <w:top w:val="nil"/>
              <w:left w:val="nil"/>
              <w:bottom w:val="single" w:sz="8" w:space="0" w:color="auto"/>
              <w:right w:val="single" w:sz="8" w:space="0" w:color="auto"/>
            </w:tcBorders>
            <w:tcMar>
              <w:top w:w="0" w:type="dxa"/>
              <w:left w:w="108" w:type="dxa"/>
              <w:bottom w:w="0" w:type="dxa"/>
              <w:right w:w="108" w:type="dxa"/>
            </w:tcMar>
            <w:vAlign w:val="center"/>
          </w:tcPr>
          <w:p w14:paraId="6E62A7A2" w14:textId="77777777" w:rsidR="00000000" w:rsidRDefault="00783C46">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销售交易的多项认定</w:t>
            </w:r>
          </w:p>
        </w:tc>
      </w:tr>
      <w:tr w:rsidR="00000000" w14:paraId="46530735" w14:textId="77777777">
        <w:trPr>
          <w:trHeight w:val="21"/>
          <w:jc w:val="center"/>
        </w:trPr>
        <w:tc>
          <w:tcPr>
            <w:tcW w:w="420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1A960CD1" w14:textId="77777777" w:rsidR="00000000" w:rsidRDefault="00783C46">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主营业务收入明细账由记录应收账款之外的员工独立登记</w:t>
            </w:r>
          </w:p>
        </w:tc>
        <w:tc>
          <w:tcPr>
            <w:tcW w:w="2213" w:type="dxa"/>
            <w:vMerge/>
            <w:tcBorders>
              <w:top w:val="nil"/>
              <w:left w:val="nil"/>
              <w:bottom w:val="single" w:sz="8" w:space="0" w:color="auto"/>
              <w:right w:val="single" w:sz="8" w:space="0" w:color="auto"/>
            </w:tcBorders>
            <w:vAlign w:val="center"/>
          </w:tcPr>
          <w:p w14:paraId="097674F6" w14:textId="77777777" w:rsidR="00000000" w:rsidRDefault="00783C46">
            <w:pPr>
              <w:rPr>
                <w:rFonts w:eastAsia="微软雅黑" w:cs="Calibri"/>
                <w:color w:val="333333"/>
                <w:szCs w:val="21"/>
              </w:rPr>
            </w:pPr>
          </w:p>
        </w:tc>
        <w:tc>
          <w:tcPr>
            <w:tcW w:w="2092" w:type="dxa"/>
            <w:vMerge/>
            <w:tcBorders>
              <w:top w:val="nil"/>
              <w:left w:val="nil"/>
              <w:bottom w:val="single" w:sz="8" w:space="0" w:color="auto"/>
              <w:right w:val="single" w:sz="8" w:space="0" w:color="auto"/>
            </w:tcBorders>
            <w:vAlign w:val="center"/>
          </w:tcPr>
          <w:p w14:paraId="2071BC57" w14:textId="77777777" w:rsidR="00000000" w:rsidRDefault="00783C46">
            <w:pPr>
              <w:rPr>
                <w:rFonts w:eastAsia="微软雅黑" w:cs="Calibri"/>
                <w:color w:val="333333"/>
                <w:szCs w:val="21"/>
              </w:rPr>
            </w:pPr>
          </w:p>
        </w:tc>
      </w:tr>
      <w:tr w:rsidR="00000000" w14:paraId="7231239D" w14:textId="77777777">
        <w:trPr>
          <w:trHeight w:val="164"/>
          <w:jc w:val="center"/>
        </w:trPr>
        <w:tc>
          <w:tcPr>
            <w:tcW w:w="4200" w:type="dxa"/>
            <w:tcBorders>
              <w:top w:val="nil"/>
              <w:left w:val="single" w:sz="8" w:space="0" w:color="auto"/>
              <w:bottom w:val="single" w:sz="8" w:space="0" w:color="auto"/>
              <w:right w:val="single" w:sz="8" w:space="0" w:color="auto"/>
            </w:tcBorders>
            <w:tcMar>
              <w:top w:w="0" w:type="dxa"/>
              <w:left w:w="108" w:type="dxa"/>
              <w:bottom w:w="0" w:type="dxa"/>
              <w:right w:w="108" w:type="dxa"/>
            </w:tcMar>
          </w:tcPr>
          <w:p w14:paraId="7A485F88" w14:textId="77777777" w:rsidR="00000000" w:rsidRDefault="00783C46">
            <w:pPr>
              <w:pStyle w:val="a9"/>
              <w:spacing w:before="0" w:beforeAutospacing="0" w:after="0" w:afterAutospacing="0"/>
              <w:rPr>
                <w:rFonts w:ascii="Calibri" w:eastAsia="微软雅黑" w:hAnsi="Calibri" w:cs="Calibri"/>
                <w:color w:val="333333"/>
                <w:sz w:val="21"/>
                <w:szCs w:val="21"/>
              </w:rPr>
            </w:pPr>
            <w:r>
              <w:rPr>
                <w:rFonts w:cs="Calibri" w:hint="eastAsia"/>
                <w:color w:val="333333"/>
                <w:sz w:val="21"/>
                <w:szCs w:val="21"/>
              </w:rPr>
              <w:t>依据</w:t>
            </w:r>
            <w:r>
              <w:rPr>
                <w:rFonts w:cs="Calibri" w:hint="eastAsia"/>
                <w:b/>
                <w:bCs/>
                <w:color w:val="FF0000"/>
                <w:sz w:val="21"/>
                <w:szCs w:val="21"/>
              </w:rPr>
              <w:t>有效</w:t>
            </w:r>
            <w:r>
              <w:rPr>
                <w:rFonts w:cs="Calibri" w:hint="eastAsia"/>
                <w:color w:val="333333"/>
                <w:sz w:val="21"/>
                <w:szCs w:val="21"/>
              </w:rPr>
              <w:t>、</w:t>
            </w:r>
            <w:r>
              <w:rPr>
                <w:rFonts w:cs="Calibri" w:hint="eastAsia"/>
                <w:b/>
                <w:bCs/>
                <w:color w:val="FF0000"/>
                <w:sz w:val="21"/>
                <w:szCs w:val="21"/>
              </w:rPr>
              <w:t>充分的</w:t>
            </w:r>
            <w:r>
              <w:rPr>
                <w:rFonts w:cs="Calibri" w:hint="eastAsia"/>
                <w:color w:val="333333"/>
                <w:sz w:val="21"/>
                <w:szCs w:val="21"/>
              </w:rPr>
              <w:t>发运凭证和销售单记录销售，登记营业收入明细账、应收账款明细账或库存现金、银行存款日记账</w:t>
            </w:r>
          </w:p>
        </w:tc>
        <w:tc>
          <w:tcPr>
            <w:tcW w:w="2213" w:type="dxa"/>
            <w:vMerge/>
            <w:tcBorders>
              <w:top w:val="nil"/>
              <w:left w:val="nil"/>
              <w:bottom w:val="single" w:sz="8" w:space="0" w:color="auto"/>
              <w:right w:val="single" w:sz="8" w:space="0" w:color="auto"/>
            </w:tcBorders>
            <w:vAlign w:val="center"/>
          </w:tcPr>
          <w:p w14:paraId="4585D818" w14:textId="77777777" w:rsidR="00000000" w:rsidRDefault="00783C46">
            <w:pPr>
              <w:rPr>
                <w:rFonts w:eastAsia="微软雅黑" w:cs="Calibri"/>
                <w:color w:val="333333"/>
                <w:szCs w:val="21"/>
              </w:rPr>
            </w:pPr>
          </w:p>
        </w:tc>
        <w:tc>
          <w:tcPr>
            <w:tcW w:w="2092" w:type="dxa"/>
            <w:vMerge/>
            <w:tcBorders>
              <w:top w:val="nil"/>
              <w:left w:val="nil"/>
              <w:bottom w:val="single" w:sz="8" w:space="0" w:color="auto"/>
              <w:right w:val="single" w:sz="8" w:space="0" w:color="auto"/>
            </w:tcBorders>
            <w:vAlign w:val="center"/>
          </w:tcPr>
          <w:p w14:paraId="3ABFFBF1" w14:textId="77777777" w:rsidR="00000000" w:rsidRDefault="00783C46">
            <w:pPr>
              <w:rPr>
                <w:rFonts w:eastAsia="微软雅黑" w:cs="Calibri"/>
                <w:color w:val="333333"/>
                <w:szCs w:val="21"/>
              </w:rPr>
            </w:pPr>
          </w:p>
        </w:tc>
      </w:tr>
      <w:tr w:rsidR="00000000" w14:paraId="786E2B93" w14:textId="77777777">
        <w:trPr>
          <w:trHeight w:val="164"/>
          <w:jc w:val="center"/>
        </w:trPr>
        <w:tc>
          <w:tcPr>
            <w:tcW w:w="420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623040C9" w14:textId="77777777" w:rsidR="00000000" w:rsidRDefault="00783C46">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由不负责现金出纳和销售及应收账款记账的人员定期向客户寄发对账单，对不符事项进行调查</w:t>
            </w:r>
          </w:p>
        </w:tc>
        <w:tc>
          <w:tcPr>
            <w:tcW w:w="2213" w:type="dxa"/>
            <w:tcBorders>
              <w:top w:val="nil"/>
              <w:left w:val="nil"/>
              <w:bottom w:val="single" w:sz="8" w:space="0" w:color="auto"/>
              <w:right w:val="single" w:sz="8" w:space="0" w:color="auto"/>
            </w:tcBorders>
            <w:tcMar>
              <w:top w:w="0" w:type="dxa"/>
              <w:left w:w="108" w:type="dxa"/>
              <w:bottom w:w="0" w:type="dxa"/>
              <w:right w:w="108" w:type="dxa"/>
            </w:tcMar>
            <w:vAlign w:val="center"/>
          </w:tcPr>
          <w:p w14:paraId="70323782" w14:textId="77777777" w:rsidR="00000000" w:rsidRDefault="00783C46">
            <w:pPr>
              <w:pStyle w:val="a9"/>
              <w:spacing w:before="0" w:beforeAutospacing="0" w:after="0" w:afterAutospacing="0"/>
              <w:jc w:val="both"/>
              <w:rPr>
                <w:rFonts w:ascii="Calibri" w:eastAsia="微软雅黑" w:hAnsi="Calibri" w:cs="Calibri"/>
                <w:color w:val="333333"/>
                <w:sz w:val="21"/>
                <w:szCs w:val="21"/>
              </w:rPr>
            </w:pPr>
            <w:r>
              <w:rPr>
                <w:rFonts w:cs="Calibri" w:hint="eastAsia"/>
                <w:b/>
                <w:bCs/>
                <w:color w:val="FF0000"/>
                <w:sz w:val="21"/>
                <w:szCs w:val="21"/>
              </w:rPr>
              <w:t>客户对账单</w:t>
            </w:r>
            <w:r>
              <w:rPr>
                <w:rFonts w:cs="Calibri" w:hint="eastAsia"/>
                <w:color w:val="333333"/>
                <w:sz w:val="21"/>
                <w:szCs w:val="21"/>
              </w:rPr>
              <w:t>：用于购销双方核对账目</w:t>
            </w:r>
          </w:p>
        </w:tc>
        <w:tc>
          <w:tcPr>
            <w:tcW w:w="2092" w:type="dxa"/>
            <w:tcBorders>
              <w:top w:val="nil"/>
              <w:left w:val="nil"/>
              <w:bottom w:val="single" w:sz="8" w:space="0" w:color="auto"/>
              <w:right w:val="single" w:sz="8" w:space="0" w:color="auto"/>
            </w:tcBorders>
            <w:tcMar>
              <w:top w:w="0" w:type="dxa"/>
              <w:left w:w="108" w:type="dxa"/>
              <w:bottom w:w="0" w:type="dxa"/>
              <w:right w:w="108" w:type="dxa"/>
            </w:tcMar>
            <w:vAlign w:val="center"/>
          </w:tcPr>
          <w:p w14:paraId="518863EC" w14:textId="77777777" w:rsidR="00000000" w:rsidRDefault="00783C46">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销售交易的多项认定</w:t>
            </w:r>
          </w:p>
        </w:tc>
      </w:tr>
    </w:tbl>
    <w:p w14:paraId="358A9440" w14:textId="77777777" w:rsidR="00000000" w:rsidRDefault="00783C46">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七、办理和记录销售退回、销售折扣与折让</w:t>
      </w:r>
    </w:p>
    <w:tbl>
      <w:tblPr>
        <w:tblW w:w="0" w:type="auto"/>
        <w:jc w:val="center"/>
        <w:tblInd w:w="0" w:type="dxa"/>
        <w:tblLayout w:type="fixed"/>
        <w:tblCellMar>
          <w:left w:w="0" w:type="dxa"/>
          <w:right w:w="0" w:type="dxa"/>
        </w:tblCellMar>
        <w:tblLook w:val="0000" w:firstRow="0" w:lastRow="0" w:firstColumn="0" w:lastColumn="0" w:noHBand="0" w:noVBand="0"/>
      </w:tblPr>
      <w:tblGrid>
        <w:gridCol w:w="2909"/>
        <w:gridCol w:w="3023"/>
        <w:gridCol w:w="2573"/>
      </w:tblGrid>
      <w:tr w:rsidR="00000000" w14:paraId="7719333D" w14:textId="77777777">
        <w:trPr>
          <w:trHeight w:val="106"/>
          <w:jc w:val="center"/>
        </w:trPr>
        <w:tc>
          <w:tcPr>
            <w:tcW w:w="29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206619D1"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关键控制活动</w:t>
            </w:r>
          </w:p>
        </w:tc>
        <w:tc>
          <w:tcPr>
            <w:tcW w:w="302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07F9341B"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主要单</w:t>
            </w:r>
            <w:r>
              <w:rPr>
                <w:rFonts w:cs="Calibri" w:hint="eastAsia"/>
                <w:b/>
                <w:bCs/>
                <w:color w:val="333333"/>
                <w:sz w:val="21"/>
                <w:szCs w:val="21"/>
              </w:rPr>
              <w:t>据与会计记录</w:t>
            </w:r>
          </w:p>
        </w:tc>
        <w:tc>
          <w:tcPr>
            <w:tcW w:w="257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7E50A6BA"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目标和相关认定</w:t>
            </w:r>
          </w:p>
        </w:tc>
      </w:tr>
      <w:tr w:rsidR="00000000" w14:paraId="285221AF" w14:textId="77777777">
        <w:trPr>
          <w:trHeight w:val="339"/>
          <w:jc w:val="center"/>
        </w:trPr>
        <w:tc>
          <w:tcPr>
            <w:tcW w:w="29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1CCFAD2A" w14:textId="77777777" w:rsidR="00000000" w:rsidRDefault="00783C46">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销售退回、销售折扣与折让一般需经过授权批准</w:t>
            </w:r>
          </w:p>
        </w:tc>
        <w:tc>
          <w:tcPr>
            <w:tcW w:w="3023" w:type="dxa"/>
            <w:tcBorders>
              <w:top w:val="nil"/>
              <w:left w:val="nil"/>
              <w:bottom w:val="single" w:sz="8" w:space="0" w:color="auto"/>
              <w:right w:val="single" w:sz="8" w:space="0" w:color="auto"/>
            </w:tcBorders>
            <w:tcMar>
              <w:top w:w="0" w:type="dxa"/>
              <w:left w:w="108" w:type="dxa"/>
              <w:bottom w:w="0" w:type="dxa"/>
              <w:right w:w="108" w:type="dxa"/>
            </w:tcMar>
            <w:vAlign w:val="center"/>
          </w:tcPr>
          <w:p w14:paraId="6632DD6D"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折扣与折让明细账</w:t>
            </w:r>
          </w:p>
          <w:p w14:paraId="48658F24"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贷项通知单</w:t>
            </w:r>
          </w:p>
        </w:tc>
        <w:tc>
          <w:tcPr>
            <w:tcW w:w="2573" w:type="dxa"/>
            <w:tcBorders>
              <w:top w:val="nil"/>
              <w:left w:val="nil"/>
              <w:bottom w:val="single" w:sz="8" w:space="0" w:color="auto"/>
              <w:right w:val="single" w:sz="8" w:space="0" w:color="auto"/>
            </w:tcBorders>
            <w:tcMar>
              <w:top w:w="0" w:type="dxa"/>
              <w:left w:w="108" w:type="dxa"/>
              <w:bottom w:w="0" w:type="dxa"/>
              <w:right w:w="108" w:type="dxa"/>
            </w:tcMar>
            <w:vAlign w:val="center"/>
          </w:tcPr>
          <w:p w14:paraId="7B312B2C" w14:textId="77777777" w:rsidR="00000000" w:rsidRDefault="00783C46">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销售交易的多项认定</w:t>
            </w:r>
          </w:p>
        </w:tc>
      </w:tr>
      <w:tr w:rsidR="00000000" w14:paraId="2F5BF9BA" w14:textId="77777777">
        <w:trPr>
          <w:trHeight w:val="339"/>
          <w:jc w:val="center"/>
        </w:trPr>
        <w:tc>
          <w:tcPr>
            <w:tcW w:w="29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1E30339" w14:textId="77777777" w:rsidR="00000000" w:rsidRDefault="00783C46">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定期核查销售退回手续</w:t>
            </w:r>
            <w:r>
              <w:rPr>
                <w:rFonts w:cs="Calibri" w:hint="eastAsia"/>
                <w:b/>
                <w:bCs/>
                <w:color w:val="FF0000"/>
                <w:sz w:val="21"/>
                <w:szCs w:val="21"/>
              </w:rPr>
              <w:t>是否齐全，退回货物是否及时</w:t>
            </w:r>
            <w:r>
              <w:rPr>
                <w:rFonts w:cs="Calibri" w:hint="eastAsia"/>
                <w:color w:val="333333"/>
                <w:sz w:val="21"/>
                <w:szCs w:val="21"/>
              </w:rPr>
              <w:t>入库</w:t>
            </w:r>
          </w:p>
        </w:tc>
        <w:tc>
          <w:tcPr>
            <w:tcW w:w="3023" w:type="dxa"/>
            <w:tcBorders>
              <w:top w:val="nil"/>
              <w:left w:val="nil"/>
              <w:bottom w:val="single" w:sz="8" w:space="0" w:color="auto"/>
              <w:right w:val="single" w:sz="8" w:space="0" w:color="auto"/>
            </w:tcBorders>
            <w:tcMar>
              <w:top w:w="0" w:type="dxa"/>
              <w:left w:w="108" w:type="dxa"/>
              <w:bottom w:w="0" w:type="dxa"/>
              <w:right w:w="108" w:type="dxa"/>
            </w:tcMar>
            <w:vAlign w:val="center"/>
          </w:tcPr>
          <w:p w14:paraId="2CFF9AF1"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入库单</w:t>
            </w:r>
          </w:p>
        </w:tc>
        <w:tc>
          <w:tcPr>
            <w:tcW w:w="2573" w:type="dxa"/>
            <w:tcBorders>
              <w:top w:val="nil"/>
              <w:left w:val="nil"/>
              <w:bottom w:val="single" w:sz="8" w:space="0" w:color="auto"/>
              <w:right w:val="single" w:sz="8" w:space="0" w:color="auto"/>
            </w:tcBorders>
            <w:tcMar>
              <w:top w:w="0" w:type="dxa"/>
              <w:left w:w="108" w:type="dxa"/>
              <w:bottom w:w="0" w:type="dxa"/>
              <w:right w:w="108" w:type="dxa"/>
            </w:tcMar>
            <w:vAlign w:val="center"/>
          </w:tcPr>
          <w:p w14:paraId="64E7E57E" w14:textId="77777777" w:rsidR="00000000" w:rsidRDefault="00783C46">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与销售交易的“</w:t>
            </w:r>
            <w:r>
              <w:rPr>
                <w:rFonts w:cs="Calibri" w:hint="eastAsia"/>
                <w:b/>
                <w:bCs/>
                <w:color w:val="FF0000"/>
                <w:sz w:val="21"/>
                <w:szCs w:val="21"/>
              </w:rPr>
              <w:t>发生”认定、</w:t>
            </w:r>
            <w:r>
              <w:rPr>
                <w:rFonts w:cs="Calibri" w:hint="eastAsia"/>
                <w:color w:val="333333"/>
                <w:sz w:val="21"/>
                <w:szCs w:val="21"/>
              </w:rPr>
              <w:t>存货的</w:t>
            </w:r>
            <w:r>
              <w:rPr>
                <w:rFonts w:cs="Calibri" w:hint="eastAsia"/>
                <w:b/>
                <w:bCs/>
                <w:color w:val="FF0000"/>
                <w:sz w:val="21"/>
                <w:szCs w:val="21"/>
              </w:rPr>
              <w:t>“完整性”认定</w:t>
            </w:r>
            <w:r>
              <w:rPr>
                <w:rFonts w:cs="Calibri" w:hint="eastAsia"/>
                <w:color w:val="333333"/>
                <w:sz w:val="21"/>
                <w:szCs w:val="21"/>
              </w:rPr>
              <w:t>有关</w:t>
            </w:r>
          </w:p>
        </w:tc>
      </w:tr>
    </w:tbl>
    <w:p w14:paraId="76881E12" w14:textId="77777777" w:rsidR="00000000" w:rsidRDefault="00783C46">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八、提取坏账准备</w:t>
      </w:r>
    </w:p>
    <w:tbl>
      <w:tblPr>
        <w:tblW w:w="0" w:type="auto"/>
        <w:jc w:val="center"/>
        <w:tblInd w:w="0" w:type="dxa"/>
        <w:tblLayout w:type="fixed"/>
        <w:tblCellMar>
          <w:left w:w="0" w:type="dxa"/>
          <w:right w:w="0" w:type="dxa"/>
        </w:tblCellMar>
        <w:tblLook w:val="0000" w:firstRow="0" w:lastRow="0" w:firstColumn="0" w:lastColumn="0" w:noHBand="0" w:noVBand="0"/>
      </w:tblPr>
      <w:tblGrid>
        <w:gridCol w:w="2944"/>
        <w:gridCol w:w="3064"/>
        <w:gridCol w:w="2503"/>
      </w:tblGrid>
      <w:tr w:rsidR="00000000" w14:paraId="64D70AFA" w14:textId="77777777">
        <w:trPr>
          <w:trHeight w:val="158"/>
          <w:jc w:val="center"/>
        </w:trPr>
        <w:tc>
          <w:tcPr>
            <w:tcW w:w="2944"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5EF6A002"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关键控制活动</w:t>
            </w:r>
          </w:p>
        </w:tc>
        <w:tc>
          <w:tcPr>
            <w:tcW w:w="306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6655627"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主要单据与会计记录</w:t>
            </w:r>
          </w:p>
        </w:tc>
        <w:tc>
          <w:tcPr>
            <w:tcW w:w="2503"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68A6DF72"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目标和相关认定</w:t>
            </w:r>
          </w:p>
        </w:tc>
      </w:tr>
      <w:tr w:rsidR="00000000" w14:paraId="7B3DDC88" w14:textId="77777777">
        <w:trPr>
          <w:trHeight w:val="562"/>
          <w:jc w:val="center"/>
        </w:trPr>
        <w:tc>
          <w:tcPr>
            <w:tcW w:w="2944"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8CD0E9C" w14:textId="77777777" w:rsidR="00000000" w:rsidRDefault="00783C46">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企业定期对应收账款的信用风险进行评估，并根据预期信用损失计提坏账准备</w:t>
            </w:r>
          </w:p>
        </w:tc>
        <w:tc>
          <w:tcPr>
            <w:tcW w:w="3064" w:type="dxa"/>
            <w:tcBorders>
              <w:top w:val="nil"/>
              <w:left w:val="nil"/>
              <w:bottom w:val="single" w:sz="8" w:space="0" w:color="auto"/>
              <w:right w:val="single" w:sz="8" w:space="0" w:color="auto"/>
            </w:tcBorders>
            <w:tcMar>
              <w:top w:w="0" w:type="dxa"/>
              <w:left w:w="108" w:type="dxa"/>
              <w:bottom w:w="0" w:type="dxa"/>
              <w:right w:w="108" w:type="dxa"/>
            </w:tcMar>
            <w:vAlign w:val="center"/>
          </w:tcPr>
          <w:p w14:paraId="5DB63ED4" w14:textId="77777777" w:rsidR="00000000" w:rsidRDefault="00783C46">
            <w:pPr>
              <w:pStyle w:val="a9"/>
              <w:spacing w:before="0" w:beforeAutospacing="0" w:after="0" w:afterAutospacing="0"/>
              <w:jc w:val="both"/>
              <w:rPr>
                <w:rFonts w:ascii="Calibri" w:eastAsia="微软雅黑" w:hAnsi="Calibri" w:cs="Calibri"/>
                <w:color w:val="333333"/>
                <w:sz w:val="21"/>
                <w:szCs w:val="21"/>
              </w:rPr>
            </w:pPr>
            <w:r>
              <w:rPr>
                <w:rFonts w:cs="Calibri" w:hint="eastAsia"/>
                <w:b/>
                <w:bCs/>
                <w:color w:val="FF0000"/>
                <w:sz w:val="21"/>
                <w:szCs w:val="21"/>
              </w:rPr>
              <w:t>应收账款账龄</w:t>
            </w:r>
            <w:r>
              <w:rPr>
                <w:rFonts w:cs="Calibri" w:hint="eastAsia"/>
                <w:b/>
                <w:bCs/>
                <w:color w:val="FF0000"/>
                <w:sz w:val="21"/>
                <w:szCs w:val="21"/>
              </w:rPr>
              <w:t>/</w:t>
            </w:r>
            <w:r>
              <w:rPr>
                <w:rFonts w:cs="Calibri" w:hint="eastAsia"/>
                <w:b/>
                <w:bCs/>
                <w:color w:val="FF0000"/>
                <w:sz w:val="21"/>
                <w:szCs w:val="21"/>
              </w:rPr>
              <w:t>逾期账龄分析表</w:t>
            </w:r>
            <w:r>
              <w:rPr>
                <w:rFonts w:cs="Calibri" w:hint="eastAsia"/>
                <w:color w:val="333333"/>
                <w:sz w:val="21"/>
                <w:szCs w:val="21"/>
              </w:rPr>
              <w:t>：反映期末各项应收账款的金额和账龄</w:t>
            </w:r>
            <w:r>
              <w:rPr>
                <w:rFonts w:cs="Calibri" w:hint="eastAsia"/>
                <w:color w:val="333333"/>
                <w:sz w:val="21"/>
                <w:szCs w:val="21"/>
              </w:rPr>
              <w:t>/</w:t>
            </w:r>
            <w:r>
              <w:rPr>
                <w:rFonts w:cs="Calibri" w:hint="eastAsia"/>
                <w:color w:val="333333"/>
                <w:sz w:val="21"/>
                <w:szCs w:val="21"/>
              </w:rPr>
              <w:t>逾期账龄区间</w:t>
            </w:r>
          </w:p>
        </w:tc>
        <w:tc>
          <w:tcPr>
            <w:tcW w:w="2503" w:type="dxa"/>
            <w:tcBorders>
              <w:top w:val="nil"/>
              <w:left w:val="nil"/>
              <w:bottom w:val="single" w:sz="8" w:space="0" w:color="auto"/>
              <w:right w:val="single" w:sz="8" w:space="0" w:color="auto"/>
            </w:tcBorders>
            <w:tcMar>
              <w:top w:w="0" w:type="dxa"/>
              <w:left w:w="108" w:type="dxa"/>
              <w:bottom w:w="0" w:type="dxa"/>
              <w:right w:w="108" w:type="dxa"/>
            </w:tcMar>
            <w:vAlign w:val="center"/>
          </w:tcPr>
          <w:p w14:paraId="339521C9" w14:textId="77777777" w:rsidR="00000000" w:rsidRDefault="00783C46">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与</w:t>
            </w:r>
            <w:r>
              <w:rPr>
                <w:rFonts w:cs="Calibri" w:hint="eastAsia"/>
                <w:b/>
                <w:bCs/>
                <w:color w:val="FF0000"/>
                <w:sz w:val="21"/>
                <w:szCs w:val="21"/>
              </w:rPr>
              <w:t>应收账款</w:t>
            </w:r>
            <w:r>
              <w:rPr>
                <w:rFonts w:cs="Calibri" w:hint="eastAsia"/>
                <w:color w:val="333333"/>
                <w:sz w:val="21"/>
                <w:szCs w:val="21"/>
              </w:rPr>
              <w:t>的</w:t>
            </w:r>
            <w:r>
              <w:rPr>
                <w:rFonts w:cs="Calibri" w:hint="eastAsia"/>
                <w:b/>
                <w:bCs/>
                <w:color w:val="FF0000"/>
                <w:sz w:val="21"/>
                <w:szCs w:val="21"/>
              </w:rPr>
              <w:t>“准确性、计价和分摊”</w:t>
            </w:r>
            <w:r>
              <w:rPr>
                <w:rFonts w:cs="Calibri" w:hint="eastAsia"/>
                <w:color w:val="333333"/>
                <w:sz w:val="21"/>
                <w:szCs w:val="21"/>
              </w:rPr>
              <w:t>认定有关</w:t>
            </w:r>
          </w:p>
        </w:tc>
      </w:tr>
    </w:tbl>
    <w:p w14:paraId="0F42364F" w14:textId="77777777" w:rsidR="00000000" w:rsidRDefault="00783C46">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真题和</w:t>
      </w:r>
      <w:r>
        <w:rPr>
          <w:rFonts w:cs="Calibri" w:hint="eastAsia"/>
          <w:b/>
          <w:bCs/>
          <w:color w:val="3F3F3F"/>
          <w:sz w:val="21"/>
          <w:szCs w:val="21"/>
        </w:rPr>
        <w:t>模拟题精讲</w:t>
      </w:r>
    </w:p>
    <w:p w14:paraId="7A2A3390" w14:textId="77777777" w:rsidR="00000000" w:rsidRDefault="00783C46">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多项选择题【模拟题】</w:t>
      </w:r>
    </w:p>
    <w:p w14:paraId="4009045D" w14:textId="77777777" w:rsidR="00000000" w:rsidRDefault="00783C4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以下关于销售与收款循环中各业务活动和相关认定的说法中，注册会计师认为正确的有（　　）。</w:t>
      </w:r>
    </w:p>
    <w:p w14:paraId="34F930BD" w14:textId="77777777" w:rsidR="00000000" w:rsidRDefault="00783C4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财务部门正确编制应收账款账龄分析表，与应收账款的存在认定直接相关</w:t>
      </w:r>
    </w:p>
    <w:p w14:paraId="56CF8B0A" w14:textId="77777777" w:rsidR="00000000" w:rsidRDefault="00783C4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会计主管人员检查向客户开具的销售发票是否连续编号，与营业收入的发生认定直接相关</w:t>
      </w:r>
    </w:p>
    <w:p w14:paraId="7315EA4D" w14:textId="77777777" w:rsidR="00000000" w:rsidRDefault="00783C4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会计主管人员按照客户验收单载明的日期进行收入确认，与营业收入的截止认定直接相关</w:t>
      </w:r>
    </w:p>
    <w:p w14:paraId="2ACA8CDA" w14:textId="77777777" w:rsidR="00000000" w:rsidRDefault="00783C4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开具账单部门依据已批准的商品价目表开具销售发票，与营业收入的准确性认定直接相关</w:t>
      </w:r>
    </w:p>
    <w:p w14:paraId="378A4ADB" w14:textId="77777777" w:rsidR="00000000" w:rsidRDefault="00783C4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]CD</w:t>
      </w:r>
    </w:p>
    <w:p w14:paraId="4F668E39" w14:textId="77777777" w:rsidR="00000000" w:rsidRDefault="00783C4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本题结合审计实务的内容考查认定与具体审计目标，</w:t>
      </w:r>
      <w:r>
        <w:rPr>
          <w:rFonts w:cs="Calibri" w:hint="eastAsia"/>
          <w:color w:val="3F3F3F"/>
          <w:sz w:val="21"/>
          <w:szCs w:val="21"/>
        </w:rPr>
        <w:t>由此可见，第一章有关认定的知识需要在学习的</w:t>
      </w:r>
      <w:r>
        <w:rPr>
          <w:rFonts w:cs="Calibri" w:hint="eastAsia"/>
          <w:b/>
          <w:bCs/>
          <w:color w:val="FF0000"/>
          <w:sz w:val="21"/>
          <w:szCs w:val="21"/>
        </w:rPr>
        <w:t>全过程</w:t>
      </w:r>
      <w:r>
        <w:rPr>
          <w:rFonts w:cs="Calibri" w:hint="eastAsia"/>
          <w:color w:val="3F3F3F"/>
          <w:sz w:val="21"/>
          <w:szCs w:val="21"/>
        </w:rPr>
        <w:t>进行融会贯通；选项</w:t>
      </w:r>
      <w:r>
        <w:rPr>
          <w:rFonts w:cs="Calibri" w:hint="eastAsia"/>
          <w:color w:val="3F3F3F"/>
          <w:sz w:val="21"/>
          <w:szCs w:val="21"/>
        </w:rPr>
        <w:t>A</w:t>
      </w:r>
      <w:r>
        <w:rPr>
          <w:rFonts w:cs="Calibri" w:hint="eastAsia"/>
          <w:color w:val="3F3F3F"/>
          <w:sz w:val="21"/>
          <w:szCs w:val="21"/>
        </w:rPr>
        <w:t>中，财务部门正确编制应收账款账龄分析表，进而据此正确计提坏账准备，与应收账款的准确性、计价和分摊认定直接相关；选项</w:t>
      </w:r>
      <w:r>
        <w:rPr>
          <w:rFonts w:cs="Calibri" w:hint="eastAsia"/>
          <w:color w:val="3F3F3F"/>
          <w:sz w:val="21"/>
          <w:szCs w:val="21"/>
        </w:rPr>
        <w:t>B</w:t>
      </w:r>
      <w:r>
        <w:rPr>
          <w:rFonts w:cs="Calibri" w:hint="eastAsia"/>
          <w:color w:val="3F3F3F"/>
          <w:sz w:val="21"/>
          <w:szCs w:val="21"/>
        </w:rPr>
        <w:t>中，会计主管人员检查向客户开具的销售发票是否连续编号，与营业收入的完整性认定直接相关。</w:t>
      </w:r>
    </w:p>
    <w:p w14:paraId="2C6AF24E" w14:textId="77777777" w:rsidR="00000000" w:rsidRDefault="00783C46">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单项选择题【模拟题】</w:t>
      </w:r>
    </w:p>
    <w:p w14:paraId="1DDE6CC2" w14:textId="77777777" w:rsidR="00000000" w:rsidRDefault="00783C4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以下关于销售与收款循环的内部控制中，注册会计师易烊千玺认为与营业收入的发生认定直接相关的是（　　）。</w:t>
      </w:r>
    </w:p>
    <w:p w14:paraId="78FF20D2" w14:textId="77777777" w:rsidR="00000000" w:rsidRDefault="00783C4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A.</w:t>
      </w:r>
      <w:r>
        <w:rPr>
          <w:rFonts w:cs="Calibri" w:hint="eastAsia"/>
          <w:color w:val="3F3F3F"/>
          <w:sz w:val="21"/>
          <w:szCs w:val="21"/>
        </w:rPr>
        <w:t>赊销业务需经信用管理部门审批</w:t>
      </w:r>
    </w:p>
    <w:p w14:paraId="6E9B0A07" w14:textId="77777777" w:rsidR="00000000" w:rsidRDefault="00783C4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B.</w:t>
      </w:r>
      <w:r>
        <w:rPr>
          <w:rFonts w:cs="Calibri" w:hint="eastAsia"/>
          <w:color w:val="3F3F3F"/>
          <w:sz w:val="21"/>
          <w:szCs w:val="21"/>
        </w:rPr>
        <w:t>仓储部门收到经审批的销售单后才能安排供货</w:t>
      </w:r>
    </w:p>
    <w:p w14:paraId="4CDCA48E" w14:textId="77777777" w:rsidR="00000000" w:rsidRDefault="00783C4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C.</w:t>
      </w:r>
      <w:r>
        <w:rPr>
          <w:rFonts w:cs="Calibri" w:hint="eastAsia"/>
          <w:color w:val="3F3F3F"/>
          <w:sz w:val="21"/>
          <w:szCs w:val="21"/>
        </w:rPr>
        <w:t>开票人员无权修改系统中已设置好的</w:t>
      </w:r>
      <w:r>
        <w:rPr>
          <w:rFonts w:cs="Calibri" w:hint="eastAsia"/>
          <w:color w:val="3F3F3F"/>
          <w:sz w:val="21"/>
          <w:szCs w:val="21"/>
        </w:rPr>
        <w:t>商品价目清单</w:t>
      </w:r>
    </w:p>
    <w:p w14:paraId="47A1B8B9" w14:textId="77777777" w:rsidR="00000000" w:rsidRDefault="00783C4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D.</w:t>
      </w:r>
      <w:r>
        <w:rPr>
          <w:rFonts w:cs="Calibri" w:hint="eastAsia"/>
          <w:color w:val="3F3F3F"/>
          <w:sz w:val="21"/>
          <w:szCs w:val="21"/>
        </w:rPr>
        <w:t>财务人员根据销售单、客户签收单和销售发票确认收入</w:t>
      </w:r>
    </w:p>
    <w:p w14:paraId="22386295" w14:textId="77777777" w:rsidR="00000000" w:rsidRDefault="00783C4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]D</w:t>
      </w:r>
    </w:p>
    <w:p w14:paraId="682AABA5" w14:textId="77777777" w:rsidR="00000000" w:rsidRDefault="00783C4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本题结合审计实务的内容考查认定与具体审计目标，由此可见，第一章有关认定的知识需要在学习的</w:t>
      </w:r>
      <w:r>
        <w:rPr>
          <w:rFonts w:cs="Calibri" w:hint="eastAsia"/>
          <w:b/>
          <w:bCs/>
          <w:color w:val="FF0000"/>
          <w:sz w:val="21"/>
          <w:szCs w:val="21"/>
        </w:rPr>
        <w:t>全过程</w:t>
      </w:r>
      <w:r>
        <w:rPr>
          <w:rFonts w:cs="Calibri" w:hint="eastAsia"/>
          <w:color w:val="3F3F3F"/>
          <w:sz w:val="21"/>
          <w:szCs w:val="21"/>
        </w:rPr>
        <w:t>进行融会贯通；选项</w:t>
      </w:r>
      <w:r>
        <w:rPr>
          <w:rFonts w:cs="Calibri" w:hint="eastAsia"/>
          <w:color w:val="3F3F3F"/>
          <w:sz w:val="21"/>
          <w:szCs w:val="21"/>
        </w:rPr>
        <w:t>A</w:t>
      </w:r>
      <w:r>
        <w:rPr>
          <w:rFonts w:cs="Calibri" w:hint="eastAsia"/>
          <w:color w:val="3F3F3F"/>
          <w:sz w:val="21"/>
          <w:szCs w:val="21"/>
        </w:rPr>
        <w:t>中，赊销业务需经信用管理部门审批，旨在降低坏账风险，与应收账款的准确性、计价和分摊认定直接相关；选项</w:t>
      </w:r>
      <w:r>
        <w:rPr>
          <w:rFonts w:cs="Calibri" w:hint="eastAsia"/>
          <w:color w:val="3F3F3F"/>
          <w:sz w:val="21"/>
          <w:szCs w:val="21"/>
        </w:rPr>
        <w:t>B</w:t>
      </w:r>
      <w:r>
        <w:rPr>
          <w:rFonts w:cs="Calibri" w:hint="eastAsia"/>
          <w:color w:val="3F3F3F"/>
          <w:sz w:val="21"/>
          <w:szCs w:val="21"/>
        </w:rPr>
        <w:t>中，仓储部门收到经审批的销售单后才能安排供货，旨在确保发货的真实，与存货的存在认定直接相关；选项</w:t>
      </w:r>
      <w:r>
        <w:rPr>
          <w:rFonts w:cs="Calibri" w:hint="eastAsia"/>
          <w:color w:val="3F3F3F"/>
          <w:sz w:val="21"/>
          <w:szCs w:val="21"/>
        </w:rPr>
        <w:t>C</w:t>
      </w:r>
      <w:r>
        <w:rPr>
          <w:rFonts w:cs="Calibri" w:hint="eastAsia"/>
          <w:color w:val="3F3F3F"/>
          <w:sz w:val="21"/>
          <w:szCs w:val="21"/>
        </w:rPr>
        <w:t>中，开票人员无权修改系统中已设置好的商品价目清单，与营业收入的准确性直接相关。</w:t>
      </w:r>
    </w:p>
    <w:p w14:paraId="4807B7A7" w14:textId="77777777" w:rsidR="00000000" w:rsidRDefault="00783C46">
      <w:pPr>
        <w:pStyle w:val="a9"/>
        <w:shd w:val="clear" w:color="auto" w:fill="FFFFFF"/>
        <w:spacing w:before="0" w:beforeAutospacing="0" w:after="0" w:afterAutospacing="0"/>
        <w:ind w:firstLine="422"/>
        <w:rPr>
          <w:rFonts w:ascii="Calibri" w:eastAsia="微软雅黑" w:hAnsi="Calibri" w:cs="Calibri"/>
          <w:color w:val="3F3F3F"/>
          <w:sz w:val="21"/>
          <w:szCs w:val="21"/>
        </w:rPr>
      </w:pPr>
      <w:r>
        <w:rPr>
          <w:rFonts w:cs="Calibri" w:hint="eastAsia"/>
          <w:b/>
          <w:bCs/>
          <w:color w:val="3F3F3F"/>
          <w:sz w:val="21"/>
          <w:szCs w:val="21"/>
        </w:rPr>
        <w:t>综合题【</w:t>
      </w:r>
      <w:r>
        <w:rPr>
          <w:rFonts w:cs="Calibri" w:hint="eastAsia"/>
          <w:b/>
          <w:bCs/>
          <w:color w:val="3F3F3F"/>
          <w:sz w:val="21"/>
          <w:szCs w:val="21"/>
        </w:rPr>
        <w:t>2013</w:t>
      </w:r>
      <w:r>
        <w:rPr>
          <w:rFonts w:cs="Calibri" w:hint="eastAsia"/>
          <w:b/>
          <w:bCs/>
          <w:color w:val="3F3F3F"/>
          <w:sz w:val="21"/>
          <w:szCs w:val="21"/>
        </w:rPr>
        <w:t>年真题】</w:t>
      </w:r>
    </w:p>
    <w:p w14:paraId="6B1D4BEB" w14:textId="77777777" w:rsidR="00000000" w:rsidRDefault="00783C4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甲公</w:t>
      </w:r>
      <w:r>
        <w:rPr>
          <w:rFonts w:cs="Calibri" w:hint="eastAsia"/>
          <w:color w:val="3F3F3F"/>
          <w:sz w:val="21"/>
          <w:szCs w:val="21"/>
        </w:rPr>
        <w:t>司相关内部控制摘录如下，假定不考虑其他条件，逐项指出所列控制的设计是否存在缺陷。如认为存在缺陷，请说明理由。</w:t>
      </w:r>
    </w:p>
    <w:tbl>
      <w:tblPr>
        <w:tblW w:w="0" w:type="auto"/>
        <w:jc w:val="center"/>
        <w:tblInd w:w="0" w:type="dxa"/>
        <w:tblLayout w:type="fixed"/>
        <w:tblCellMar>
          <w:left w:w="0" w:type="dxa"/>
          <w:right w:w="0" w:type="dxa"/>
        </w:tblCellMar>
        <w:tblLook w:val="0000" w:firstRow="0" w:lastRow="0" w:firstColumn="0" w:lastColumn="0" w:noHBand="0" w:noVBand="0"/>
      </w:tblPr>
      <w:tblGrid>
        <w:gridCol w:w="820"/>
        <w:gridCol w:w="2259"/>
        <w:gridCol w:w="5426"/>
      </w:tblGrid>
      <w:tr w:rsidR="00000000" w14:paraId="3E3B28DC" w14:textId="77777777">
        <w:trPr>
          <w:trHeight w:val="89"/>
          <w:jc w:val="center"/>
        </w:trPr>
        <w:tc>
          <w:tcPr>
            <w:tcW w:w="820"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5DF676CC"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序号</w:t>
            </w:r>
          </w:p>
        </w:tc>
        <w:tc>
          <w:tcPr>
            <w:tcW w:w="2259"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533856D6"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风险</w:t>
            </w:r>
          </w:p>
        </w:tc>
        <w:tc>
          <w:tcPr>
            <w:tcW w:w="5426"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3682AB5"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控制</w:t>
            </w:r>
          </w:p>
        </w:tc>
      </w:tr>
      <w:tr w:rsidR="00000000" w14:paraId="499AAB6A" w14:textId="77777777">
        <w:trPr>
          <w:trHeight w:val="260"/>
          <w:jc w:val="center"/>
        </w:trPr>
        <w:tc>
          <w:tcPr>
            <w:tcW w:w="8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7E9B6838"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w:t>
            </w:r>
          </w:p>
        </w:tc>
        <w:tc>
          <w:tcPr>
            <w:tcW w:w="2259" w:type="dxa"/>
            <w:tcBorders>
              <w:top w:val="nil"/>
              <w:left w:val="nil"/>
              <w:bottom w:val="single" w:sz="8" w:space="0" w:color="auto"/>
              <w:right w:val="single" w:sz="8" w:space="0" w:color="auto"/>
            </w:tcBorders>
            <w:tcMar>
              <w:top w:w="0" w:type="dxa"/>
              <w:left w:w="108" w:type="dxa"/>
              <w:bottom w:w="0" w:type="dxa"/>
              <w:right w:w="108" w:type="dxa"/>
            </w:tcMar>
            <w:vAlign w:val="center"/>
          </w:tcPr>
          <w:p w14:paraId="2AFA268E" w14:textId="77777777" w:rsidR="00000000" w:rsidRDefault="00783C46">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向客户提供过长的信用期而增加坏账损失风险</w:t>
            </w:r>
          </w:p>
        </w:tc>
        <w:tc>
          <w:tcPr>
            <w:tcW w:w="5426" w:type="dxa"/>
            <w:tcBorders>
              <w:top w:val="nil"/>
              <w:left w:val="nil"/>
              <w:bottom w:val="single" w:sz="8" w:space="0" w:color="auto"/>
              <w:right w:val="single" w:sz="8" w:space="0" w:color="auto"/>
            </w:tcBorders>
            <w:tcMar>
              <w:top w:w="0" w:type="dxa"/>
              <w:left w:w="108" w:type="dxa"/>
              <w:bottom w:w="0" w:type="dxa"/>
              <w:right w:w="108" w:type="dxa"/>
            </w:tcMar>
            <w:vAlign w:val="center"/>
          </w:tcPr>
          <w:p w14:paraId="59A5D2F3" w14:textId="77777777" w:rsidR="00000000" w:rsidRDefault="00783C46">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客户的信用期由信用管理部审核批准，如长期客户临时申请延长信用期，由销售部经理批准</w:t>
            </w:r>
          </w:p>
        </w:tc>
      </w:tr>
      <w:tr w:rsidR="00000000" w14:paraId="29195878" w14:textId="77777777">
        <w:trPr>
          <w:trHeight w:val="346"/>
          <w:jc w:val="center"/>
        </w:trPr>
        <w:tc>
          <w:tcPr>
            <w:tcW w:w="8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DAED401"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w:t>
            </w:r>
          </w:p>
        </w:tc>
        <w:tc>
          <w:tcPr>
            <w:tcW w:w="2259" w:type="dxa"/>
            <w:tcBorders>
              <w:top w:val="nil"/>
              <w:left w:val="nil"/>
              <w:bottom w:val="single" w:sz="8" w:space="0" w:color="auto"/>
              <w:right w:val="single" w:sz="8" w:space="0" w:color="auto"/>
            </w:tcBorders>
            <w:tcMar>
              <w:top w:w="0" w:type="dxa"/>
              <w:left w:w="108" w:type="dxa"/>
              <w:bottom w:w="0" w:type="dxa"/>
              <w:right w:w="108" w:type="dxa"/>
            </w:tcMar>
            <w:vAlign w:val="center"/>
          </w:tcPr>
          <w:p w14:paraId="470803AD" w14:textId="77777777" w:rsidR="00000000" w:rsidRDefault="00783C46">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已记账的收入未发生或不准确</w:t>
            </w:r>
          </w:p>
        </w:tc>
        <w:tc>
          <w:tcPr>
            <w:tcW w:w="5426" w:type="dxa"/>
            <w:tcBorders>
              <w:top w:val="nil"/>
              <w:left w:val="nil"/>
              <w:bottom w:val="single" w:sz="8" w:space="0" w:color="auto"/>
              <w:right w:val="single" w:sz="8" w:space="0" w:color="auto"/>
            </w:tcBorders>
            <w:tcMar>
              <w:top w:w="0" w:type="dxa"/>
              <w:left w:w="108" w:type="dxa"/>
              <w:bottom w:w="0" w:type="dxa"/>
              <w:right w:w="108" w:type="dxa"/>
            </w:tcMar>
            <w:vAlign w:val="center"/>
          </w:tcPr>
          <w:p w14:paraId="1981F178" w14:textId="77777777" w:rsidR="00000000" w:rsidRDefault="00783C46">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财务人员将经批准的销售订单、客户签字确认的发运凭单及发票所载信息相互核对无误后，编制记账凭证（附上述单据），经财务部经理审核后入账</w:t>
            </w:r>
          </w:p>
        </w:tc>
      </w:tr>
      <w:tr w:rsidR="00000000" w14:paraId="6078703E" w14:textId="77777777">
        <w:trPr>
          <w:trHeight w:val="346"/>
          <w:jc w:val="center"/>
        </w:trPr>
        <w:tc>
          <w:tcPr>
            <w:tcW w:w="820"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C63BF32"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3</w:t>
            </w:r>
            <w:r>
              <w:rPr>
                <w:rFonts w:cs="Calibri" w:hint="eastAsia"/>
                <w:color w:val="333333"/>
                <w:sz w:val="21"/>
                <w:szCs w:val="21"/>
              </w:rPr>
              <w:t>）</w:t>
            </w:r>
          </w:p>
        </w:tc>
        <w:tc>
          <w:tcPr>
            <w:tcW w:w="2259" w:type="dxa"/>
            <w:tcBorders>
              <w:top w:val="nil"/>
              <w:left w:val="nil"/>
              <w:bottom w:val="single" w:sz="8" w:space="0" w:color="auto"/>
              <w:right w:val="single" w:sz="8" w:space="0" w:color="auto"/>
            </w:tcBorders>
            <w:tcMar>
              <w:top w:w="0" w:type="dxa"/>
              <w:left w:w="108" w:type="dxa"/>
              <w:bottom w:w="0" w:type="dxa"/>
              <w:right w:w="108" w:type="dxa"/>
            </w:tcMar>
            <w:vAlign w:val="center"/>
          </w:tcPr>
          <w:p w14:paraId="29AAC592" w14:textId="77777777" w:rsidR="00000000" w:rsidRDefault="00783C46">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应收账款记录不准确</w:t>
            </w:r>
          </w:p>
        </w:tc>
        <w:tc>
          <w:tcPr>
            <w:tcW w:w="5426" w:type="dxa"/>
            <w:tcBorders>
              <w:top w:val="nil"/>
              <w:left w:val="nil"/>
              <w:bottom w:val="single" w:sz="8" w:space="0" w:color="auto"/>
              <w:right w:val="single" w:sz="8" w:space="0" w:color="auto"/>
            </w:tcBorders>
            <w:tcMar>
              <w:top w:w="0" w:type="dxa"/>
              <w:left w:w="108" w:type="dxa"/>
              <w:bottom w:w="0" w:type="dxa"/>
              <w:right w:w="108" w:type="dxa"/>
            </w:tcMar>
            <w:vAlign w:val="center"/>
          </w:tcPr>
          <w:p w14:paraId="176A34CE" w14:textId="77777777" w:rsidR="00000000" w:rsidRDefault="00783C46">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每季度末，财务部向客户寄送对账单，如客户未及时回复</w:t>
            </w:r>
            <w:r>
              <w:rPr>
                <w:rFonts w:cs="Calibri" w:hint="eastAsia"/>
                <w:color w:val="333333"/>
                <w:sz w:val="21"/>
                <w:szCs w:val="21"/>
              </w:rPr>
              <w:t>，销售人员需要跟进，如客户回复表明差异超过该客户欠款余额的</w:t>
            </w:r>
            <w:r>
              <w:rPr>
                <w:rFonts w:cs="Calibri" w:hint="eastAsia"/>
                <w:color w:val="333333"/>
                <w:sz w:val="21"/>
                <w:szCs w:val="21"/>
              </w:rPr>
              <w:t>5%</w:t>
            </w:r>
            <w:r>
              <w:rPr>
                <w:rFonts w:cs="Calibri" w:hint="eastAsia"/>
                <w:color w:val="333333"/>
                <w:sz w:val="21"/>
                <w:szCs w:val="21"/>
              </w:rPr>
              <w:t>，则进行调查</w:t>
            </w:r>
          </w:p>
        </w:tc>
      </w:tr>
    </w:tbl>
    <w:p w14:paraId="0776D737" w14:textId="77777777" w:rsidR="00000000" w:rsidRDefault="00783C4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答案</w:t>
      </w:r>
      <w:r>
        <w:rPr>
          <w:rFonts w:cs="Calibri" w:hint="eastAsia"/>
          <w:color w:val="3F3F3F"/>
          <w:sz w:val="21"/>
          <w:szCs w:val="21"/>
        </w:rPr>
        <w:t>]</w:t>
      </w:r>
    </w:p>
    <w:tbl>
      <w:tblPr>
        <w:tblW w:w="0" w:type="auto"/>
        <w:jc w:val="center"/>
        <w:tblInd w:w="0" w:type="dxa"/>
        <w:tblLayout w:type="fixed"/>
        <w:tblCellMar>
          <w:left w:w="0" w:type="dxa"/>
          <w:right w:w="0" w:type="dxa"/>
        </w:tblCellMar>
        <w:tblLook w:val="0000" w:firstRow="0" w:lastRow="0" w:firstColumn="0" w:lastColumn="0" w:noHBand="0" w:noVBand="0"/>
      </w:tblPr>
      <w:tblGrid>
        <w:gridCol w:w="809"/>
        <w:gridCol w:w="2374"/>
        <w:gridCol w:w="5322"/>
      </w:tblGrid>
      <w:tr w:rsidR="00000000" w14:paraId="75CBF183" w14:textId="77777777">
        <w:trPr>
          <w:trHeight w:val="150"/>
          <w:jc w:val="center"/>
        </w:trPr>
        <w:tc>
          <w:tcPr>
            <w:tcW w:w="809" w:type="dxa"/>
            <w:tcBorders>
              <w:top w:val="single" w:sz="8" w:space="0" w:color="auto"/>
              <w:left w:val="single" w:sz="8" w:space="0" w:color="auto"/>
              <w:bottom w:val="single" w:sz="8" w:space="0" w:color="auto"/>
              <w:right w:val="single" w:sz="8" w:space="0" w:color="auto"/>
            </w:tcBorders>
            <w:tcMar>
              <w:top w:w="0" w:type="dxa"/>
              <w:left w:w="108" w:type="dxa"/>
              <w:bottom w:w="0" w:type="dxa"/>
              <w:right w:w="108" w:type="dxa"/>
            </w:tcMar>
            <w:vAlign w:val="center"/>
          </w:tcPr>
          <w:p w14:paraId="752B008A"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序号</w:t>
            </w:r>
          </w:p>
        </w:tc>
        <w:tc>
          <w:tcPr>
            <w:tcW w:w="2374"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0DC0AABE"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是否存在缺陷</w:t>
            </w:r>
          </w:p>
        </w:tc>
        <w:tc>
          <w:tcPr>
            <w:tcW w:w="5322" w:type="dxa"/>
            <w:tcBorders>
              <w:top w:val="single" w:sz="8" w:space="0" w:color="auto"/>
              <w:left w:val="nil"/>
              <w:bottom w:val="single" w:sz="8" w:space="0" w:color="auto"/>
              <w:right w:val="single" w:sz="8" w:space="0" w:color="auto"/>
            </w:tcBorders>
            <w:tcMar>
              <w:top w:w="0" w:type="dxa"/>
              <w:left w:w="108" w:type="dxa"/>
              <w:bottom w:w="0" w:type="dxa"/>
              <w:right w:w="108" w:type="dxa"/>
            </w:tcMar>
            <w:vAlign w:val="center"/>
          </w:tcPr>
          <w:p w14:paraId="3362F133"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b/>
                <w:bCs/>
                <w:color w:val="333333"/>
                <w:sz w:val="21"/>
                <w:szCs w:val="21"/>
              </w:rPr>
              <w:t>理由</w:t>
            </w:r>
          </w:p>
        </w:tc>
      </w:tr>
      <w:tr w:rsidR="00000000" w14:paraId="4EC09407" w14:textId="77777777">
        <w:trPr>
          <w:trHeight w:val="295"/>
          <w:jc w:val="center"/>
        </w:trPr>
        <w:tc>
          <w:tcPr>
            <w:tcW w:w="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2BFD3370"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1</w:t>
            </w:r>
            <w:r>
              <w:rPr>
                <w:rFonts w:cs="Calibri" w:hint="eastAsia"/>
                <w:color w:val="333333"/>
                <w:sz w:val="21"/>
                <w:szCs w:val="21"/>
              </w:rPr>
              <w:t>）</w:t>
            </w:r>
          </w:p>
        </w:tc>
        <w:tc>
          <w:tcPr>
            <w:tcW w:w="2374" w:type="dxa"/>
            <w:tcBorders>
              <w:top w:val="nil"/>
              <w:left w:val="nil"/>
              <w:bottom w:val="single" w:sz="8" w:space="0" w:color="auto"/>
              <w:right w:val="single" w:sz="8" w:space="0" w:color="auto"/>
            </w:tcBorders>
            <w:tcMar>
              <w:top w:w="0" w:type="dxa"/>
              <w:left w:w="108" w:type="dxa"/>
              <w:bottom w:w="0" w:type="dxa"/>
              <w:right w:w="108" w:type="dxa"/>
            </w:tcMar>
            <w:vAlign w:val="center"/>
          </w:tcPr>
          <w:p w14:paraId="2BAB2B7A"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是</w:t>
            </w:r>
          </w:p>
        </w:tc>
        <w:tc>
          <w:tcPr>
            <w:tcW w:w="5322" w:type="dxa"/>
            <w:tcBorders>
              <w:top w:val="nil"/>
              <w:left w:val="nil"/>
              <w:bottom w:val="single" w:sz="8" w:space="0" w:color="auto"/>
              <w:right w:val="single" w:sz="8" w:space="0" w:color="auto"/>
            </w:tcBorders>
            <w:tcMar>
              <w:top w:w="0" w:type="dxa"/>
              <w:left w:w="108" w:type="dxa"/>
              <w:bottom w:w="0" w:type="dxa"/>
              <w:right w:w="108" w:type="dxa"/>
            </w:tcMar>
            <w:vAlign w:val="center"/>
          </w:tcPr>
          <w:p w14:paraId="60AFAE5A" w14:textId="77777777" w:rsidR="00000000" w:rsidRDefault="00783C46">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未实现职责分离，长期客户临时申请延长信用期，应经由信用管理部批准</w:t>
            </w:r>
          </w:p>
        </w:tc>
      </w:tr>
      <w:tr w:rsidR="00000000" w14:paraId="28864A72" w14:textId="77777777">
        <w:trPr>
          <w:trHeight w:val="150"/>
          <w:jc w:val="center"/>
        </w:trPr>
        <w:tc>
          <w:tcPr>
            <w:tcW w:w="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CFBA882"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2</w:t>
            </w:r>
            <w:r>
              <w:rPr>
                <w:rFonts w:cs="Calibri" w:hint="eastAsia"/>
                <w:color w:val="333333"/>
                <w:sz w:val="21"/>
                <w:szCs w:val="21"/>
              </w:rPr>
              <w:t>）</w:t>
            </w:r>
          </w:p>
        </w:tc>
        <w:tc>
          <w:tcPr>
            <w:tcW w:w="2374" w:type="dxa"/>
            <w:tcBorders>
              <w:top w:val="nil"/>
              <w:left w:val="nil"/>
              <w:bottom w:val="single" w:sz="8" w:space="0" w:color="auto"/>
              <w:right w:val="single" w:sz="8" w:space="0" w:color="auto"/>
            </w:tcBorders>
            <w:tcMar>
              <w:top w:w="0" w:type="dxa"/>
              <w:left w:w="108" w:type="dxa"/>
              <w:bottom w:w="0" w:type="dxa"/>
              <w:right w:w="108" w:type="dxa"/>
            </w:tcMar>
            <w:vAlign w:val="center"/>
          </w:tcPr>
          <w:p w14:paraId="6D7C6681"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否</w:t>
            </w:r>
          </w:p>
        </w:tc>
        <w:tc>
          <w:tcPr>
            <w:tcW w:w="5322" w:type="dxa"/>
            <w:tcBorders>
              <w:top w:val="nil"/>
              <w:left w:val="nil"/>
              <w:bottom w:val="single" w:sz="8" w:space="0" w:color="auto"/>
              <w:right w:val="single" w:sz="8" w:space="0" w:color="auto"/>
            </w:tcBorders>
            <w:tcMar>
              <w:top w:w="0" w:type="dxa"/>
              <w:left w:w="108" w:type="dxa"/>
              <w:bottom w:w="0" w:type="dxa"/>
              <w:right w:w="108" w:type="dxa"/>
            </w:tcMar>
            <w:vAlign w:val="center"/>
          </w:tcPr>
          <w:p w14:paraId="5875568D" w14:textId="77777777" w:rsidR="00000000" w:rsidRDefault="00783C46">
            <w:pPr>
              <w:rPr>
                <w:rFonts w:eastAsia="微软雅黑" w:cs="Calibri"/>
                <w:color w:val="333333"/>
                <w:szCs w:val="21"/>
              </w:rPr>
            </w:pPr>
          </w:p>
        </w:tc>
      </w:tr>
      <w:tr w:rsidR="00000000" w14:paraId="62A1825E" w14:textId="77777777">
        <w:trPr>
          <w:trHeight w:val="441"/>
          <w:jc w:val="center"/>
        </w:trPr>
        <w:tc>
          <w:tcPr>
            <w:tcW w:w="809" w:type="dxa"/>
            <w:tcBorders>
              <w:top w:val="nil"/>
              <w:left w:val="single" w:sz="8" w:space="0" w:color="auto"/>
              <w:bottom w:val="single" w:sz="8" w:space="0" w:color="auto"/>
              <w:right w:val="single" w:sz="8" w:space="0" w:color="auto"/>
            </w:tcBorders>
            <w:tcMar>
              <w:top w:w="0" w:type="dxa"/>
              <w:left w:w="108" w:type="dxa"/>
              <w:bottom w:w="0" w:type="dxa"/>
              <w:right w:w="108" w:type="dxa"/>
            </w:tcMar>
            <w:vAlign w:val="center"/>
          </w:tcPr>
          <w:p w14:paraId="42E2CE7B"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w:t>
            </w:r>
            <w:r>
              <w:rPr>
                <w:rFonts w:cs="Calibri" w:hint="eastAsia"/>
                <w:color w:val="333333"/>
                <w:sz w:val="21"/>
                <w:szCs w:val="21"/>
              </w:rPr>
              <w:t>3</w:t>
            </w:r>
            <w:r>
              <w:rPr>
                <w:rFonts w:cs="Calibri" w:hint="eastAsia"/>
                <w:color w:val="333333"/>
                <w:sz w:val="21"/>
                <w:szCs w:val="21"/>
              </w:rPr>
              <w:t>）</w:t>
            </w:r>
          </w:p>
        </w:tc>
        <w:tc>
          <w:tcPr>
            <w:tcW w:w="2374" w:type="dxa"/>
            <w:tcBorders>
              <w:top w:val="nil"/>
              <w:left w:val="nil"/>
              <w:bottom w:val="single" w:sz="8" w:space="0" w:color="auto"/>
              <w:right w:val="single" w:sz="8" w:space="0" w:color="auto"/>
            </w:tcBorders>
            <w:tcMar>
              <w:top w:w="0" w:type="dxa"/>
              <w:left w:w="108" w:type="dxa"/>
              <w:bottom w:w="0" w:type="dxa"/>
              <w:right w:w="108" w:type="dxa"/>
            </w:tcMar>
            <w:vAlign w:val="center"/>
          </w:tcPr>
          <w:p w14:paraId="12182113" w14:textId="77777777" w:rsidR="00000000" w:rsidRDefault="00783C46">
            <w:pPr>
              <w:pStyle w:val="a9"/>
              <w:spacing w:before="0" w:beforeAutospacing="0" w:after="0" w:afterAutospacing="0"/>
              <w:jc w:val="center"/>
              <w:rPr>
                <w:rFonts w:ascii="Calibri" w:eastAsia="微软雅黑" w:hAnsi="Calibri" w:cs="Calibri"/>
                <w:color w:val="333333"/>
                <w:sz w:val="21"/>
                <w:szCs w:val="21"/>
              </w:rPr>
            </w:pPr>
            <w:r>
              <w:rPr>
                <w:rFonts w:cs="Calibri" w:hint="eastAsia"/>
                <w:color w:val="333333"/>
                <w:sz w:val="21"/>
                <w:szCs w:val="21"/>
              </w:rPr>
              <w:t>是</w:t>
            </w:r>
          </w:p>
        </w:tc>
        <w:tc>
          <w:tcPr>
            <w:tcW w:w="5322" w:type="dxa"/>
            <w:tcBorders>
              <w:top w:val="nil"/>
              <w:left w:val="nil"/>
              <w:bottom w:val="single" w:sz="8" w:space="0" w:color="auto"/>
              <w:right w:val="single" w:sz="8" w:space="0" w:color="auto"/>
            </w:tcBorders>
            <w:tcMar>
              <w:top w:w="0" w:type="dxa"/>
              <w:left w:w="108" w:type="dxa"/>
              <w:bottom w:w="0" w:type="dxa"/>
              <w:right w:w="108" w:type="dxa"/>
            </w:tcMar>
            <w:vAlign w:val="center"/>
          </w:tcPr>
          <w:p w14:paraId="42B987F4" w14:textId="77777777" w:rsidR="00000000" w:rsidRDefault="00783C46">
            <w:pPr>
              <w:pStyle w:val="a9"/>
              <w:spacing w:before="0" w:beforeAutospacing="0" w:after="0" w:afterAutospacing="0"/>
              <w:jc w:val="both"/>
              <w:rPr>
                <w:rFonts w:ascii="Calibri" w:eastAsia="微软雅黑" w:hAnsi="Calibri" w:cs="Calibri"/>
                <w:color w:val="333333"/>
                <w:sz w:val="21"/>
                <w:szCs w:val="21"/>
              </w:rPr>
            </w:pPr>
            <w:r>
              <w:rPr>
                <w:rFonts w:cs="Calibri" w:hint="eastAsia"/>
                <w:color w:val="333333"/>
                <w:sz w:val="21"/>
                <w:szCs w:val="21"/>
              </w:rPr>
              <w:t>应调查所有对账差异，即使差异未超过该客户应收账款余额的</w:t>
            </w:r>
            <w:r>
              <w:rPr>
                <w:rFonts w:cs="Calibri" w:hint="eastAsia"/>
                <w:color w:val="333333"/>
                <w:sz w:val="21"/>
                <w:szCs w:val="21"/>
              </w:rPr>
              <w:t>5%</w:t>
            </w:r>
            <w:r>
              <w:rPr>
                <w:rFonts w:cs="Calibri" w:hint="eastAsia"/>
                <w:color w:val="333333"/>
                <w:sz w:val="21"/>
                <w:szCs w:val="21"/>
              </w:rPr>
              <w:t>，也应予以调查</w:t>
            </w:r>
          </w:p>
        </w:tc>
      </w:tr>
    </w:tbl>
    <w:p w14:paraId="69132B1C" w14:textId="77777777" w:rsidR="00000000" w:rsidRDefault="00783C46">
      <w:pPr>
        <w:pStyle w:val="a9"/>
        <w:shd w:val="clear" w:color="auto" w:fill="FFFFFF"/>
        <w:spacing w:before="0" w:beforeAutospacing="0" w:after="0" w:afterAutospacing="0"/>
        <w:ind w:firstLine="420"/>
        <w:rPr>
          <w:rFonts w:ascii="Calibri" w:eastAsia="微软雅黑" w:hAnsi="Calibri" w:cs="Calibri"/>
          <w:color w:val="3F3F3F"/>
          <w:sz w:val="21"/>
          <w:szCs w:val="21"/>
        </w:rPr>
      </w:pPr>
      <w:r>
        <w:rPr>
          <w:rFonts w:cs="Calibri" w:hint="eastAsia"/>
          <w:color w:val="3F3F3F"/>
          <w:sz w:val="21"/>
          <w:szCs w:val="21"/>
        </w:rPr>
        <w:t>[</w:t>
      </w:r>
      <w:r>
        <w:rPr>
          <w:rFonts w:cs="Calibri" w:hint="eastAsia"/>
          <w:color w:val="3F3F3F"/>
          <w:sz w:val="21"/>
          <w:szCs w:val="21"/>
        </w:rPr>
        <w:t>点评</w:t>
      </w:r>
      <w:r>
        <w:rPr>
          <w:rFonts w:cs="Calibri" w:hint="eastAsia"/>
          <w:color w:val="3F3F3F"/>
          <w:sz w:val="21"/>
          <w:szCs w:val="21"/>
        </w:rPr>
        <w:t>]</w:t>
      </w:r>
      <w:r>
        <w:rPr>
          <w:rFonts w:cs="Calibri" w:hint="eastAsia"/>
          <w:color w:val="3F3F3F"/>
          <w:sz w:val="21"/>
          <w:szCs w:val="21"/>
        </w:rPr>
        <w:t>本题是经典的题型，实务中，上市公司的内部控制的运行情况越来越受到关注，在</w:t>
      </w:r>
      <w:r>
        <w:rPr>
          <w:rFonts w:cs="Calibri" w:hint="eastAsia"/>
          <w:color w:val="3F3F3F"/>
          <w:sz w:val="21"/>
          <w:szCs w:val="21"/>
        </w:rPr>
        <w:t>2019</w:t>
      </w:r>
      <w:r>
        <w:rPr>
          <w:rFonts w:cs="Calibri" w:hint="eastAsia"/>
          <w:color w:val="3F3F3F"/>
          <w:sz w:val="21"/>
          <w:szCs w:val="21"/>
        </w:rPr>
        <w:t>年备考时，</w:t>
      </w:r>
      <w:r>
        <w:rPr>
          <w:rFonts w:cs="Calibri" w:hint="eastAsia"/>
          <w:b/>
          <w:bCs/>
          <w:color w:val="FF0000"/>
          <w:sz w:val="21"/>
          <w:szCs w:val="21"/>
        </w:rPr>
        <w:t>寻找内部控制缺陷</w:t>
      </w:r>
      <w:r>
        <w:rPr>
          <w:rFonts w:cs="Calibri" w:hint="eastAsia"/>
          <w:color w:val="3F3F3F"/>
          <w:sz w:val="21"/>
          <w:szCs w:val="21"/>
        </w:rPr>
        <w:t>的题型应当重点关注。</w:t>
      </w:r>
    </w:p>
    <w:p w14:paraId="1F69BEA5" w14:textId="77777777" w:rsidR="00000000" w:rsidRDefault="00783C46">
      <w:pPr>
        <w:pStyle w:val="a9"/>
        <w:shd w:val="clear" w:color="auto" w:fill="FFFFFF"/>
        <w:spacing w:before="312" w:beforeAutospacing="0" w:after="312" w:afterAutospacing="0"/>
        <w:jc w:val="center"/>
        <w:rPr>
          <w:rFonts w:ascii="Calibri" w:eastAsia="微软雅黑" w:hAnsi="Calibri" w:cs="Calibri"/>
          <w:color w:val="3F3F3F"/>
          <w:sz w:val="21"/>
          <w:szCs w:val="21"/>
        </w:rPr>
      </w:pPr>
      <w:r>
        <w:rPr>
          <w:rFonts w:cs="Calibri" w:hint="eastAsia"/>
          <w:b/>
          <w:bCs/>
          <w:color w:val="3F3F3F"/>
          <w:sz w:val="28"/>
          <w:szCs w:val="28"/>
        </w:rPr>
        <w:t>脉络和复习</w:t>
      </w:r>
    </w:p>
    <w:p w14:paraId="36C381E1" w14:textId="77777777" w:rsidR="00000000" w:rsidRDefault="00783C46">
      <w:pPr>
        <w:pStyle w:val="a9"/>
        <w:shd w:val="clear" w:color="auto" w:fill="FFFFFF"/>
        <w:spacing w:before="0" w:beforeAutospacing="0" w:after="0" w:afterAutospacing="0"/>
        <w:jc w:val="center"/>
        <w:rPr>
          <w:rFonts w:ascii="Calibri" w:eastAsia="微软雅黑" w:hAnsi="Calibri" w:cs="Calibri"/>
          <w:color w:val="3F3F3F"/>
          <w:sz w:val="21"/>
          <w:szCs w:val="21"/>
        </w:rPr>
      </w:pPr>
      <w:r>
        <w:rPr>
          <w:rFonts w:ascii="Calibri" w:eastAsia="微软雅黑" w:hAnsi="Calibri" w:cs="Calibri"/>
          <w:color w:val="3F3F3F"/>
          <w:sz w:val="21"/>
          <w:szCs w:val="21"/>
        </w:rPr>
        <w:fldChar w:fldCharType="begin"/>
      </w:r>
      <w:r>
        <w:rPr>
          <w:rFonts w:ascii="Calibri" w:eastAsia="微软雅黑" w:hAnsi="Calibri" w:cs="Calibri"/>
          <w:color w:val="3F3F3F"/>
          <w:sz w:val="21"/>
          <w:szCs w:val="21"/>
        </w:rPr>
        <w:instrText xml:space="preserve"> INCLUDEPICTURE "http://webuplo</w:instrText>
      </w:r>
      <w:r>
        <w:rPr>
          <w:rFonts w:ascii="Calibri" w:eastAsia="微软雅黑" w:hAnsi="Calibri" w:cs="Calibri"/>
          <w:color w:val="3F3F3F"/>
          <w:sz w:val="21"/>
          <w:szCs w:val="21"/>
        </w:rPr>
        <w:instrText xml:space="preserve">ad.admin.dongao.com/biz/handout/img/2019/20190505/20190505171606497005.png" \* MERGEFORMATINET </w:instrText>
      </w:r>
      <w:r>
        <w:rPr>
          <w:rFonts w:ascii="Calibri" w:eastAsia="微软雅黑" w:hAnsi="Calibri" w:cs="Calibri"/>
          <w:color w:val="3F3F3F"/>
          <w:sz w:val="21"/>
          <w:szCs w:val="21"/>
        </w:rPr>
        <w:fldChar w:fldCharType="separate"/>
      </w:r>
      <w:r>
        <w:rPr>
          <w:rFonts w:ascii="Calibri" w:eastAsia="微软雅黑" w:hAnsi="Calibri" w:cs="Calibri"/>
          <w:color w:val="3F3F3F"/>
          <w:sz w:val="21"/>
          <w:szCs w:val="21"/>
        </w:rPr>
        <w:pict>
          <v:shape id="图片 6" o:spid="_x0000_i1031" type="#_x0000_t75" style="width:420pt;height:411pt;mso-wrap-style:square;mso-position-horizontal-relative:page;mso-position-vertical-relative:page">
            <v:imagedata r:id="rId15" r:href="rId16"/>
          </v:shape>
        </w:pict>
      </w:r>
      <w:r>
        <w:rPr>
          <w:rFonts w:ascii="Calibri" w:eastAsia="微软雅黑" w:hAnsi="Calibri" w:cs="Calibri"/>
          <w:color w:val="3F3F3F"/>
          <w:sz w:val="21"/>
          <w:szCs w:val="21"/>
        </w:rPr>
        <w:fldChar w:fldCharType="end"/>
      </w:r>
    </w:p>
    <w:p w14:paraId="055A6896" w14:textId="77777777" w:rsidR="00000000" w:rsidRDefault="00783C46">
      <w:pPr>
        <w:shd w:val="clear" w:color="auto" w:fill="FFFFFF"/>
        <w:rPr>
          <w:rFonts w:ascii="微软雅黑" w:eastAsia="微软雅黑" w:hAnsi="微软雅黑" w:cs="宋体"/>
          <w:color w:val="3F3F3F"/>
          <w:szCs w:val="21"/>
        </w:rPr>
      </w:pPr>
    </w:p>
    <w:p w14:paraId="786AFFC8" w14:textId="77777777" w:rsidR="00000000" w:rsidRDefault="00783C46">
      <w:pPr>
        <w:rPr>
          <w:rFonts w:hint="eastAsia"/>
        </w:rPr>
      </w:pPr>
    </w:p>
    <w:sectPr w:rsidR="00000000">
      <w:headerReference w:type="default" r:id="rId17"/>
      <w:footerReference w:type="default" r:id="rId18"/>
      <w:pgSz w:w="11906" w:h="16838"/>
      <w:pgMar w:top="340" w:right="680" w:bottom="340" w:left="1134" w:header="113" w:footer="227"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6AF0D10" w14:textId="77777777" w:rsidR="00000000" w:rsidRDefault="00783C46">
      <w:r>
        <w:separator/>
      </w:r>
    </w:p>
  </w:endnote>
  <w:endnote w:type="continuationSeparator" w:id="0">
    <w:p w14:paraId="42E00728" w14:textId="77777777" w:rsidR="00000000" w:rsidRDefault="00783C4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top w:val="single" w:sz="4" w:space="0" w:color="auto"/>
      </w:tblBorders>
      <w:tblLayout w:type="fixed"/>
      <w:tblCellMar>
        <w:top w:w="113" w:type="dxa"/>
      </w:tblCellMar>
      <w:tblLook w:val="0000" w:firstRow="0" w:lastRow="0" w:firstColumn="0" w:lastColumn="0" w:noHBand="0" w:noVBand="0"/>
    </w:tblPr>
    <w:tblGrid>
      <w:gridCol w:w="2050"/>
      <w:gridCol w:w="3742"/>
      <w:gridCol w:w="4398"/>
    </w:tblGrid>
    <w:tr w:rsidR="00000000" w14:paraId="6910C01B" w14:textId="77777777">
      <w:trPr>
        <w:trHeight w:val="274"/>
      </w:trPr>
      <w:tc>
        <w:tcPr>
          <w:tcW w:w="2050" w:type="dxa"/>
          <w:vAlign w:val="center"/>
        </w:tcPr>
        <w:p w14:paraId="4E5AC92C" w14:textId="77777777" w:rsidR="00000000" w:rsidRDefault="00783C46">
          <w:pPr>
            <w:jc w:val="left"/>
            <w:rPr>
              <w:rFonts w:ascii="楷体" w:eastAsia="楷体" w:hAnsi="楷体"/>
              <w:b/>
              <w:sz w:val="28"/>
              <w:szCs w:val="28"/>
            </w:rPr>
          </w:pPr>
          <w:r>
            <w:rPr>
              <w:lang w:val="en-US" w:eastAsia="zh-CN"/>
            </w:rPr>
            <w:pict w14:anchorId="06D01D5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5" o:spid="_x0000_i1026" type="#_x0000_t75" style="width:90.75pt;height:26.25pt;mso-wrap-style:square;mso-position-horizontal-relative:page;mso-position-vertical-relative:page">
                <v:imagedata r:id="rId1" o:title=""/>
              </v:shape>
            </w:pict>
          </w:r>
        </w:p>
      </w:tc>
      <w:tc>
        <w:tcPr>
          <w:tcW w:w="3742" w:type="dxa"/>
          <w:vAlign w:val="center"/>
        </w:tcPr>
        <w:p w14:paraId="0BE47BEC" w14:textId="77777777" w:rsidR="00000000" w:rsidRDefault="00783C46">
          <w:pPr>
            <w:jc w:val="left"/>
            <w:rPr>
              <w:rFonts w:ascii="楷体" w:eastAsia="楷体" w:hAnsi="楷体"/>
              <w:b/>
              <w:sz w:val="28"/>
              <w:szCs w:val="28"/>
            </w:rPr>
          </w:pPr>
          <w:r>
            <w:rPr>
              <w:rFonts w:ascii="微软雅黑" w:eastAsia="微软雅黑" w:hAnsi="微软雅黑" w:hint="eastAsia"/>
              <w:szCs w:val="21"/>
            </w:rPr>
            <w:t>原创</w:t>
          </w:r>
          <w:r>
            <w:rPr>
              <w:rFonts w:ascii="微软雅黑" w:eastAsia="微软雅黑" w:hAnsi="微软雅黑"/>
              <w:szCs w:val="21"/>
            </w:rPr>
            <w:t>不易</w:t>
          </w:r>
          <w:r>
            <w:rPr>
              <w:rFonts w:ascii="微软雅黑" w:eastAsia="微软雅黑" w:hAnsi="微软雅黑" w:hint="eastAsia"/>
              <w:szCs w:val="21"/>
            </w:rPr>
            <w:t>，侵权</w:t>
          </w:r>
          <w:r>
            <w:rPr>
              <w:rFonts w:ascii="微软雅黑" w:eastAsia="微软雅黑" w:hAnsi="微软雅黑"/>
              <w:szCs w:val="21"/>
            </w:rPr>
            <w:t>必究</w:t>
          </w:r>
          <w:r>
            <w:rPr>
              <w:rFonts w:ascii="微软雅黑" w:eastAsia="微软雅黑" w:hAnsi="微软雅黑" w:hint="eastAsia"/>
              <w:szCs w:val="21"/>
            </w:rPr>
            <w:t xml:space="preserve">  </w:t>
          </w:r>
          <w:r>
            <w:rPr>
              <w:rFonts w:ascii="微软雅黑" w:eastAsia="微软雅黑" w:hAnsi="微软雅黑"/>
              <w:szCs w:val="21"/>
            </w:rPr>
            <w:t xml:space="preserve">          </w:t>
          </w:r>
          <w:r>
            <w:rPr>
              <w:rFonts w:ascii="微软雅黑" w:eastAsia="微软雅黑" w:hAnsi="微软雅黑" w:hint="eastAsia"/>
              <w:szCs w:val="21"/>
            </w:rPr>
            <w:t xml:space="preserve">            </w:t>
          </w:r>
          <w:r>
            <w:rPr>
              <w:rFonts w:ascii="微软雅黑" w:eastAsia="微软雅黑" w:hAnsi="微软雅黑"/>
              <w:szCs w:val="21"/>
            </w:rPr>
            <w:t xml:space="preserve">       </w:t>
          </w:r>
        </w:p>
      </w:tc>
      <w:tc>
        <w:tcPr>
          <w:tcW w:w="4398" w:type="dxa"/>
          <w:vAlign w:val="center"/>
        </w:tcPr>
        <w:p w14:paraId="5772C587" w14:textId="77777777" w:rsidR="00000000" w:rsidRDefault="00783C46">
          <w:pPr>
            <w:jc w:val="right"/>
            <w:rPr>
              <w:rFonts w:ascii="微软雅黑" w:eastAsia="微软雅黑" w:hAnsi="微软雅黑"/>
              <w:szCs w:val="21"/>
            </w:rPr>
          </w:pPr>
          <w:r>
            <w:rPr>
              <w:rFonts w:ascii="微软雅黑" w:eastAsia="微软雅黑" w:hAnsi="微软雅黑" w:hint="eastAsia"/>
              <w:szCs w:val="21"/>
              <w:lang w:val="zh-CN"/>
            </w:rPr>
            <w:t>第</w:t>
          </w:r>
          <w:r>
            <w:rPr>
              <w:rFonts w:ascii="微软雅黑" w:eastAsia="微软雅黑" w:hAnsi="微软雅黑"/>
              <w:szCs w:val="21"/>
            </w:rPr>
            <w:fldChar w:fldCharType="begin"/>
          </w:r>
          <w:r>
            <w:rPr>
              <w:rFonts w:ascii="微软雅黑" w:eastAsia="微软雅黑" w:hAnsi="微软雅黑"/>
              <w:szCs w:val="21"/>
            </w:rPr>
            <w:instrText>PAGE  \* Arabic  \* MERGEFORMAT</w:instrText>
          </w:r>
          <w:r>
            <w:rPr>
              <w:rFonts w:ascii="微软雅黑" w:eastAsia="微软雅黑" w:hAnsi="微软雅黑"/>
              <w:szCs w:val="21"/>
            </w:rPr>
            <w:fldChar w:fldCharType="separate"/>
          </w:r>
          <w:r>
            <w:rPr>
              <w:rFonts w:ascii="微软雅黑" w:eastAsia="微软雅黑" w:hAnsi="微软雅黑"/>
              <w:szCs w:val="21"/>
            </w:rPr>
            <w:t>1</w:t>
          </w:r>
          <w:r>
            <w:rPr>
              <w:rFonts w:ascii="微软雅黑" w:eastAsia="微软雅黑" w:hAnsi="微软雅黑"/>
              <w:szCs w:val="21"/>
            </w:rPr>
            <w:fldChar w:fldCharType="end"/>
          </w:r>
          <w:r>
            <w:rPr>
              <w:rFonts w:ascii="微软雅黑" w:eastAsia="微软雅黑" w:hAnsi="微软雅黑" w:hint="eastAsia"/>
              <w:szCs w:val="21"/>
            </w:rPr>
            <w:t>页</w:t>
          </w:r>
        </w:p>
      </w:tc>
    </w:tr>
  </w:tbl>
  <w:p w14:paraId="42A6B382" w14:textId="77777777" w:rsidR="00000000" w:rsidRDefault="00783C46">
    <w:pPr>
      <w:pStyle w:val="a8"/>
      <w:rPr>
        <w:vanish/>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6328565" w14:textId="77777777" w:rsidR="00000000" w:rsidRDefault="00783C46">
      <w:r>
        <w:separator/>
      </w:r>
    </w:p>
  </w:footnote>
  <w:footnote w:type="continuationSeparator" w:id="0">
    <w:p w14:paraId="4235B911" w14:textId="77777777" w:rsidR="00000000" w:rsidRDefault="00783C4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Ind w:w="0" w:type="dxa"/>
      <w:tblBorders>
        <w:bottom w:val="single" w:sz="4" w:space="0" w:color="auto"/>
      </w:tblBorders>
      <w:tblLayout w:type="fixed"/>
      <w:tblCellMar>
        <w:bottom w:w="57" w:type="dxa"/>
      </w:tblCellMar>
      <w:tblLook w:val="0000" w:firstRow="0" w:lastRow="0" w:firstColumn="0" w:lastColumn="0" w:noHBand="0" w:noVBand="0"/>
    </w:tblPr>
    <w:tblGrid>
      <w:gridCol w:w="4272"/>
      <w:gridCol w:w="5949"/>
    </w:tblGrid>
    <w:tr w:rsidR="00000000" w14:paraId="5EBF59F7" w14:textId="77777777">
      <w:trPr>
        <w:trHeight w:val="501"/>
      </w:trPr>
      <w:tc>
        <w:tcPr>
          <w:tcW w:w="4272" w:type="dxa"/>
          <w:vAlign w:val="center"/>
        </w:tcPr>
        <w:p w14:paraId="5F27CD42" w14:textId="77777777" w:rsidR="00000000" w:rsidRDefault="00783C46">
          <w:pPr>
            <w:jc w:val="left"/>
            <w:rPr>
              <w:rFonts w:ascii="微软雅黑" w:eastAsia="微软雅黑" w:hAnsi="微软雅黑"/>
              <w:sz w:val="22"/>
            </w:rPr>
          </w:pPr>
          <w:r>
            <w:rPr>
              <w:rFonts w:ascii="微软雅黑" w:eastAsia="微软雅黑" w:hAnsi="微软雅黑"/>
              <w:sz w:val="22"/>
            </w:rPr>
            <w:t>审计（</w:t>
          </w:r>
          <w:r>
            <w:rPr>
              <w:rFonts w:ascii="微软雅黑" w:eastAsia="微软雅黑" w:hAnsi="微软雅黑"/>
              <w:sz w:val="22"/>
            </w:rPr>
            <w:t>2019</w:t>
          </w:r>
          <w:r>
            <w:rPr>
              <w:rFonts w:ascii="微软雅黑" w:eastAsia="微软雅黑" w:hAnsi="微软雅黑"/>
              <w:sz w:val="22"/>
            </w:rPr>
            <w:t>）考试辅导</w:t>
          </w:r>
        </w:p>
      </w:tc>
      <w:tc>
        <w:tcPr>
          <w:tcW w:w="5949" w:type="dxa"/>
          <w:vAlign w:val="center"/>
        </w:tcPr>
        <w:p w14:paraId="14FA3B3D" w14:textId="77777777" w:rsidR="00000000" w:rsidRDefault="00783C46">
          <w:pPr>
            <w:wordWrap w:val="0"/>
            <w:jc w:val="right"/>
            <w:rPr>
              <w:rFonts w:ascii="微软雅黑" w:eastAsia="微软雅黑" w:hAnsi="微软雅黑"/>
              <w:sz w:val="24"/>
              <w:szCs w:val="24"/>
            </w:rPr>
          </w:pPr>
          <w:r>
            <w:rPr>
              <w:rFonts w:ascii="微软雅黑" w:eastAsia="微软雅黑" w:hAnsi="微软雅黑" w:hint="eastAsia"/>
              <w:sz w:val="24"/>
              <w:szCs w:val="24"/>
            </w:rPr>
            <w:t>第九章</w:t>
          </w:r>
          <w:r>
            <w:rPr>
              <w:rFonts w:ascii="微软雅黑" w:eastAsia="微软雅黑" w:hAnsi="微软雅黑"/>
              <w:sz w:val="24"/>
              <w:szCs w:val="24"/>
            </w:rPr>
            <w:t>+</w:t>
          </w:r>
          <w:r>
            <w:rPr>
              <w:rFonts w:ascii="微软雅黑" w:eastAsia="微软雅黑" w:hAnsi="微软雅黑"/>
              <w:sz w:val="24"/>
              <w:szCs w:val="24"/>
            </w:rPr>
            <w:t>销售与收款循环的审计</w:t>
          </w:r>
        </w:p>
      </w:tc>
    </w:tr>
  </w:tbl>
  <w:p w14:paraId="6DEB4B85" w14:textId="77777777" w:rsidR="00000000" w:rsidRDefault="00783C46">
    <w:pPr>
      <w:pStyle w:val="a4"/>
      <w:rPr>
        <w:vanish/>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3074"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103D05"/>
    <w:rsid w:val="0002315B"/>
    <w:rsid w:val="00025D51"/>
    <w:rsid w:val="00027EF7"/>
    <w:rsid w:val="00030EBE"/>
    <w:rsid w:val="0004510D"/>
    <w:rsid w:val="0006594D"/>
    <w:rsid w:val="000977F7"/>
    <w:rsid w:val="000C17BF"/>
    <w:rsid w:val="000D329A"/>
    <w:rsid w:val="000F3412"/>
    <w:rsid w:val="00103D05"/>
    <w:rsid w:val="00105A9A"/>
    <w:rsid w:val="001403A1"/>
    <w:rsid w:val="001545C6"/>
    <w:rsid w:val="001C5FBB"/>
    <w:rsid w:val="001D1548"/>
    <w:rsid w:val="001F62DD"/>
    <w:rsid w:val="00207831"/>
    <w:rsid w:val="0025687E"/>
    <w:rsid w:val="00257ECB"/>
    <w:rsid w:val="002608F5"/>
    <w:rsid w:val="00271D8C"/>
    <w:rsid w:val="002F4B62"/>
    <w:rsid w:val="00354CB5"/>
    <w:rsid w:val="00361200"/>
    <w:rsid w:val="00396A53"/>
    <w:rsid w:val="00397E03"/>
    <w:rsid w:val="00404707"/>
    <w:rsid w:val="00484FE7"/>
    <w:rsid w:val="00494359"/>
    <w:rsid w:val="004D41D2"/>
    <w:rsid w:val="004D61E7"/>
    <w:rsid w:val="00522B52"/>
    <w:rsid w:val="00530F5E"/>
    <w:rsid w:val="00587FA0"/>
    <w:rsid w:val="005C437E"/>
    <w:rsid w:val="005F2973"/>
    <w:rsid w:val="005F76A7"/>
    <w:rsid w:val="00601F3F"/>
    <w:rsid w:val="0065531D"/>
    <w:rsid w:val="00680B91"/>
    <w:rsid w:val="00743946"/>
    <w:rsid w:val="00777971"/>
    <w:rsid w:val="00783C46"/>
    <w:rsid w:val="007A0F56"/>
    <w:rsid w:val="007A684A"/>
    <w:rsid w:val="007B0BFD"/>
    <w:rsid w:val="007B5B2A"/>
    <w:rsid w:val="007E2E24"/>
    <w:rsid w:val="00831407"/>
    <w:rsid w:val="0087082E"/>
    <w:rsid w:val="008C2E60"/>
    <w:rsid w:val="008D6C45"/>
    <w:rsid w:val="0093134D"/>
    <w:rsid w:val="009E3A31"/>
    <w:rsid w:val="009E72DE"/>
    <w:rsid w:val="00A00175"/>
    <w:rsid w:val="00A42D54"/>
    <w:rsid w:val="00A8418D"/>
    <w:rsid w:val="00A84ABB"/>
    <w:rsid w:val="00AA2B40"/>
    <w:rsid w:val="00AA617F"/>
    <w:rsid w:val="00AD308A"/>
    <w:rsid w:val="00B35C5C"/>
    <w:rsid w:val="00B36C6D"/>
    <w:rsid w:val="00B57A07"/>
    <w:rsid w:val="00B672D4"/>
    <w:rsid w:val="00B81282"/>
    <w:rsid w:val="00BC5CEC"/>
    <w:rsid w:val="00BD730E"/>
    <w:rsid w:val="00BE7176"/>
    <w:rsid w:val="00C24F0C"/>
    <w:rsid w:val="00C42B60"/>
    <w:rsid w:val="00C64789"/>
    <w:rsid w:val="00CA0928"/>
    <w:rsid w:val="00CD53C5"/>
    <w:rsid w:val="00CE33B2"/>
    <w:rsid w:val="00D14EEC"/>
    <w:rsid w:val="00D40C69"/>
    <w:rsid w:val="00DA0E67"/>
    <w:rsid w:val="00DC6EA5"/>
    <w:rsid w:val="00E27FEA"/>
    <w:rsid w:val="00E91A26"/>
    <w:rsid w:val="00EC2EA7"/>
    <w:rsid w:val="00ED764B"/>
    <w:rsid w:val="00F4489B"/>
    <w:rsid w:val="00F86EF2"/>
    <w:rsid w:val="2BD34FF0"/>
    <w:rsid w:val="7BFE3F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fillcolor="white">
      <v:fill color="white"/>
    </o:shapedefaults>
    <o:shapelayout v:ext="edit">
      <o:idmap v:ext="edit" data="1"/>
    </o:shapelayout>
  </w:shapeDefaults>
  <w:decimalSymbol w:val="."/>
  <w:listSeparator w:val=","/>
  <w14:docId w14:val="02039161"/>
  <w15:chartTrackingRefBased/>
  <w15:docId w15:val="{9544F73D-7A28-43AF-A027-2194E2F670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宋体"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unhideWhenUsed="1"/>
    <w:lsdException w:name="Table Grid" w:uiPriority="59"/>
    <w:lsdException w:name="Table Theme" w:semiHidden="1" w:unhideWhenUsed="1"/>
    <w:lsdException w:name="Placeholder Text" w:semiHidden="1" w:unhideWhenUsed="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qFormat="1"/>
    <w:lsdException w:name="Quote" w:qFormat="1"/>
    <w:lsdException w:name="Intense Quote"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unhideWhenUsed/>
    <w:tblPr>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3">
    <w:name w:val="页眉 字符"/>
    <w:link w:val="a4"/>
    <w:uiPriority w:val="99"/>
    <w:rPr>
      <w:sz w:val="18"/>
      <w:szCs w:val="18"/>
    </w:rPr>
  </w:style>
  <w:style w:type="character" w:customStyle="1" w:styleId="a5">
    <w:name w:val="批注框文本 字符"/>
    <w:link w:val="a6"/>
    <w:uiPriority w:val="99"/>
    <w:semiHidden/>
    <w:rPr>
      <w:sz w:val="18"/>
      <w:szCs w:val="18"/>
    </w:rPr>
  </w:style>
  <w:style w:type="character" w:customStyle="1" w:styleId="a7">
    <w:name w:val="页脚 字符"/>
    <w:link w:val="a8"/>
    <w:uiPriority w:val="99"/>
    <w:rPr>
      <w:sz w:val="18"/>
      <w:szCs w:val="18"/>
    </w:rPr>
  </w:style>
  <w:style w:type="paragraph" w:styleId="a4">
    <w:name w:val="header"/>
    <w:basedOn w:val="a"/>
    <w:link w:val="a3"/>
    <w:uiPriority w:val="99"/>
    <w:unhideWhenUsed/>
    <w:pPr>
      <w:pBdr>
        <w:bottom w:val="single" w:sz="6" w:space="1" w:color="auto"/>
      </w:pBdr>
      <w:tabs>
        <w:tab w:val="center" w:pos="4153"/>
        <w:tab w:val="right" w:pos="8306"/>
      </w:tabs>
      <w:snapToGrid w:val="0"/>
      <w:jc w:val="center"/>
    </w:pPr>
    <w:rPr>
      <w:sz w:val="18"/>
      <w:szCs w:val="18"/>
    </w:rPr>
  </w:style>
  <w:style w:type="paragraph" w:styleId="a9">
    <w:name w:val="Normal (Web)"/>
    <w:basedOn w:val="a"/>
    <w:uiPriority w:val="99"/>
    <w:unhideWhenUsed/>
    <w:pPr>
      <w:widowControl/>
      <w:spacing w:before="100" w:beforeAutospacing="1" w:after="100" w:afterAutospacing="1"/>
      <w:jc w:val="left"/>
    </w:pPr>
    <w:rPr>
      <w:rFonts w:ascii="宋体" w:hAnsi="宋体" w:cs="宋体"/>
      <w:kern w:val="0"/>
      <w:sz w:val="24"/>
      <w:szCs w:val="24"/>
    </w:rPr>
  </w:style>
  <w:style w:type="paragraph" w:styleId="a8">
    <w:name w:val="footer"/>
    <w:basedOn w:val="a"/>
    <w:link w:val="a7"/>
    <w:uiPriority w:val="99"/>
    <w:unhideWhenUsed/>
    <w:pPr>
      <w:tabs>
        <w:tab w:val="center" w:pos="4153"/>
        <w:tab w:val="right" w:pos="8306"/>
      </w:tabs>
      <w:snapToGrid w:val="0"/>
      <w:jc w:val="left"/>
    </w:pPr>
    <w:rPr>
      <w:sz w:val="18"/>
      <w:szCs w:val="18"/>
    </w:rPr>
  </w:style>
  <w:style w:type="paragraph" w:styleId="a6">
    <w:name w:val="Balloon Text"/>
    <w:basedOn w:val="a"/>
    <w:link w:val="a5"/>
    <w:uiPriority w:val="99"/>
    <w:unhideWhenUsed/>
    <w:rPr>
      <w:sz w:val="18"/>
      <w:szCs w:val="18"/>
    </w:rPr>
  </w:style>
  <w:style w:type="table" w:styleId="aa">
    <w:name w:val="Table Grid"/>
    <w:basedOn w:val="a1"/>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x-cp20936"/>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http://webupload.admin.dongao.com/biz/handout/img/2019/20190505/20190505171606790004.png" TargetMode="External"/><Relationship Id="rId1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image" Target="http://webupload.admin.dongao.com/biz/handout/img/2019/20190505/20190505171605170001.png" TargetMode="External"/><Relationship Id="rId12" Type="http://schemas.openxmlformats.org/officeDocument/2006/relationships/image" Target="media/image4.png"/><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image" Target="http://webupload.admin.dongao.com/biz/handout/img/2019/20190505/20190505171606497005.png" TargetMode="External"/><Relationship Id="rId20"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http://webupload.admin.dongao.com/biz/handout/img/2019/20190505/20190505171606610003.png" TargetMode="External"/><Relationship Id="rId5" Type="http://schemas.openxmlformats.org/officeDocument/2006/relationships/endnotes" Target="endnotes.xml"/><Relationship Id="rId15" Type="http://schemas.openxmlformats.org/officeDocument/2006/relationships/image" Target="media/image6.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http://webupload.admin.dongao.com/biz/handout/img/2019/20190505/20190505171605748002.png" TargetMode="External"/><Relationship Id="rId14" Type="http://schemas.openxmlformats.org/officeDocument/2006/relationships/image" Target="media/image5.png"/></Relationships>
</file>

<file path=word/_rels/footer1.xml.rels><?xml version="1.0" encoding="UTF-8" standalone="yes"?>
<Relationships xmlns="http://schemas.openxmlformats.org/package/2006/relationships"><Relationship Id="rId1"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626</Words>
  <Characters>3571</Characters>
  <Application>Microsoft Office Word</Application>
  <DocSecurity>0</DocSecurity>
  <Lines>29</Lines>
  <Paragraphs>8</Paragraphs>
  <ScaleCrop>false</ScaleCrop>
  <Company/>
  <LinksUpToDate>false</LinksUpToDate>
  <CharactersWithSpaces>4189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孙晓雪</dc:creator>
  <cp:keywords/>
  <dc:description/>
  <cp:lastModifiedBy>Jeffery Ho</cp:lastModifiedBy>
  <cp:revision>2</cp:revision>
  <cp:lastPrinted>2019-03-21T09:01:00Z</cp:lastPrinted>
  <dcterms:created xsi:type="dcterms:W3CDTF">2020-06-13T15:21:00Z</dcterms:created>
  <dcterms:modified xsi:type="dcterms:W3CDTF">2020-06-13T15:21:00Z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2052-10.8.0.6423</vt:lpwstr>
  </property>
</Properties>
</file>