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C94C81" w14:textId="77777777" w:rsidR="00000000" w:rsidRDefault="00314F9B">
      <w:pPr>
        <w:pStyle w:val="a9"/>
        <w:shd w:val="clear" w:color="auto" w:fill="FFFFFF"/>
        <w:spacing w:before="240" w:beforeAutospacing="0" w:after="240"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第三编·第九章·销售与收款循环的审计</w:t>
      </w:r>
    </w:p>
    <w:p w14:paraId="5988A77C" w14:textId="77777777" w:rsidR="00000000" w:rsidRDefault="00314F9B">
      <w:pPr>
        <w:pStyle w:val="a9"/>
        <w:shd w:val="clear" w:color="auto" w:fill="FFFFFF"/>
        <w:spacing w:before="240" w:beforeAutospacing="0" w:after="240"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6A8E29D8" w14:textId="77777777" w:rsidR="00000000" w:rsidRDefault="00314F9B">
      <w:pPr>
        <w:pStyle w:val="a9"/>
        <w:shd w:val="clear" w:color="auto" w:fill="FFFFFF"/>
        <w:spacing w:before="240" w:beforeAutospacing="0" w:after="240" w:afterAutospacing="0"/>
        <w:ind w:firstLine="562"/>
        <w:jc w:val="center"/>
        <w:rPr>
          <w:rFonts w:ascii="Calibri" w:eastAsia="微软雅黑" w:hAnsi="Calibri" w:cs="Calibri"/>
          <w:color w:val="3F3F3F"/>
          <w:sz w:val="21"/>
          <w:szCs w:val="21"/>
        </w:rPr>
      </w:pPr>
      <w:r>
        <w:rPr>
          <w:rFonts w:cs="Calibri" w:hint="eastAsia"/>
          <w:b/>
          <w:bCs/>
          <w:color w:val="3F3F3F"/>
          <w:sz w:val="28"/>
          <w:szCs w:val="28"/>
        </w:rPr>
        <w:t>第三节　销售与收款循环的重大错报风险的评估</w:t>
      </w:r>
    </w:p>
    <w:p w14:paraId="6AE82F97" w14:textId="77777777" w:rsidR="00000000" w:rsidRDefault="00314F9B">
      <w:pPr>
        <w:pStyle w:val="a9"/>
        <w:shd w:val="clear" w:color="auto" w:fill="FFFFFF"/>
        <w:spacing w:before="240" w:beforeAutospacing="0" w:after="240" w:afterAutospacing="0"/>
        <w:ind w:firstLine="562"/>
        <w:jc w:val="center"/>
        <w:rPr>
          <w:rFonts w:ascii="Calibri" w:eastAsia="微软雅黑" w:hAnsi="Calibri" w:cs="Calibri"/>
          <w:color w:val="3F3F3F"/>
          <w:sz w:val="21"/>
          <w:szCs w:val="21"/>
        </w:rPr>
      </w:pPr>
      <w:r>
        <w:rPr>
          <w:rFonts w:cs="Calibri" w:hint="eastAsia"/>
          <w:b/>
          <w:bCs/>
          <w:color w:val="3F3F3F"/>
          <w:sz w:val="28"/>
          <w:szCs w:val="28"/>
        </w:rPr>
        <w:t>第四节　测试销售与收款循环的内部控制</w:t>
      </w:r>
    </w:p>
    <w:p w14:paraId="687691D0" w14:textId="77777777" w:rsidR="00000000" w:rsidRDefault="00314F9B">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一、销售与收款循环存在的重大错报风险</w:t>
      </w:r>
    </w:p>
    <w:p w14:paraId="27C4D060" w14:textId="77777777" w:rsidR="00000000" w:rsidRDefault="00314F9B">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二、收入确认存在的舞弊风险</w:t>
      </w:r>
      <w:r>
        <w:rPr>
          <w:rFonts w:cs="Calibri" w:hint="eastAsia"/>
          <w:b/>
          <w:bCs/>
          <w:color w:val="FF0000"/>
          <w:sz w:val="21"/>
          <w:szCs w:val="21"/>
        </w:rPr>
        <w:t>（※※）</w:t>
      </w:r>
    </w:p>
    <w:p w14:paraId="447AB75C" w14:textId="77777777" w:rsidR="00000000" w:rsidRDefault="00314F9B">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三、以风险为起点的控制测试</w:t>
      </w:r>
    </w:p>
    <w:p w14:paraId="32D91F03" w14:textId="77777777" w:rsidR="00000000" w:rsidRDefault="00314F9B">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"http://webupload.admin.dongao.com/biz/handout/img/2019/20190505/20190505161805900001.png"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w14:anchorId="71C6CB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420pt;height:210pt;mso-wrap-style:square;mso-position-horizontal-relative:page;mso-position-vertical-relative:page">
            <v:imagedata r:id="rId6" r:href="rId7"/>
          </v:shape>
        </w:pict>
      </w:r>
      <w:r>
        <w:rPr>
          <w:rFonts w:ascii="Calibri" w:eastAsia="微软雅黑" w:hAnsi="Calibri" w:cs="Calibri"/>
          <w:color w:val="3F3F3F"/>
          <w:sz w:val="21"/>
          <w:szCs w:val="21"/>
        </w:rPr>
        <w:fldChar w:fldCharType="end"/>
      </w:r>
    </w:p>
    <w:p w14:paraId="4E8780B8" w14:textId="77777777" w:rsidR="00000000" w:rsidRDefault="00314F9B">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一、销售与收款循</w:t>
      </w:r>
      <w:r>
        <w:rPr>
          <w:rFonts w:cs="Calibri" w:hint="eastAsia"/>
          <w:b/>
          <w:bCs/>
          <w:color w:val="3F3F3F"/>
          <w:sz w:val="21"/>
          <w:szCs w:val="21"/>
        </w:rPr>
        <w:t>环存在的重大错报风险</w:t>
      </w:r>
    </w:p>
    <w:p w14:paraId="3F61E963" w14:textId="77777777" w:rsidR="00000000" w:rsidRDefault="00314F9B">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以一般制造业的赊销销售为例，相关重大错报风险通常包括：</w:t>
      </w:r>
    </w:p>
    <w:p w14:paraId="2A434CF0" w14:textId="77777777" w:rsidR="00000000" w:rsidRDefault="00314F9B">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发生的收入交易未能得到准确记录；</w:t>
      </w:r>
    </w:p>
    <w:p w14:paraId="72EB6216" w14:textId="77777777" w:rsidR="00000000" w:rsidRDefault="00314F9B">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期末收入交易和收款交易可能未计入正确的期间；</w:t>
      </w:r>
    </w:p>
    <w:p w14:paraId="4B1ECA19" w14:textId="77777777" w:rsidR="00000000" w:rsidRDefault="00314F9B">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应收账款坏账准备的计提不准确。</w:t>
      </w:r>
    </w:p>
    <w:p w14:paraId="773BEE54" w14:textId="77777777" w:rsidR="00000000" w:rsidRDefault="00314F9B">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二、收入确认存在的舞弊风险</w:t>
      </w:r>
    </w:p>
    <w:p w14:paraId="51331722" w14:textId="77777777" w:rsidR="00000000" w:rsidRDefault="00314F9B">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舞弊风险假定</w:t>
      </w:r>
      <w:r>
        <w:rPr>
          <w:rFonts w:cs="Calibri" w:hint="eastAsia"/>
          <w:b/>
          <w:bCs/>
          <w:color w:val="FF0000"/>
          <w:sz w:val="21"/>
          <w:szCs w:val="21"/>
        </w:rPr>
        <w:t>【多选题</w:t>
      </w:r>
      <w:r>
        <w:rPr>
          <w:rFonts w:cs="Calibri" w:hint="eastAsia"/>
          <w:b/>
          <w:bCs/>
          <w:color w:val="FF0000"/>
          <w:sz w:val="21"/>
          <w:szCs w:val="21"/>
        </w:rPr>
        <w:t>/</w:t>
      </w:r>
      <w:r>
        <w:rPr>
          <w:rFonts w:cs="Calibri" w:hint="eastAsia"/>
          <w:b/>
          <w:bCs/>
          <w:color w:val="FF0000"/>
          <w:sz w:val="21"/>
          <w:szCs w:val="21"/>
        </w:rPr>
        <w:t>简答题高频考点】</w:t>
      </w:r>
    </w:p>
    <w:p w14:paraId="300B4EB1" w14:textId="77777777" w:rsidR="00000000" w:rsidRDefault="00314F9B">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注册会计师在识别和评估与收入确认相关的重大错报风险时，应当基于</w:t>
      </w:r>
      <w:r>
        <w:rPr>
          <w:rFonts w:cs="Calibri" w:hint="eastAsia"/>
          <w:b/>
          <w:bCs/>
          <w:color w:val="FF0000"/>
          <w:sz w:val="21"/>
          <w:szCs w:val="21"/>
        </w:rPr>
        <w:t>收入确认存在舞弊风险的假定</w:t>
      </w:r>
      <w:r>
        <w:rPr>
          <w:rFonts w:cs="Calibri" w:hint="eastAsia"/>
          <w:color w:val="3F3F3F"/>
          <w:sz w:val="21"/>
          <w:szCs w:val="21"/>
        </w:rPr>
        <w:t>，评价哪些类型的收入、收入交易或认定导致舞弊风险。</w:t>
      </w:r>
    </w:p>
    <w:p w14:paraId="3CD69FE3" w14:textId="77777777" w:rsidR="00000000" w:rsidRDefault="00314F9B">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lastRenderedPageBreak/>
        <w:fldChar w:fldCharType="begin"/>
      </w:r>
      <w:r>
        <w:rPr>
          <w:rFonts w:cs="Calibri"/>
          <w:color w:val="3F3F3F"/>
          <w:sz w:val="21"/>
          <w:szCs w:val="21"/>
        </w:rPr>
        <w:instrText xml:space="preserve"> INCLUDEPICTURE "http://webupload.admin.donga</w:instrText>
      </w:r>
      <w:r>
        <w:rPr>
          <w:rFonts w:cs="Calibri"/>
          <w:color w:val="3F3F3F"/>
          <w:sz w:val="21"/>
          <w:szCs w:val="21"/>
        </w:rPr>
        <w:instrText xml:space="preserve">o.com/biz/handout/img/2019/20190505/20190505161805104002.png" \* MERGEFORMATINET </w:instrText>
      </w:r>
      <w:r>
        <w:rPr>
          <w:rFonts w:cs="Calibri"/>
          <w:color w:val="3F3F3F"/>
          <w:sz w:val="21"/>
          <w:szCs w:val="21"/>
        </w:rPr>
        <w:fldChar w:fldCharType="separate"/>
      </w:r>
      <w:r>
        <w:rPr>
          <w:rFonts w:cs="Calibri"/>
          <w:color w:val="3F3F3F"/>
          <w:sz w:val="21"/>
          <w:szCs w:val="21"/>
        </w:rPr>
        <w:pict w14:anchorId="7285628B">
          <v:shape id="图片 3" o:spid="_x0000_i1026" type="#_x0000_t75" style="width:420pt;height:197.25pt;mso-wrap-style:square;mso-position-horizontal-relative:page;mso-position-vertical-relative:page">
            <v:imagedata r:id="rId8" r:href="rId9"/>
          </v:shape>
        </w:pict>
      </w:r>
      <w:r>
        <w:rPr>
          <w:rFonts w:cs="Calibri"/>
          <w:color w:val="3F3F3F"/>
          <w:sz w:val="21"/>
          <w:szCs w:val="21"/>
        </w:rPr>
        <w:fldChar w:fldCharType="end"/>
      </w:r>
    </w:p>
    <w:p w14:paraId="10C09B2A" w14:textId="77777777" w:rsidR="00000000" w:rsidRDefault="00314F9B">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如果注册会计师认为收入确认存在舞弊风险的假定</w:t>
      </w:r>
      <w:r>
        <w:rPr>
          <w:rFonts w:cs="Calibri" w:hint="eastAsia"/>
          <w:b/>
          <w:bCs/>
          <w:color w:val="FF0000"/>
          <w:sz w:val="21"/>
          <w:szCs w:val="21"/>
        </w:rPr>
        <w:t>不适用</w:t>
      </w:r>
      <w:r>
        <w:rPr>
          <w:rFonts w:cs="Calibri" w:hint="eastAsia"/>
          <w:color w:val="3F3F3F"/>
          <w:sz w:val="21"/>
          <w:szCs w:val="21"/>
        </w:rPr>
        <w:t>于业务的具体情况，从而</w:t>
      </w:r>
      <w:r>
        <w:rPr>
          <w:rFonts w:cs="Calibri" w:hint="eastAsia"/>
          <w:b/>
          <w:bCs/>
          <w:color w:val="FF0000"/>
          <w:sz w:val="21"/>
          <w:szCs w:val="21"/>
        </w:rPr>
        <w:t>未将</w:t>
      </w:r>
      <w:r>
        <w:rPr>
          <w:rFonts w:cs="Calibri" w:hint="eastAsia"/>
          <w:color w:val="3F3F3F"/>
          <w:sz w:val="21"/>
          <w:szCs w:val="21"/>
        </w:rPr>
        <w:t>收入确认作为由于舞弊导致的重大错报风险领域，注册会计师</w:t>
      </w:r>
      <w:r>
        <w:rPr>
          <w:rFonts w:cs="Calibri" w:hint="eastAsia"/>
          <w:b/>
          <w:bCs/>
          <w:color w:val="FF0000"/>
          <w:sz w:val="21"/>
          <w:szCs w:val="21"/>
        </w:rPr>
        <w:t>应当</w:t>
      </w:r>
      <w:r>
        <w:rPr>
          <w:rFonts w:cs="Calibri" w:hint="eastAsia"/>
          <w:color w:val="3F3F3F"/>
          <w:sz w:val="21"/>
          <w:szCs w:val="21"/>
        </w:rPr>
        <w:t>在审计工作底稿中记录得出该结论的理由。</w:t>
      </w:r>
    </w:p>
    <w:p w14:paraId="480D499D" w14:textId="77777777" w:rsidR="00000000" w:rsidRDefault="00314F9B">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假定收入确认存在舞弊风险，</w:t>
      </w:r>
      <w:r>
        <w:rPr>
          <w:rFonts w:cs="Calibri" w:hint="eastAsia"/>
          <w:b/>
          <w:bCs/>
          <w:color w:val="FF0000"/>
          <w:sz w:val="21"/>
          <w:szCs w:val="21"/>
        </w:rPr>
        <w:t>并不意味着</w:t>
      </w:r>
      <w:r>
        <w:rPr>
          <w:rFonts w:cs="Calibri" w:hint="eastAsia"/>
          <w:color w:val="3F3F3F"/>
          <w:sz w:val="21"/>
          <w:szCs w:val="21"/>
        </w:rPr>
        <w:t>注册会计师应当将与收入确认相关的</w:t>
      </w:r>
      <w:r>
        <w:rPr>
          <w:rFonts w:cs="Calibri" w:hint="eastAsia"/>
          <w:b/>
          <w:bCs/>
          <w:color w:val="FF0000"/>
          <w:sz w:val="21"/>
          <w:szCs w:val="21"/>
        </w:rPr>
        <w:t>所有认定</w:t>
      </w:r>
      <w:r>
        <w:rPr>
          <w:rFonts w:cs="Calibri" w:hint="eastAsia"/>
          <w:color w:val="3F3F3F"/>
          <w:sz w:val="21"/>
          <w:szCs w:val="21"/>
        </w:rPr>
        <w:t>都假定为存在舞弊风险。</w:t>
      </w:r>
    </w:p>
    <w:tbl>
      <w:tblPr>
        <w:tblW w:w="0" w:type="auto"/>
        <w:jc w:val="center"/>
        <w:tblInd w:w="0" w:type="dxa"/>
        <w:tblLayout w:type="fixed"/>
        <w:tblCellMar>
          <w:left w:w="0" w:type="dxa"/>
          <w:right w:w="0" w:type="dxa"/>
        </w:tblCellMar>
        <w:tblLook w:val="0000" w:firstRow="0" w:lastRow="0" w:firstColumn="0" w:lastColumn="0" w:noHBand="0" w:noVBand="0"/>
      </w:tblPr>
      <w:tblGrid>
        <w:gridCol w:w="4013"/>
        <w:gridCol w:w="2599"/>
        <w:gridCol w:w="1893"/>
      </w:tblGrid>
      <w:tr w:rsidR="00000000" w14:paraId="166923E4" w14:textId="77777777">
        <w:trPr>
          <w:trHeight w:val="115"/>
          <w:jc w:val="center"/>
        </w:trPr>
        <w:tc>
          <w:tcPr>
            <w:tcW w:w="4013" w:type="dxa"/>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tcPr>
          <w:p w14:paraId="40CDDE15" w14:textId="77777777" w:rsidR="00000000" w:rsidRDefault="00314F9B">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情形</w:t>
            </w:r>
          </w:p>
        </w:tc>
        <w:tc>
          <w:tcPr>
            <w:tcW w:w="2599"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tcPr>
          <w:p w14:paraId="34CDA17F" w14:textId="77777777" w:rsidR="00000000" w:rsidRDefault="00314F9B">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分析</w:t>
            </w:r>
          </w:p>
        </w:tc>
        <w:tc>
          <w:tcPr>
            <w:tcW w:w="1893"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tcPr>
          <w:p w14:paraId="4FB9651F" w14:textId="77777777" w:rsidR="00000000" w:rsidRDefault="00314F9B">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相关认定</w:t>
            </w:r>
          </w:p>
        </w:tc>
      </w:tr>
      <w:tr w:rsidR="00000000" w14:paraId="126E0B13" w14:textId="77777777">
        <w:trPr>
          <w:trHeight w:val="353"/>
          <w:jc w:val="center"/>
        </w:trPr>
        <w:tc>
          <w:tcPr>
            <w:tcW w:w="4013"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5A929C32" w14:textId="77777777" w:rsidR="00000000" w:rsidRDefault="00314F9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管理层难以实现预期的利润目标</w:t>
            </w:r>
          </w:p>
        </w:tc>
        <w:tc>
          <w:tcPr>
            <w:tcW w:w="2599" w:type="dxa"/>
            <w:tcBorders>
              <w:top w:val="nil"/>
              <w:left w:val="nil"/>
              <w:bottom w:val="single" w:sz="8" w:space="0" w:color="auto"/>
              <w:right w:val="single" w:sz="8" w:space="0" w:color="auto"/>
            </w:tcBorders>
            <w:tcMar>
              <w:top w:w="15" w:type="dxa"/>
              <w:left w:w="108" w:type="dxa"/>
              <w:bottom w:w="0" w:type="dxa"/>
              <w:right w:w="108" w:type="dxa"/>
            </w:tcMar>
            <w:vAlign w:val="center"/>
          </w:tcPr>
          <w:p w14:paraId="457F171C" w14:textId="77777777" w:rsidR="00000000" w:rsidRDefault="00314F9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高</w:t>
            </w:r>
            <w:r>
              <w:rPr>
                <w:rFonts w:cs="Calibri" w:hint="eastAsia"/>
                <w:color w:val="333333"/>
                <w:sz w:val="21"/>
                <w:szCs w:val="21"/>
              </w:rPr>
              <w:t>估收入</w:t>
            </w:r>
          </w:p>
          <w:p w14:paraId="37A66B0F" w14:textId="77777777" w:rsidR="00000000" w:rsidRDefault="00314F9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记录虚假的收入</w:t>
            </w:r>
          </w:p>
          <w:p w14:paraId="0665E8C8" w14:textId="77777777" w:rsidR="00000000" w:rsidRDefault="00314F9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提前确认收入</w:t>
            </w:r>
          </w:p>
        </w:tc>
        <w:tc>
          <w:tcPr>
            <w:tcW w:w="1893" w:type="dxa"/>
            <w:tcBorders>
              <w:top w:val="nil"/>
              <w:left w:val="nil"/>
              <w:bottom w:val="single" w:sz="8" w:space="0" w:color="auto"/>
              <w:right w:val="single" w:sz="8" w:space="0" w:color="auto"/>
            </w:tcBorders>
            <w:tcMar>
              <w:top w:w="15" w:type="dxa"/>
              <w:left w:w="108" w:type="dxa"/>
              <w:bottom w:w="0" w:type="dxa"/>
              <w:right w:w="108" w:type="dxa"/>
            </w:tcMar>
            <w:vAlign w:val="center"/>
          </w:tcPr>
          <w:p w14:paraId="0E9FFB54" w14:textId="77777777" w:rsidR="00000000" w:rsidRDefault="00314F9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发生认定</w:t>
            </w:r>
          </w:p>
          <w:p w14:paraId="2A79819C" w14:textId="77777777" w:rsidR="00000000" w:rsidRDefault="00314F9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截止认定</w:t>
            </w:r>
          </w:p>
        </w:tc>
      </w:tr>
      <w:tr w:rsidR="00000000" w14:paraId="253F8E65" w14:textId="77777777">
        <w:trPr>
          <w:trHeight w:val="234"/>
          <w:jc w:val="center"/>
        </w:trPr>
        <w:tc>
          <w:tcPr>
            <w:tcW w:w="4013"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22ABA3BB" w14:textId="77777777" w:rsidR="00000000" w:rsidRDefault="00314F9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管理层通过隐瞒收入而降低税负</w:t>
            </w:r>
          </w:p>
        </w:tc>
        <w:tc>
          <w:tcPr>
            <w:tcW w:w="2599" w:type="dxa"/>
            <w:tcBorders>
              <w:top w:val="nil"/>
              <w:left w:val="nil"/>
              <w:bottom w:val="single" w:sz="8" w:space="0" w:color="auto"/>
              <w:right w:val="single" w:sz="8" w:space="0" w:color="auto"/>
            </w:tcBorders>
            <w:tcMar>
              <w:top w:w="15" w:type="dxa"/>
              <w:left w:w="108" w:type="dxa"/>
              <w:bottom w:w="0" w:type="dxa"/>
              <w:right w:w="108" w:type="dxa"/>
            </w:tcMar>
            <w:vAlign w:val="center"/>
          </w:tcPr>
          <w:p w14:paraId="2DB50FE1" w14:textId="77777777" w:rsidR="00000000" w:rsidRDefault="00314F9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低估收入</w:t>
            </w:r>
          </w:p>
        </w:tc>
        <w:tc>
          <w:tcPr>
            <w:tcW w:w="1893" w:type="dxa"/>
            <w:tcBorders>
              <w:top w:val="nil"/>
              <w:left w:val="nil"/>
              <w:bottom w:val="single" w:sz="8" w:space="0" w:color="auto"/>
              <w:right w:val="single" w:sz="8" w:space="0" w:color="auto"/>
            </w:tcBorders>
            <w:tcMar>
              <w:top w:w="15" w:type="dxa"/>
              <w:left w:w="108" w:type="dxa"/>
              <w:bottom w:w="0" w:type="dxa"/>
              <w:right w:w="108" w:type="dxa"/>
            </w:tcMar>
            <w:vAlign w:val="center"/>
          </w:tcPr>
          <w:p w14:paraId="162F0781" w14:textId="77777777" w:rsidR="00000000" w:rsidRDefault="00314F9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完整性认定</w:t>
            </w:r>
          </w:p>
        </w:tc>
      </w:tr>
      <w:tr w:rsidR="00000000" w14:paraId="266C1360" w14:textId="77777777">
        <w:trPr>
          <w:trHeight w:val="353"/>
          <w:jc w:val="center"/>
        </w:trPr>
        <w:tc>
          <w:tcPr>
            <w:tcW w:w="4013"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12468AD1" w14:textId="77777777" w:rsidR="00000000" w:rsidRDefault="00314F9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管理层预期难以达到下一年度的销售目标而已经超额实现了本年度的销售目标</w:t>
            </w:r>
          </w:p>
        </w:tc>
        <w:tc>
          <w:tcPr>
            <w:tcW w:w="2599" w:type="dxa"/>
            <w:tcBorders>
              <w:top w:val="nil"/>
              <w:left w:val="nil"/>
              <w:bottom w:val="single" w:sz="8" w:space="0" w:color="auto"/>
              <w:right w:val="single" w:sz="8" w:space="0" w:color="auto"/>
            </w:tcBorders>
            <w:tcMar>
              <w:top w:w="15" w:type="dxa"/>
              <w:left w:w="108" w:type="dxa"/>
              <w:bottom w:w="0" w:type="dxa"/>
              <w:right w:w="108" w:type="dxa"/>
            </w:tcMar>
            <w:vAlign w:val="center"/>
          </w:tcPr>
          <w:p w14:paraId="37482A66" w14:textId="77777777" w:rsidR="00000000" w:rsidRDefault="00314F9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推迟确认收入</w:t>
            </w:r>
          </w:p>
        </w:tc>
        <w:tc>
          <w:tcPr>
            <w:tcW w:w="1893" w:type="dxa"/>
            <w:tcBorders>
              <w:top w:val="nil"/>
              <w:left w:val="nil"/>
              <w:bottom w:val="single" w:sz="8" w:space="0" w:color="auto"/>
              <w:right w:val="single" w:sz="8" w:space="0" w:color="auto"/>
            </w:tcBorders>
            <w:tcMar>
              <w:top w:w="15" w:type="dxa"/>
              <w:left w:w="108" w:type="dxa"/>
              <w:bottom w:w="0" w:type="dxa"/>
              <w:right w:w="108" w:type="dxa"/>
            </w:tcMar>
            <w:vAlign w:val="center"/>
          </w:tcPr>
          <w:p w14:paraId="668F66EA" w14:textId="77777777" w:rsidR="00000000" w:rsidRDefault="00314F9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截止认定</w:t>
            </w:r>
          </w:p>
        </w:tc>
      </w:tr>
    </w:tbl>
    <w:p w14:paraId="1B3000BA" w14:textId="77777777" w:rsidR="00000000" w:rsidRDefault="00314F9B">
      <w:pPr>
        <w:pStyle w:val="a9"/>
        <w:shd w:val="clear" w:color="auto" w:fill="FFFFFF"/>
        <w:spacing w:before="0" w:beforeAutospacing="0" w:after="0" w:afterAutospacing="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1B98918D" w14:textId="77777777" w:rsidR="00000000" w:rsidRDefault="00314F9B">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7030A0"/>
          <w:sz w:val="21"/>
          <w:szCs w:val="21"/>
        </w:rPr>
        <w:fldChar w:fldCharType="begin"/>
      </w:r>
      <w:r>
        <w:rPr>
          <w:rFonts w:cs="Calibri"/>
          <w:color w:val="7030A0"/>
          <w:sz w:val="21"/>
          <w:szCs w:val="21"/>
        </w:rPr>
        <w:instrText xml:space="preserve"> INCLUDEPICTURE "http://webupload.admin.dongao.com/biz/handout/img/2019/20190505/20190505161805408003.png" \* MERGEFORMATINET </w:instrText>
      </w:r>
      <w:r>
        <w:rPr>
          <w:rFonts w:cs="Calibri"/>
          <w:color w:val="7030A0"/>
          <w:sz w:val="21"/>
          <w:szCs w:val="21"/>
        </w:rPr>
        <w:fldChar w:fldCharType="separate"/>
      </w:r>
      <w:r>
        <w:rPr>
          <w:rFonts w:cs="Calibri"/>
          <w:color w:val="7030A0"/>
          <w:sz w:val="21"/>
          <w:szCs w:val="21"/>
        </w:rPr>
        <w:pict w14:anchorId="0222699B">
          <v:shape id="图片 4" o:spid="_x0000_i1028" type="#_x0000_t75" style="width:420pt;height:220.5pt;mso-wrap-style:square;mso-position-horizontal-relative:page;mso-position-vertical-relative:page">
            <v:imagedata r:id="rId10" r:href="rId11"/>
          </v:shape>
        </w:pict>
      </w:r>
      <w:r>
        <w:rPr>
          <w:rFonts w:cs="Calibri"/>
          <w:color w:val="7030A0"/>
          <w:sz w:val="21"/>
          <w:szCs w:val="21"/>
        </w:rPr>
        <w:fldChar w:fldCharType="end"/>
      </w:r>
    </w:p>
    <w:p w14:paraId="4714879E" w14:textId="77777777" w:rsidR="00000000" w:rsidRDefault="00314F9B">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79A3977B" w14:textId="77777777" w:rsidR="00000000" w:rsidRDefault="00314F9B">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w:t>
      </w:r>
      <w:r>
        <w:rPr>
          <w:rFonts w:cs="Calibri" w:hint="eastAsia"/>
          <w:b/>
          <w:bCs/>
          <w:color w:val="3F3F3F"/>
          <w:sz w:val="21"/>
          <w:szCs w:val="21"/>
        </w:rPr>
        <w:t>6</w:t>
      </w:r>
      <w:r>
        <w:rPr>
          <w:rFonts w:cs="Calibri" w:hint="eastAsia"/>
          <w:b/>
          <w:bCs/>
          <w:color w:val="3F3F3F"/>
          <w:sz w:val="21"/>
          <w:szCs w:val="21"/>
        </w:rPr>
        <w:t>年真题】</w:t>
      </w:r>
    </w:p>
    <w:p w14:paraId="13F736C8" w14:textId="77777777" w:rsidR="00000000" w:rsidRDefault="00314F9B">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下列有关收入确认的舞弊风险的说法中，错误的是（　　）。</w:t>
      </w:r>
    </w:p>
    <w:p w14:paraId="0DFD5C1E" w14:textId="77777777" w:rsidR="00000000" w:rsidRDefault="00314F9B">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关联方交易比非关联方交易更容易增加收入的发生认定存在舞弊风险的可能性</w:t>
      </w:r>
    </w:p>
    <w:p w14:paraId="4BC3ACFC" w14:textId="77777777" w:rsidR="00000000" w:rsidRDefault="00314F9B">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对于以营利为目的的被审计单位，收入的发生认定存在舞弊风险的可能性通常大于完整性认定存在舞弊风险的可能性</w:t>
      </w:r>
    </w:p>
    <w:p w14:paraId="2CD02154" w14:textId="77777777" w:rsidR="00000000" w:rsidRDefault="00314F9B">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如果被审计单位已经超额完成当年的利润目标，但预期下一年度的目标较难达到，表明收入的截止认定存在舞弊风险的可能性较大</w:t>
      </w:r>
    </w:p>
    <w:p w14:paraId="479B6EEE" w14:textId="77777777" w:rsidR="00000000" w:rsidRDefault="00314F9B">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lastRenderedPageBreak/>
        <w:t>D.</w:t>
      </w:r>
      <w:r>
        <w:rPr>
          <w:rFonts w:cs="Calibri" w:hint="eastAsia"/>
          <w:color w:val="3F3F3F"/>
          <w:sz w:val="21"/>
          <w:szCs w:val="21"/>
        </w:rPr>
        <w:t>如果被审计单位在一段时间内确认收入，且履约进度具有高度估计不确定性，表明收入的准确性认定存在舞弊风险的可能性较大</w:t>
      </w:r>
    </w:p>
    <w:p w14:paraId="30FB6B04" w14:textId="77777777" w:rsidR="00000000" w:rsidRDefault="00314F9B">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]B</w:t>
      </w:r>
    </w:p>
    <w:p w14:paraId="38454807" w14:textId="77777777" w:rsidR="00000000" w:rsidRDefault="00314F9B">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B</w:t>
      </w:r>
      <w:r>
        <w:rPr>
          <w:rFonts w:cs="Calibri" w:hint="eastAsia"/>
          <w:color w:val="3F3F3F"/>
          <w:sz w:val="21"/>
          <w:szCs w:val="21"/>
        </w:rPr>
        <w:t>中，对于以营利为目的被审计单位，管理层实施舞弊的动机或压力不同，其舞弊风险所涉及的具体认定以及舞弊风险发生的可能性也不同，注册会计师需要作出具体分析。</w:t>
      </w:r>
    </w:p>
    <w:p w14:paraId="54E90AA2" w14:textId="77777777" w:rsidR="00000000" w:rsidRDefault="00314F9B">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常见的舞弊手段</w:t>
      </w:r>
    </w:p>
    <w:p w14:paraId="0B49DDBE" w14:textId="77777777" w:rsidR="00000000" w:rsidRDefault="00314F9B">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利用与未披露关联方之间的资金循环虚构交易。</w:t>
      </w:r>
    </w:p>
    <w:p w14:paraId="2BCC834A" w14:textId="77777777" w:rsidR="00000000" w:rsidRDefault="00314F9B">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通过未披露的关联方进行显失公允的交易。例如，以明显高于其他客户的价格向未披露的关联方销售商品。</w:t>
      </w:r>
      <w:r>
        <w:rPr>
          <w:rFonts w:ascii="Calibri" w:eastAsia="微软雅黑" w:hAnsi="Calibri" w:cs="Calibri"/>
          <w:color w:val="3F3F3F"/>
          <w:sz w:val="21"/>
          <w:szCs w:val="21"/>
        </w:rPr>
        <w:pict>
          <v:shape id="图片 7" o:spid="_x0000_i1029" type="#_x0000_t75" alt="100506更新速度" style="width:387.75pt;height:12.75pt">
            <v:fill o:detectmouseclick="t"/>
            <v:imagedata r:id="rId12" o:title="100506更新速度"/>
          </v:shape>
        </w:pict>
      </w:r>
    </w:p>
    <w:p w14:paraId="5FD56960" w14:textId="77777777" w:rsidR="00000000" w:rsidRDefault="00314F9B">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通过虚开销售发票或虚构交易单据虚增收入，而将货款挂在应收账款中，并可能在以后期间计提坏账准备，或在期后冲销。</w:t>
      </w:r>
    </w:p>
    <w:p w14:paraId="19386A42" w14:textId="77777777" w:rsidR="00000000" w:rsidRDefault="00314F9B">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w:t>
      </w:r>
      <w:r>
        <w:rPr>
          <w:rFonts w:cs="Calibri" w:hint="eastAsia"/>
          <w:color w:val="3F3F3F"/>
          <w:sz w:val="21"/>
          <w:szCs w:val="21"/>
        </w:rPr>
        <w:t>为了虚构销售收入，将商品从某一地点移送至另一地点，以出库单和运</w:t>
      </w:r>
      <w:r>
        <w:rPr>
          <w:rFonts w:cs="Calibri" w:hint="eastAsia"/>
          <w:color w:val="3F3F3F"/>
          <w:sz w:val="21"/>
          <w:szCs w:val="21"/>
        </w:rPr>
        <w:t>输单据为依据记录销售收入。</w:t>
      </w:r>
    </w:p>
    <w:p w14:paraId="24512C69" w14:textId="77777777" w:rsidR="00000000" w:rsidRDefault="00314F9B">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(5)</w:t>
      </w:r>
      <w:r>
        <w:rPr>
          <w:rFonts w:cs="Calibri" w:hint="eastAsia"/>
          <w:color w:val="3F3F3F"/>
          <w:sz w:val="21"/>
          <w:szCs w:val="21"/>
        </w:rPr>
        <w:t>在与商品相关的风险和报酬尚未全部转移给客户之前确认销售收入。例如，被审计单位隐瞒退货条款，在发货时全额确认销售收入。</w:t>
      </w:r>
    </w:p>
    <w:p w14:paraId="59218818" w14:textId="77777777" w:rsidR="00000000" w:rsidRDefault="00314F9B">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(6)</w:t>
      </w:r>
      <w:r>
        <w:rPr>
          <w:rFonts w:cs="Calibri" w:hint="eastAsia"/>
          <w:color w:val="3F3F3F"/>
          <w:sz w:val="21"/>
          <w:szCs w:val="21"/>
        </w:rPr>
        <w:t>通过隐瞒售后回购协议，而将以售后回购方式发出的商品作为销售商品确认收入。</w:t>
      </w:r>
    </w:p>
    <w:p w14:paraId="766ED349" w14:textId="77777777" w:rsidR="00000000" w:rsidRDefault="00314F9B">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(7)</w:t>
      </w:r>
      <w:r>
        <w:rPr>
          <w:rFonts w:cs="Calibri" w:hint="eastAsia"/>
          <w:color w:val="3F3F3F"/>
          <w:sz w:val="21"/>
          <w:szCs w:val="21"/>
        </w:rPr>
        <w:t>在采用代理商的销售模式时，在代理商仅向购销双方提供中介服务的情况下，按照相关购销交易的总额而非净额确认收入。</w:t>
      </w:r>
    </w:p>
    <w:p w14:paraId="14AC9E2B" w14:textId="77777777" w:rsidR="00000000" w:rsidRDefault="00314F9B">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(8)</w:t>
      </w:r>
      <w:r>
        <w:rPr>
          <w:rFonts w:cs="Calibri" w:hint="eastAsia"/>
          <w:color w:val="3F3F3F"/>
          <w:sz w:val="21"/>
          <w:szCs w:val="21"/>
        </w:rPr>
        <w:t>被审计单位为了达到报告期内降低税负或转移利润等目的，采用以旧换新的方式销售商品时，以新旧商品的差价确认收入。</w:t>
      </w:r>
    </w:p>
    <w:p w14:paraId="3D3C9AD5" w14:textId="77777777" w:rsidR="00000000" w:rsidRDefault="00314F9B">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常见的舞弊迹象</w:t>
      </w:r>
    </w:p>
    <w:p w14:paraId="590CB498" w14:textId="77777777" w:rsidR="00000000" w:rsidRDefault="00314F9B">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存在舞弊风险迹象</w:t>
      </w:r>
      <w:r>
        <w:rPr>
          <w:rFonts w:cs="Calibri" w:hint="eastAsia"/>
          <w:b/>
          <w:bCs/>
          <w:color w:val="FF0000"/>
          <w:sz w:val="21"/>
          <w:szCs w:val="21"/>
        </w:rPr>
        <w:t>并不必然</w:t>
      </w:r>
      <w:r>
        <w:rPr>
          <w:rFonts w:cs="Calibri" w:hint="eastAsia"/>
          <w:color w:val="3F3F3F"/>
          <w:sz w:val="21"/>
          <w:szCs w:val="21"/>
        </w:rPr>
        <w:t>表明</w:t>
      </w:r>
      <w:r>
        <w:rPr>
          <w:rFonts w:cs="Calibri" w:hint="eastAsia"/>
          <w:color w:val="3F3F3F"/>
          <w:sz w:val="21"/>
          <w:szCs w:val="21"/>
        </w:rPr>
        <w:t>发生舞弊，但了解舞弊风险迹象，有助于注册会计师对审计过程中发现的异常情况产生警觉，可能存在舞弊风险的迹象包括：</w:t>
      </w:r>
    </w:p>
    <w:p w14:paraId="5779158A" w14:textId="77777777" w:rsidR="00000000" w:rsidRDefault="00314F9B">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已经销售给货运代理人的商品，在期后有大量退回。</w:t>
      </w:r>
    </w:p>
    <w:p w14:paraId="5B3C45AB" w14:textId="77777777" w:rsidR="00000000" w:rsidRDefault="00314F9B">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在接近期末时发生了大量或大额的交易。</w:t>
      </w:r>
    </w:p>
    <w:p w14:paraId="32499899" w14:textId="77777777" w:rsidR="00000000" w:rsidRDefault="00314F9B">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交易之后长期不进行结算。</w:t>
      </w:r>
    </w:p>
    <w:p w14:paraId="4C6FF980" w14:textId="77777777" w:rsidR="00000000" w:rsidRDefault="00314F9B">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w:t>
      </w:r>
      <w:r>
        <w:rPr>
          <w:rFonts w:cs="Calibri" w:hint="eastAsia"/>
          <w:color w:val="3F3F3F"/>
          <w:sz w:val="21"/>
          <w:szCs w:val="21"/>
        </w:rPr>
        <w:t>交易标的对交易对手而言不具有合理用途。</w:t>
      </w:r>
    </w:p>
    <w:p w14:paraId="7EC38E1F" w14:textId="77777777" w:rsidR="00000000" w:rsidRDefault="00314F9B">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(5)</w:t>
      </w:r>
      <w:r>
        <w:rPr>
          <w:rFonts w:cs="Calibri" w:hint="eastAsia"/>
          <w:color w:val="3F3F3F"/>
          <w:sz w:val="21"/>
          <w:szCs w:val="21"/>
        </w:rPr>
        <w:t>在被审计单位业务或其他相关事项未发生重大变化的情况下，询证函回函相符比例明显异于以前年度等。</w:t>
      </w:r>
    </w:p>
    <w:p w14:paraId="2F30274F" w14:textId="77777777" w:rsidR="00000000" w:rsidRDefault="00314F9B">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三、以风险为起点的控制测试</w:t>
      </w:r>
    </w:p>
    <w:p w14:paraId="6560D8D7" w14:textId="77777777" w:rsidR="00000000" w:rsidRDefault="00314F9B">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注册会计师通常以识别的重大错报风险为起点，选取拟测试的控制并实施控制测试。</w:t>
      </w:r>
    </w:p>
    <w:p w14:paraId="4F6B9376" w14:textId="77777777" w:rsidR="00000000" w:rsidRDefault="00314F9B">
      <w:pPr>
        <w:pStyle w:val="a9"/>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FF0000"/>
          <w:sz w:val="21"/>
          <w:szCs w:val="21"/>
        </w:rPr>
        <w:t>【小金敲黑板】</w:t>
      </w:r>
    </w:p>
    <w:p w14:paraId="6D04EA29" w14:textId="77777777" w:rsidR="00000000" w:rsidRDefault="00314F9B">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教材</w:t>
      </w:r>
      <w:r>
        <w:rPr>
          <w:rFonts w:cs="Calibri" w:hint="eastAsia"/>
          <w:color w:val="3F3F3F"/>
          <w:sz w:val="21"/>
          <w:szCs w:val="21"/>
        </w:rPr>
        <w:t>表</w:t>
      </w:r>
      <w:r>
        <w:rPr>
          <w:rFonts w:cs="Calibri" w:hint="eastAsia"/>
          <w:color w:val="3F3F3F"/>
          <w:sz w:val="21"/>
          <w:szCs w:val="21"/>
        </w:rPr>
        <w:t>9-5</w:t>
      </w:r>
      <w:r>
        <w:rPr>
          <w:rFonts w:cs="Calibri" w:hint="eastAsia"/>
          <w:color w:val="3F3F3F"/>
          <w:sz w:val="21"/>
          <w:szCs w:val="21"/>
        </w:rPr>
        <w:t>内容量大，而在应试方面，考题通常不会机械性“照搬”原文，而是会根据不同案例背景设定不同的内部控制和审计程序，要求考生阅读理解、指错和改错。因此，我们选择其中</w:t>
      </w:r>
      <w:r>
        <w:rPr>
          <w:rFonts w:cs="Calibri" w:hint="eastAsia"/>
          <w:b/>
          <w:bCs/>
          <w:color w:val="FF0000"/>
          <w:sz w:val="21"/>
          <w:szCs w:val="21"/>
        </w:rPr>
        <w:t>可考性较强</w:t>
      </w:r>
      <w:r>
        <w:rPr>
          <w:rFonts w:cs="Calibri" w:hint="eastAsia"/>
          <w:color w:val="3F3F3F"/>
          <w:sz w:val="21"/>
          <w:szCs w:val="21"/>
        </w:rPr>
        <w:t>的部分进行讲解，学习时需要注意：</w:t>
      </w:r>
    </w:p>
    <w:p w14:paraId="70980DFE" w14:textId="77777777" w:rsidR="00000000" w:rsidRDefault="00314F9B">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理解注册会计师执行控制测试的基本原理和常见纰漏；</w:t>
      </w:r>
    </w:p>
    <w:p w14:paraId="145DC715" w14:textId="77777777" w:rsidR="00000000" w:rsidRDefault="00314F9B">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掌握对与</w:t>
      </w:r>
      <w:r>
        <w:rPr>
          <w:rFonts w:cs="Calibri" w:hint="eastAsia"/>
          <w:b/>
          <w:bCs/>
          <w:color w:val="FF0000"/>
          <w:sz w:val="21"/>
          <w:szCs w:val="21"/>
        </w:rPr>
        <w:t>签字、复核、审批</w:t>
      </w:r>
      <w:r>
        <w:rPr>
          <w:rFonts w:cs="Calibri" w:hint="eastAsia"/>
          <w:color w:val="3F3F3F"/>
          <w:sz w:val="21"/>
          <w:szCs w:val="21"/>
        </w:rPr>
        <w:t>相关控制的测试方法；</w:t>
      </w:r>
    </w:p>
    <w:p w14:paraId="6CAB2334" w14:textId="77777777" w:rsidR="00000000" w:rsidRDefault="00314F9B">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注重举一反三和触类旁通；</w:t>
      </w:r>
    </w:p>
    <w:p w14:paraId="7C727307" w14:textId="77777777" w:rsidR="00000000" w:rsidRDefault="00314F9B">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b/>
          <w:bCs/>
          <w:color w:val="FF0000"/>
          <w:sz w:val="21"/>
          <w:szCs w:val="21"/>
        </w:rPr>
        <w:t>记笔记</w:t>
      </w:r>
      <w:r>
        <w:rPr>
          <w:rFonts w:cs="Calibri" w:hint="eastAsia"/>
          <w:color w:val="3F3F3F"/>
          <w:sz w:val="21"/>
          <w:szCs w:val="21"/>
        </w:rPr>
        <w:t>，标注易考点和易错点。</w:t>
      </w:r>
    </w:p>
    <w:p w14:paraId="4DB3DE89" w14:textId="77777777" w:rsidR="00000000" w:rsidRDefault="00314F9B">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w:instrText>
      </w:r>
      <w:r>
        <w:rPr>
          <w:rFonts w:cs="Calibri"/>
          <w:color w:val="3F3F3F"/>
          <w:sz w:val="21"/>
          <w:szCs w:val="21"/>
        </w:rPr>
        <w:instrText xml:space="preserve">2019/20190505/20190505161805833004.png" \* MERGEFORMATINET </w:instrText>
      </w:r>
      <w:r>
        <w:rPr>
          <w:rFonts w:cs="Calibri"/>
          <w:color w:val="3F3F3F"/>
          <w:sz w:val="21"/>
          <w:szCs w:val="21"/>
        </w:rPr>
        <w:fldChar w:fldCharType="separate"/>
      </w:r>
      <w:r>
        <w:rPr>
          <w:rFonts w:cs="Calibri"/>
          <w:color w:val="3F3F3F"/>
          <w:sz w:val="21"/>
          <w:szCs w:val="21"/>
        </w:rPr>
        <w:pict>
          <v:shape id="_x0000_i1030" type="#_x0000_t75" style="width:420pt;height:194.25pt;mso-wrap-style:square;mso-position-horizontal-relative:page;mso-position-vertical-relative:page">
            <v:imagedata r:id="rId13" r:href="rId14"/>
          </v:shape>
        </w:pict>
      </w:r>
      <w:r>
        <w:rPr>
          <w:rFonts w:cs="Calibri"/>
          <w:color w:val="3F3F3F"/>
          <w:sz w:val="21"/>
          <w:szCs w:val="21"/>
        </w:rPr>
        <w:fldChar w:fldCharType="end"/>
      </w:r>
    </w:p>
    <w:tbl>
      <w:tblPr>
        <w:tblW w:w="0" w:type="auto"/>
        <w:jc w:val="center"/>
        <w:tblInd w:w="0" w:type="dxa"/>
        <w:tblLayout w:type="fixed"/>
        <w:tblCellMar>
          <w:left w:w="0" w:type="dxa"/>
          <w:right w:w="0" w:type="dxa"/>
        </w:tblCellMar>
        <w:tblLook w:val="0000" w:firstRow="0" w:lastRow="0" w:firstColumn="0" w:lastColumn="0" w:noHBand="0" w:noVBand="0"/>
      </w:tblPr>
      <w:tblGrid>
        <w:gridCol w:w="972"/>
        <w:gridCol w:w="1397"/>
        <w:gridCol w:w="1940"/>
        <w:gridCol w:w="1733"/>
        <w:gridCol w:w="2463"/>
      </w:tblGrid>
      <w:tr w:rsidR="00000000" w14:paraId="18BB3F0D" w14:textId="77777777">
        <w:trPr>
          <w:trHeight w:val="104"/>
          <w:jc w:val="center"/>
        </w:trPr>
        <w:tc>
          <w:tcPr>
            <w:tcW w:w="972" w:type="dxa"/>
            <w:tcBorders>
              <w:top w:val="single" w:sz="8" w:space="0" w:color="auto"/>
              <w:left w:val="single" w:sz="8" w:space="0" w:color="auto"/>
              <w:bottom w:val="single" w:sz="8" w:space="0" w:color="auto"/>
              <w:right w:val="single" w:sz="8" w:space="0" w:color="auto"/>
            </w:tcBorders>
            <w:tcMar>
              <w:top w:w="7" w:type="dxa"/>
              <w:left w:w="51" w:type="dxa"/>
              <w:bottom w:w="0" w:type="dxa"/>
              <w:right w:w="51" w:type="dxa"/>
            </w:tcMar>
            <w:vAlign w:val="center"/>
          </w:tcPr>
          <w:p w14:paraId="086D0584" w14:textId="77777777" w:rsidR="00000000" w:rsidRDefault="00314F9B">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风险</w:t>
            </w:r>
          </w:p>
        </w:tc>
        <w:tc>
          <w:tcPr>
            <w:tcW w:w="1397" w:type="dxa"/>
            <w:tcBorders>
              <w:top w:val="single" w:sz="8" w:space="0" w:color="auto"/>
              <w:left w:val="nil"/>
              <w:bottom w:val="single" w:sz="8" w:space="0" w:color="auto"/>
              <w:right w:val="single" w:sz="8" w:space="0" w:color="auto"/>
            </w:tcBorders>
            <w:tcMar>
              <w:top w:w="7" w:type="dxa"/>
              <w:left w:w="51" w:type="dxa"/>
              <w:bottom w:w="0" w:type="dxa"/>
              <w:right w:w="51" w:type="dxa"/>
            </w:tcMar>
            <w:vAlign w:val="center"/>
          </w:tcPr>
          <w:p w14:paraId="597940F7" w14:textId="77777777" w:rsidR="00000000" w:rsidRDefault="00314F9B">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相关认定</w:t>
            </w:r>
          </w:p>
        </w:tc>
        <w:tc>
          <w:tcPr>
            <w:tcW w:w="1940" w:type="dxa"/>
            <w:tcBorders>
              <w:top w:val="single" w:sz="8" w:space="0" w:color="auto"/>
              <w:left w:val="nil"/>
              <w:bottom w:val="single" w:sz="8" w:space="0" w:color="auto"/>
              <w:right w:val="single" w:sz="8" w:space="0" w:color="auto"/>
            </w:tcBorders>
            <w:tcMar>
              <w:top w:w="7" w:type="dxa"/>
              <w:left w:w="51" w:type="dxa"/>
              <w:bottom w:w="0" w:type="dxa"/>
              <w:right w:w="51" w:type="dxa"/>
            </w:tcMar>
            <w:vAlign w:val="center"/>
          </w:tcPr>
          <w:p w14:paraId="1BBE1D6C" w14:textId="77777777" w:rsidR="00000000" w:rsidRDefault="00314F9B">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自动化控制</w:t>
            </w:r>
          </w:p>
        </w:tc>
        <w:tc>
          <w:tcPr>
            <w:tcW w:w="1733" w:type="dxa"/>
            <w:tcBorders>
              <w:top w:val="single" w:sz="8" w:space="0" w:color="auto"/>
              <w:left w:val="nil"/>
              <w:bottom w:val="single" w:sz="8" w:space="0" w:color="auto"/>
              <w:right w:val="single" w:sz="8" w:space="0" w:color="auto"/>
            </w:tcBorders>
            <w:tcMar>
              <w:top w:w="7" w:type="dxa"/>
              <w:left w:w="51" w:type="dxa"/>
              <w:bottom w:w="0" w:type="dxa"/>
              <w:right w:w="51" w:type="dxa"/>
            </w:tcMar>
            <w:vAlign w:val="center"/>
          </w:tcPr>
          <w:p w14:paraId="677B7BF8" w14:textId="77777777" w:rsidR="00000000" w:rsidRDefault="00314F9B">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人工控制</w:t>
            </w:r>
          </w:p>
        </w:tc>
        <w:tc>
          <w:tcPr>
            <w:tcW w:w="2463" w:type="dxa"/>
            <w:tcBorders>
              <w:top w:val="single" w:sz="8" w:space="0" w:color="auto"/>
              <w:left w:val="nil"/>
              <w:bottom w:val="single" w:sz="8" w:space="0" w:color="auto"/>
              <w:right w:val="single" w:sz="8" w:space="0" w:color="auto"/>
            </w:tcBorders>
            <w:tcMar>
              <w:top w:w="7" w:type="dxa"/>
              <w:left w:w="51" w:type="dxa"/>
              <w:bottom w:w="0" w:type="dxa"/>
              <w:right w:w="51" w:type="dxa"/>
            </w:tcMar>
            <w:vAlign w:val="center"/>
          </w:tcPr>
          <w:p w14:paraId="074FBABB" w14:textId="77777777" w:rsidR="00000000" w:rsidRDefault="00314F9B">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内部控制测试程序</w:t>
            </w:r>
          </w:p>
        </w:tc>
      </w:tr>
      <w:tr w:rsidR="00000000" w14:paraId="4DDC4169" w14:textId="77777777">
        <w:trPr>
          <w:trHeight w:val="988"/>
          <w:jc w:val="center"/>
        </w:trPr>
        <w:tc>
          <w:tcPr>
            <w:tcW w:w="972" w:type="dxa"/>
            <w:tcBorders>
              <w:top w:val="nil"/>
              <w:left w:val="single" w:sz="8" w:space="0" w:color="auto"/>
              <w:bottom w:val="single" w:sz="8" w:space="0" w:color="auto"/>
              <w:right w:val="single" w:sz="8" w:space="0" w:color="auto"/>
            </w:tcBorders>
            <w:tcMar>
              <w:top w:w="7" w:type="dxa"/>
              <w:left w:w="51" w:type="dxa"/>
              <w:bottom w:w="0" w:type="dxa"/>
              <w:right w:w="51" w:type="dxa"/>
            </w:tcMar>
            <w:vAlign w:val="center"/>
          </w:tcPr>
          <w:p w14:paraId="626E8227" w14:textId="77777777" w:rsidR="00000000" w:rsidRDefault="00314F9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可能向没有获得赊销授权或超出信用额度的客户赊销</w:t>
            </w:r>
          </w:p>
        </w:tc>
        <w:tc>
          <w:tcPr>
            <w:tcW w:w="1397" w:type="dxa"/>
            <w:tcBorders>
              <w:top w:val="nil"/>
              <w:left w:val="nil"/>
              <w:bottom w:val="single" w:sz="8" w:space="0" w:color="auto"/>
              <w:right w:val="single" w:sz="8" w:space="0" w:color="auto"/>
            </w:tcBorders>
            <w:tcMar>
              <w:top w:w="7" w:type="dxa"/>
              <w:left w:w="51" w:type="dxa"/>
              <w:bottom w:w="0" w:type="dxa"/>
              <w:right w:w="51" w:type="dxa"/>
            </w:tcMar>
            <w:vAlign w:val="center"/>
          </w:tcPr>
          <w:p w14:paraId="4484075B" w14:textId="77777777" w:rsidR="00000000" w:rsidRDefault="00314F9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收入发生</w:t>
            </w:r>
          </w:p>
          <w:p w14:paraId="181B0B32" w14:textId="77777777" w:rsidR="00000000" w:rsidRDefault="00314F9B">
            <w:pPr>
              <w:pStyle w:val="a9"/>
              <w:spacing w:before="0" w:beforeAutospacing="0" w:after="0" w:afterAutospacing="0"/>
              <w:jc w:val="center"/>
              <w:rPr>
                <w:rFonts w:ascii="Calibri" w:eastAsia="微软雅黑" w:hAnsi="Calibri" w:cs="Calibri"/>
                <w:color w:val="333333"/>
                <w:sz w:val="21"/>
                <w:szCs w:val="21"/>
              </w:rPr>
            </w:pPr>
            <w:r>
              <w:rPr>
                <w:rFonts w:ascii="Calibri" w:eastAsia="微软雅黑" w:hAnsi="Calibri" w:cs="Calibri"/>
                <w:color w:val="333333"/>
                <w:sz w:val="21"/>
                <w:szCs w:val="21"/>
              </w:rPr>
              <w:t> </w:t>
            </w:r>
          </w:p>
          <w:p w14:paraId="60894E89" w14:textId="77777777" w:rsidR="00000000" w:rsidRDefault="00314F9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应收账款</w:t>
            </w:r>
          </w:p>
          <w:p w14:paraId="0E96C1A7" w14:textId="77777777" w:rsidR="00000000" w:rsidRDefault="00314F9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存在</w:t>
            </w:r>
          </w:p>
        </w:tc>
        <w:tc>
          <w:tcPr>
            <w:tcW w:w="1940" w:type="dxa"/>
            <w:tcBorders>
              <w:top w:val="nil"/>
              <w:left w:val="nil"/>
              <w:bottom w:val="single" w:sz="8" w:space="0" w:color="auto"/>
              <w:right w:val="single" w:sz="8" w:space="0" w:color="auto"/>
            </w:tcBorders>
            <w:tcMar>
              <w:top w:w="7" w:type="dxa"/>
              <w:left w:w="51" w:type="dxa"/>
              <w:bottom w:w="0" w:type="dxa"/>
              <w:right w:w="51" w:type="dxa"/>
            </w:tcMar>
            <w:vAlign w:val="center"/>
          </w:tcPr>
          <w:p w14:paraId="488FDC04" w14:textId="77777777" w:rsidR="00000000" w:rsidRDefault="00314F9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同时满足以下两项才能生成销售单：</w:t>
            </w:r>
          </w:p>
          <w:p w14:paraId="51F84FB5" w14:textId="77777777" w:rsidR="00000000" w:rsidRDefault="00314F9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w:t>
            </w:r>
            <w:r>
              <w:rPr>
                <w:rFonts w:cs="Calibri" w:hint="eastAsia"/>
                <w:color w:val="333333"/>
                <w:sz w:val="21"/>
                <w:szCs w:val="21"/>
              </w:rPr>
              <w:t>订购单上的客户代码与应收账款主文档记录的代码一致</w:t>
            </w:r>
          </w:p>
          <w:p w14:paraId="3E16ACD1" w14:textId="77777777" w:rsidR="00000000" w:rsidRDefault="00314F9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w:t>
            </w:r>
            <w:r>
              <w:rPr>
                <w:rFonts w:cs="Calibri" w:hint="eastAsia"/>
                <w:color w:val="333333"/>
                <w:sz w:val="21"/>
                <w:szCs w:val="21"/>
              </w:rPr>
              <w:t>目前未偿付余额加上本次销售额在信用限额范围内</w:t>
            </w:r>
          </w:p>
        </w:tc>
        <w:tc>
          <w:tcPr>
            <w:tcW w:w="1733" w:type="dxa"/>
            <w:tcBorders>
              <w:top w:val="nil"/>
              <w:left w:val="nil"/>
              <w:bottom w:val="single" w:sz="8" w:space="0" w:color="auto"/>
              <w:right w:val="single" w:sz="8" w:space="0" w:color="auto"/>
            </w:tcBorders>
            <w:tcMar>
              <w:top w:w="7" w:type="dxa"/>
              <w:left w:w="51" w:type="dxa"/>
              <w:bottom w:w="0" w:type="dxa"/>
              <w:right w:w="51" w:type="dxa"/>
            </w:tcMar>
            <w:vAlign w:val="center"/>
          </w:tcPr>
          <w:p w14:paraId="06F0B482" w14:textId="77777777" w:rsidR="00000000" w:rsidRDefault="00314F9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以下情形需要经过适当授权批准，才可生成销售单：</w:t>
            </w:r>
          </w:p>
          <w:p w14:paraId="5B4985E3" w14:textId="77777777" w:rsidR="00000000" w:rsidRDefault="00314F9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w:t>
            </w:r>
            <w:r>
              <w:rPr>
                <w:rFonts w:cs="Calibri" w:hint="eastAsia"/>
                <w:color w:val="333333"/>
                <w:sz w:val="21"/>
                <w:szCs w:val="21"/>
              </w:rPr>
              <w:t>不在主文档中的客户</w:t>
            </w:r>
          </w:p>
          <w:p w14:paraId="2EA24B2E" w14:textId="77777777" w:rsidR="00000000" w:rsidRDefault="00314F9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w:t>
            </w:r>
            <w:r>
              <w:rPr>
                <w:rFonts w:cs="Calibri" w:hint="eastAsia"/>
                <w:color w:val="333333"/>
                <w:sz w:val="21"/>
                <w:szCs w:val="21"/>
              </w:rPr>
              <w:t>超过信用额度的客户订购单</w:t>
            </w:r>
          </w:p>
        </w:tc>
        <w:tc>
          <w:tcPr>
            <w:tcW w:w="2463" w:type="dxa"/>
            <w:tcBorders>
              <w:top w:val="nil"/>
              <w:left w:val="nil"/>
              <w:bottom w:val="single" w:sz="8" w:space="0" w:color="auto"/>
              <w:right w:val="single" w:sz="8" w:space="0" w:color="auto"/>
            </w:tcBorders>
            <w:tcMar>
              <w:top w:w="7" w:type="dxa"/>
              <w:left w:w="51" w:type="dxa"/>
              <w:bottom w:w="0" w:type="dxa"/>
              <w:right w:w="51" w:type="dxa"/>
            </w:tcMar>
            <w:vAlign w:val="center"/>
          </w:tcPr>
          <w:p w14:paraId="232AE4E7" w14:textId="77777777" w:rsidR="00000000" w:rsidRDefault="00314F9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询问员工销售单的生成过程</w:t>
            </w:r>
          </w:p>
          <w:p w14:paraId="3F9C2671" w14:textId="77777777" w:rsidR="00000000" w:rsidRDefault="00314F9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w:t>
            </w:r>
            <w:r>
              <w:rPr>
                <w:rFonts w:cs="Calibri" w:hint="eastAsia"/>
                <w:color w:val="333333"/>
                <w:sz w:val="21"/>
                <w:szCs w:val="21"/>
              </w:rPr>
              <w:t>检查是否所有生成的销售单均有对应的客户订购单为依据</w:t>
            </w:r>
          </w:p>
          <w:p w14:paraId="647BA38D" w14:textId="77777777" w:rsidR="00000000" w:rsidRDefault="00314F9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w:t>
            </w:r>
            <w:r>
              <w:rPr>
                <w:rFonts w:cs="Calibri" w:hint="eastAsia"/>
                <w:color w:val="333333"/>
                <w:sz w:val="21"/>
                <w:szCs w:val="21"/>
              </w:rPr>
              <w:t>检查系统生成销售单的逻辑</w:t>
            </w:r>
          </w:p>
          <w:p w14:paraId="763E44A4" w14:textId="77777777" w:rsidR="00000000" w:rsidRDefault="00314F9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(4)</w:t>
            </w:r>
            <w:r>
              <w:rPr>
                <w:rFonts w:cs="Calibri" w:hint="eastAsia"/>
                <w:color w:val="333333"/>
                <w:sz w:val="21"/>
                <w:szCs w:val="21"/>
              </w:rPr>
              <w:t>对于系统外授权审批的销售单，检查是否经过适当批准</w:t>
            </w:r>
          </w:p>
        </w:tc>
      </w:tr>
      <w:tr w:rsidR="00000000" w14:paraId="02094B6E" w14:textId="77777777">
        <w:trPr>
          <w:trHeight w:val="988"/>
          <w:jc w:val="center"/>
        </w:trPr>
        <w:tc>
          <w:tcPr>
            <w:tcW w:w="972" w:type="dxa"/>
            <w:tcBorders>
              <w:top w:val="nil"/>
              <w:left w:val="single" w:sz="8" w:space="0" w:color="auto"/>
              <w:bottom w:val="single" w:sz="8" w:space="0" w:color="auto"/>
              <w:right w:val="single" w:sz="8" w:space="0" w:color="auto"/>
            </w:tcBorders>
            <w:tcMar>
              <w:top w:w="7" w:type="dxa"/>
              <w:left w:w="51" w:type="dxa"/>
              <w:bottom w:w="0" w:type="dxa"/>
              <w:right w:w="51" w:type="dxa"/>
            </w:tcMar>
            <w:vAlign w:val="center"/>
          </w:tcPr>
          <w:p w14:paraId="15C64079" w14:textId="77777777" w:rsidR="00000000" w:rsidRDefault="00314F9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已销售商品可能未实际发运给客户</w:t>
            </w:r>
          </w:p>
        </w:tc>
        <w:tc>
          <w:tcPr>
            <w:tcW w:w="1397" w:type="dxa"/>
            <w:tcBorders>
              <w:top w:val="nil"/>
              <w:left w:val="nil"/>
              <w:bottom w:val="single" w:sz="8" w:space="0" w:color="auto"/>
              <w:right w:val="single" w:sz="8" w:space="0" w:color="auto"/>
            </w:tcBorders>
            <w:tcMar>
              <w:top w:w="7" w:type="dxa"/>
              <w:left w:w="51" w:type="dxa"/>
              <w:bottom w:w="0" w:type="dxa"/>
              <w:right w:w="51" w:type="dxa"/>
            </w:tcMar>
            <w:vAlign w:val="center"/>
          </w:tcPr>
          <w:p w14:paraId="71A427F0" w14:textId="77777777" w:rsidR="00000000" w:rsidRDefault="00314F9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收入发生</w:t>
            </w:r>
          </w:p>
          <w:p w14:paraId="419D150E" w14:textId="77777777" w:rsidR="00000000" w:rsidRDefault="00314F9B">
            <w:pPr>
              <w:pStyle w:val="a9"/>
              <w:spacing w:before="0" w:beforeAutospacing="0" w:after="0" w:afterAutospacing="0"/>
              <w:jc w:val="center"/>
              <w:rPr>
                <w:rFonts w:ascii="Calibri" w:eastAsia="微软雅黑" w:hAnsi="Calibri" w:cs="Calibri"/>
                <w:color w:val="333333"/>
                <w:sz w:val="21"/>
                <w:szCs w:val="21"/>
              </w:rPr>
            </w:pPr>
            <w:r>
              <w:rPr>
                <w:rFonts w:ascii="Calibri" w:eastAsia="微软雅黑" w:hAnsi="Calibri" w:cs="Calibri"/>
                <w:color w:val="333333"/>
                <w:sz w:val="21"/>
                <w:szCs w:val="21"/>
              </w:rPr>
              <w:t> </w:t>
            </w:r>
          </w:p>
          <w:p w14:paraId="423D7F18" w14:textId="77777777" w:rsidR="00000000" w:rsidRDefault="00314F9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应收账款</w:t>
            </w:r>
          </w:p>
          <w:p w14:paraId="4C41A0B9" w14:textId="77777777" w:rsidR="00000000" w:rsidRDefault="00314F9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存在</w:t>
            </w:r>
          </w:p>
        </w:tc>
        <w:tc>
          <w:tcPr>
            <w:tcW w:w="1940" w:type="dxa"/>
            <w:tcBorders>
              <w:top w:val="nil"/>
              <w:left w:val="nil"/>
              <w:bottom w:val="single" w:sz="8" w:space="0" w:color="auto"/>
              <w:right w:val="single" w:sz="8" w:space="0" w:color="auto"/>
            </w:tcBorders>
            <w:tcMar>
              <w:top w:w="7" w:type="dxa"/>
              <w:left w:w="51" w:type="dxa"/>
              <w:bottom w:w="0" w:type="dxa"/>
              <w:right w:w="51" w:type="dxa"/>
            </w:tcMar>
            <w:vAlign w:val="center"/>
          </w:tcPr>
          <w:p w14:paraId="0CBFAD5B" w14:textId="77777777" w:rsidR="00000000" w:rsidRDefault="00314F9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p>
        </w:tc>
        <w:tc>
          <w:tcPr>
            <w:tcW w:w="1733" w:type="dxa"/>
            <w:tcBorders>
              <w:top w:val="nil"/>
              <w:left w:val="nil"/>
              <w:bottom w:val="single" w:sz="8" w:space="0" w:color="auto"/>
              <w:right w:val="single" w:sz="8" w:space="0" w:color="auto"/>
            </w:tcBorders>
            <w:tcMar>
              <w:top w:w="7" w:type="dxa"/>
              <w:left w:w="51" w:type="dxa"/>
              <w:bottom w:w="0" w:type="dxa"/>
              <w:right w:w="51" w:type="dxa"/>
            </w:tcMar>
            <w:vAlign w:val="center"/>
          </w:tcPr>
          <w:p w14:paraId="306A2EDC" w14:textId="77777777" w:rsidR="00000000" w:rsidRDefault="00314F9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要求客户在发运凭证上签字，以作为收到商品且商品与订购单一致的证据</w:t>
            </w:r>
          </w:p>
        </w:tc>
        <w:tc>
          <w:tcPr>
            <w:tcW w:w="2463" w:type="dxa"/>
            <w:tcBorders>
              <w:top w:val="nil"/>
              <w:left w:val="nil"/>
              <w:bottom w:val="single" w:sz="8" w:space="0" w:color="auto"/>
              <w:right w:val="single" w:sz="8" w:space="0" w:color="auto"/>
            </w:tcBorders>
            <w:tcMar>
              <w:top w:w="7" w:type="dxa"/>
              <w:left w:w="51" w:type="dxa"/>
              <w:bottom w:w="0" w:type="dxa"/>
              <w:right w:w="51" w:type="dxa"/>
            </w:tcMar>
            <w:vAlign w:val="center"/>
          </w:tcPr>
          <w:p w14:paraId="74948D9A" w14:textId="77777777" w:rsidR="00000000" w:rsidRDefault="00314F9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检查发运凭证上客户的签名，作为收货的证据</w:t>
            </w:r>
          </w:p>
        </w:tc>
      </w:tr>
      <w:tr w:rsidR="00000000" w14:paraId="64ACB2B8" w14:textId="77777777">
        <w:trPr>
          <w:trHeight w:val="988"/>
          <w:jc w:val="center"/>
        </w:trPr>
        <w:tc>
          <w:tcPr>
            <w:tcW w:w="972" w:type="dxa"/>
            <w:tcBorders>
              <w:top w:val="nil"/>
              <w:left w:val="single" w:sz="8" w:space="0" w:color="auto"/>
              <w:bottom w:val="single" w:sz="8" w:space="0" w:color="auto"/>
              <w:right w:val="single" w:sz="8" w:space="0" w:color="auto"/>
            </w:tcBorders>
            <w:tcMar>
              <w:top w:w="7" w:type="dxa"/>
              <w:left w:w="51" w:type="dxa"/>
              <w:bottom w:w="0" w:type="dxa"/>
              <w:right w:w="51" w:type="dxa"/>
            </w:tcMar>
            <w:vAlign w:val="center"/>
          </w:tcPr>
          <w:p w14:paraId="399F5F74" w14:textId="77777777" w:rsidR="00000000" w:rsidRDefault="00314F9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商品发运可能未开具销售发票或已开出发票没有发运凭证的支持</w:t>
            </w:r>
          </w:p>
        </w:tc>
        <w:tc>
          <w:tcPr>
            <w:tcW w:w="1397" w:type="dxa"/>
            <w:tcBorders>
              <w:top w:val="nil"/>
              <w:left w:val="nil"/>
              <w:bottom w:val="single" w:sz="8" w:space="0" w:color="auto"/>
              <w:right w:val="single" w:sz="8" w:space="0" w:color="auto"/>
            </w:tcBorders>
            <w:tcMar>
              <w:top w:w="7" w:type="dxa"/>
              <w:left w:w="51" w:type="dxa"/>
              <w:bottom w:w="0" w:type="dxa"/>
              <w:right w:w="51" w:type="dxa"/>
            </w:tcMar>
            <w:vAlign w:val="center"/>
          </w:tcPr>
          <w:p w14:paraId="321DAA3A" w14:textId="77777777" w:rsidR="00000000" w:rsidRDefault="00314F9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应收账款</w:t>
            </w:r>
          </w:p>
          <w:p w14:paraId="37184FAF" w14:textId="77777777" w:rsidR="00000000" w:rsidRDefault="00314F9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存在</w:t>
            </w:r>
          </w:p>
          <w:p w14:paraId="3AB5B388" w14:textId="77777777" w:rsidR="00000000" w:rsidRDefault="00314F9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完整性</w:t>
            </w:r>
          </w:p>
          <w:p w14:paraId="67B542C5" w14:textId="77777777" w:rsidR="00000000" w:rsidRDefault="00314F9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权利和义务</w:t>
            </w:r>
          </w:p>
          <w:p w14:paraId="2FCF5BA8" w14:textId="77777777" w:rsidR="00000000" w:rsidRDefault="00314F9B">
            <w:pPr>
              <w:pStyle w:val="a9"/>
              <w:spacing w:before="0" w:beforeAutospacing="0" w:after="0" w:afterAutospacing="0"/>
              <w:jc w:val="center"/>
              <w:rPr>
                <w:rFonts w:ascii="Calibri" w:eastAsia="微软雅黑" w:hAnsi="Calibri" w:cs="Calibri"/>
                <w:color w:val="333333"/>
                <w:sz w:val="21"/>
                <w:szCs w:val="21"/>
              </w:rPr>
            </w:pPr>
            <w:r>
              <w:rPr>
                <w:rFonts w:ascii="Calibri" w:eastAsia="微软雅黑" w:hAnsi="Calibri" w:cs="Calibri"/>
                <w:color w:val="333333"/>
                <w:sz w:val="21"/>
                <w:szCs w:val="21"/>
              </w:rPr>
              <w:t> </w:t>
            </w:r>
          </w:p>
          <w:p w14:paraId="40FBF893" w14:textId="77777777" w:rsidR="00000000" w:rsidRDefault="00314F9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收入</w:t>
            </w:r>
          </w:p>
          <w:p w14:paraId="1D7BF041" w14:textId="77777777" w:rsidR="00000000" w:rsidRDefault="00314F9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发生</w:t>
            </w:r>
          </w:p>
          <w:p w14:paraId="36BCA0B7" w14:textId="77777777" w:rsidR="00000000" w:rsidRDefault="00314F9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完整性</w:t>
            </w:r>
          </w:p>
        </w:tc>
        <w:tc>
          <w:tcPr>
            <w:tcW w:w="1940" w:type="dxa"/>
            <w:tcBorders>
              <w:top w:val="nil"/>
              <w:left w:val="nil"/>
              <w:bottom w:val="single" w:sz="8" w:space="0" w:color="auto"/>
              <w:right w:val="single" w:sz="8" w:space="0" w:color="auto"/>
            </w:tcBorders>
            <w:tcMar>
              <w:top w:w="7" w:type="dxa"/>
              <w:left w:w="51" w:type="dxa"/>
              <w:bottom w:w="0" w:type="dxa"/>
              <w:right w:w="51" w:type="dxa"/>
            </w:tcMar>
            <w:vAlign w:val="center"/>
          </w:tcPr>
          <w:p w14:paraId="7D6E61AC" w14:textId="77777777" w:rsidR="00000000" w:rsidRDefault="00314F9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w:t>
            </w:r>
            <w:r>
              <w:rPr>
                <w:rFonts w:cs="Calibri" w:hint="eastAsia"/>
                <w:color w:val="333333"/>
                <w:sz w:val="21"/>
                <w:szCs w:val="21"/>
              </w:rPr>
              <w:t>发货后系统根据发运凭证等信息自动生</w:t>
            </w:r>
            <w:r>
              <w:rPr>
                <w:rFonts w:cs="Calibri" w:hint="eastAsia"/>
                <w:color w:val="333333"/>
                <w:sz w:val="21"/>
                <w:szCs w:val="21"/>
              </w:rPr>
              <w:t>成连续编号的销售发票</w:t>
            </w:r>
          </w:p>
          <w:p w14:paraId="0EA5F17C" w14:textId="77777777" w:rsidR="00000000" w:rsidRDefault="00314F9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w:t>
            </w:r>
            <w:r>
              <w:rPr>
                <w:rFonts w:cs="Calibri" w:hint="eastAsia"/>
                <w:color w:val="333333"/>
                <w:sz w:val="21"/>
                <w:szCs w:val="21"/>
              </w:rPr>
              <w:t>系统自动复核连续编号的发票和发运凭证的对应关系，并定期生成例外报告</w:t>
            </w:r>
          </w:p>
        </w:tc>
        <w:tc>
          <w:tcPr>
            <w:tcW w:w="1733" w:type="dxa"/>
            <w:tcBorders>
              <w:top w:val="nil"/>
              <w:left w:val="nil"/>
              <w:bottom w:val="single" w:sz="8" w:space="0" w:color="auto"/>
              <w:right w:val="single" w:sz="8" w:space="0" w:color="auto"/>
            </w:tcBorders>
            <w:tcMar>
              <w:top w:w="7" w:type="dxa"/>
              <w:left w:w="51" w:type="dxa"/>
              <w:bottom w:w="0" w:type="dxa"/>
              <w:right w:w="51" w:type="dxa"/>
            </w:tcMar>
            <w:vAlign w:val="center"/>
          </w:tcPr>
          <w:p w14:paraId="0F2DC80A" w14:textId="77777777" w:rsidR="00000000" w:rsidRDefault="00314F9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复核例外报告并调查原因</w:t>
            </w:r>
          </w:p>
        </w:tc>
        <w:tc>
          <w:tcPr>
            <w:tcW w:w="2463" w:type="dxa"/>
            <w:tcBorders>
              <w:top w:val="nil"/>
              <w:left w:val="nil"/>
              <w:bottom w:val="single" w:sz="8" w:space="0" w:color="auto"/>
              <w:right w:val="single" w:sz="8" w:space="0" w:color="auto"/>
            </w:tcBorders>
            <w:tcMar>
              <w:top w:w="7" w:type="dxa"/>
              <w:left w:w="51" w:type="dxa"/>
              <w:bottom w:w="0" w:type="dxa"/>
              <w:right w:w="51" w:type="dxa"/>
            </w:tcMar>
            <w:vAlign w:val="center"/>
          </w:tcPr>
          <w:p w14:paraId="6A5FDEA1" w14:textId="77777777" w:rsidR="00000000" w:rsidRDefault="00314F9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w:t>
            </w:r>
            <w:r>
              <w:rPr>
                <w:rFonts w:cs="Calibri" w:hint="eastAsia"/>
                <w:color w:val="333333"/>
                <w:sz w:val="21"/>
                <w:szCs w:val="21"/>
              </w:rPr>
              <w:t>检查系统生成发票的逻辑</w:t>
            </w:r>
          </w:p>
          <w:p w14:paraId="7AECACC3" w14:textId="77777777" w:rsidR="00000000" w:rsidRDefault="00314F9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w:t>
            </w:r>
            <w:r>
              <w:rPr>
                <w:rFonts w:cs="Calibri" w:hint="eastAsia"/>
                <w:color w:val="333333"/>
                <w:sz w:val="21"/>
                <w:szCs w:val="21"/>
              </w:rPr>
              <w:t>检查例外报告及跟进情况</w:t>
            </w:r>
          </w:p>
        </w:tc>
      </w:tr>
      <w:tr w:rsidR="00000000" w14:paraId="3E94E7E2" w14:textId="77777777">
        <w:trPr>
          <w:trHeight w:val="988"/>
          <w:jc w:val="center"/>
        </w:trPr>
        <w:tc>
          <w:tcPr>
            <w:tcW w:w="972" w:type="dxa"/>
            <w:tcBorders>
              <w:top w:val="nil"/>
              <w:left w:val="single" w:sz="8" w:space="0" w:color="auto"/>
              <w:bottom w:val="single" w:sz="8" w:space="0" w:color="auto"/>
              <w:right w:val="single" w:sz="8" w:space="0" w:color="auto"/>
            </w:tcBorders>
            <w:tcMar>
              <w:top w:w="7" w:type="dxa"/>
              <w:left w:w="51" w:type="dxa"/>
              <w:bottom w:w="0" w:type="dxa"/>
              <w:right w:w="51" w:type="dxa"/>
            </w:tcMar>
            <w:vAlign w:val="center"/>
          </w:tcPr>
          <w:p w14:paraId="50511CAD" w14:textId="77777777" w:rsidR="00000000" w:rsidRDefault="00314F9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销售价格不正确或发票金额出现计算错误</w:t>
            </w:r>
          </w:p>
        </w:tc>
        <w:tc>
          <w:tcPr>
            <w:tcW w:w="1397" w:type="dxa"/>
            <w:tcBorders>
              <w:top w:val="nil"/>
              <w:left w:val="nil"/>
              <w:bottom w:val="single" w:sz="8" w:space="0" w:color="auto"/>
              <w:right w:val="single" w:sz="8" w:space="0" w:color="auto"/>
            </w:tcBorders>
            <w:tcMar>
              <w:top w:w="7" w:type="dxa"/>
              <w:left w:w="51" w:type="dxa"/>
              <w:bottom w:w="0" w:type="dxa"/>
              <w:right w:w="51" w:type="dxa"/>
            </w:tcMar>
            <w:vAlign w:val="center"/>
          </w:tcPr>
          <w:p w14:paraId="52C5FEE6" w14:textId="77777777" w:rsidR="00000000" w:rsidRDefault="00314F9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收入</w:t>
            </w:r>
          </w:p>
          <w:p w14:paraId="10D0A688" w14:textId="77777777" w:rsidR="00000000" w:rsidRDefault="00314F9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准确性</w:t>
            </w:r>
          </w:p>
          <w:p w14:paraId="2F91753E" w14:textId="77777777" w:rsidR="00000000" w:rsidRDefault="00314F9B">
            <w:pPr>
              <w:pStyle w:val="a9"/>
              <w:spacing w:before="0" w:beforeAutospacing="0" w:after="0" w:afterAutospacing="0"/>
              <w:jc w:val="center"/>
              <w:rPr>
                <w:rFonts w:ascii="Calibri" w:eastAsia="微软雅黑" w:hAnsi="Calibri" w:cs="Calibri"/>
                <w:color w:val="333333"/>
                <w:sz w:val="21"/>
                <w:szCs w:val="21"/>
              </w:rPr>
            </w:pPr>
            <w:r>
              <w:rPr>
                <w:rFonts w:ascii="Calibri" w:eastAsia="微软雅黑" w:hAnsi="Calibri" w:cs="Calibri"/>
                <w:color w:val="333333"/>
                <w:sz w:val="21"/>
                <w:szCs w:val="21"/>
              </w:rPr>
              <w:t> </w:t>
            </w:r>
          </w:p>
          <w:p w14:paraId="7A4B8A16" w14:textId="77777777" w:rsidR="00000000" w:rsidRDefault="00314F9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应收账款</w:t>
            </w:r>
          </w:p>
          <w:p w14:paraId="3EFD6188" w14:textId="77777777" w:rsidR="00000000" w:rsidRDefault="00314F9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准确性、计价和分摊</w:t>
            </w:r>
          </w:p>
        </w:tc>
        <w:tc>
          <w:tcPr>
            <w:tcW w:w="1940" w:type="dxa"/>
            <w:tcBorders>
              <w:top w:val="nil"/>
              <w:left w:val="nil"/>
              <w:bottom w:val="single" w:sz="8" w:space="0" w:color="auto"/>
              <w:right w:val="single" w:sz="8" w:space="0" w:color="auto"/>
            </w:tcBorders>
            <w:tcMar>
              <w:top w:w="7" w:type="dxa"/>
              <w:left w:w="51" w:type="dxa"/>
              <w:bottom w:w="0" w:type="dxa"/>
              <w:right w:w="51" w:type="dxa"/>
            </w:tcMar>
            <w:vAlign w:val="center"/>
          </w:tcPr>
          <w:p w14:paraId="19937BD8" w14:textId="77777777" w:rsidR="00000000" w:rsidRDefault="00314F9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w:t>
            </w:r>
            <w:r>
              <w:rPr>
                <w:rFonts w:cs="Calibri" w:hint="eastAsia"/>
                <w:color w:val="333333"/>
                <w:sz w:val="21"/>
                <w:szCs w:val="21"/>
              </w:rPr>
              <w:t>通过逻辑登录限制控制定价主文档的更改。只有得到授权的员工才能进行更改</w:t>
            </w:r>
          </w:p>
          <w:p w14:paraId="4A02D45A" w14:textId="77777777" w:rsidR="00000000" w:rsidRDefault="00314F9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w:t>
            </w:r>
            <w:r>
              <w:rPr>
                <w:rFonts w:cs="Calibri" w:hint="eastAsia"/>
                <w:color w:val="333333"/>
                <w:sz w:val="21"/>
                <w:szCs w:val="21"/>
              </w:rPr>
              <w:t>每张发票的单价、计算、商品代码、商品摘要和客户账户代码均由计算机程序控制。只有得到授权的员工才能进行更改</w:t>
            </w:r>
          </w:p>
        </w:tc>
        <w:tc>
          <w:tcPr>
            <w:tcW w:w="1733" w:type="dxa"/>
            <w:tcBorders>
              <w:top w:val="nil"/>
              <w:left w:val="nil"/>
              <w:bottom w:val="single" w:sz="8" w:space="0" w:color="auto"/>
              <w:right w:val="single" w:sz="8" w:space="0" w:color="auto"/>
            </w:tcBorders>
            <w:tcMar>
              <w:top w:w="7" w:type="dxa"/>
              <w:left w:w="51" w:type="dxa"/>
              <w:bottom w:w="0" w:type="dxa"/>
              <w:right w:w="51" w:type="dxa"/>
            </w:tcMar>
            <w:vAlign w:val="center"/>
          </w:tcPr>
          <w:p w14:paraId="69995417" w14:textId="77777777" w:rsidR="00000000" w:rsidRDefault="00314F9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w:t>
            </w:r>
            <w:r>
              <w:rPr>
                <w:rFonts w:cs="Calibri" w:hint="eastAsia"/>
                <w:color w:val="333333"/>
                <w:sz w:val="21"/>
                <w:szCs w:val="21"/>
              </w:rPr>
              <w:t>核对经授权的有效的价格更改清单与计算机获得的价格更</w:t>
            </w:r>
            <w:r>
              <w:rPr>
                <w:rFonts w:cs="Calibri" w:hint="eastAsia"/>
                <w:color w:val="333333"/>
                <w:sz w:val="21"/>
                <w:szCs w:val="21"/>
              </w:rPr>
              <w:t>改清单是否一致</w:t>
            </w:r>
          </w:p>
          <w:p w14:paraId="3A3BD690" w14:textId="77777777" w:rsidR="00000000" w:rsidRDefault="00314F9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w:t>
            </w:r>
            <w:r>
              <w:rPr>
                <w:rFonts w:cs="Calibri" w:hint="eastAsia"/>
                <w:color w:val="333333"/>
                <w:sz w:val="21"/>
                <w:szCs w:val="21"/>
              </w:rPr>
              <w:t>独立复核发票上计算金额的准确性</w:t>
            </w:r>
          </w:p>
        </w:tc>
        <w:tc>
          <w:tcPr>
            <w:tcW w:w="2463" w:type="dxa"/>
            <w:tcBorders>
              <w:top w:val="nil"/>
              <w:left w:val="nil"/>
              <w:bottom w:val="single" w:sz="8" w:space="0" w:color="auto"/>
              <w:right w:val="single" w:sz="8" w:space="0" w:color="auto"/>
            </w:tcBorders>
            <w:tcMar>
              <w:top w:w="7" w:type="dxa"/>
              <w:left w:w="51" w:type="dxa"/>
              <w:bottom w:w="0" w:type="dxa"/>
              <w:right w:w="51" w:type="dxa"/>
            </w:tcMar>
            <w:vAlign w:val="center"/>
          </w:tcPr>
          <w:p w14:paraId="24A334D8" w14:textId="77777777" w:rsidR="00000000" w:rsidRDefault="00314F9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w:t>
            </w:r>
            <w:r>
              <w:rPr>
                <w:rFonts w:cs="Calibri" w:hint="eastAsia"/>
                <w:color w:val="333333"/>
                <w:sz w:val="21"/>
                <w:szCs w:val="21"/>
              </w:rPr>
              <w:t>检查文件以确定价格更改是否经授权</w:t>
            </w:r>
          </w:p>
          <w:p w14:paraId="242F16D7" w14:textId="77777777" w:rsidR="00000000" w:rsidRDefault="00314F9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w:t>
            </w:r>
            <w:r>
              <w:rPr>
                <w:rFonts w:cs="Calibri" w:hint="eastAsia"/>
                <w:color w:val="333333"/>
                <w:sz w:val="21"/>
                <w:szCs w:val="21"/>
              </w:rPr>
              <w:t>检查发票中价格复核人员的签名</w:t>
            </w:r>
          </w:p>
          <w:p w14:paraId="3D8BFDD0" w14:textId="77777777" w:rsidR="00000000" w:rsidRDefault="00314F9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w:t>
            </w:r>
            <w:r>
              <w:rPr>
                <w:rFonts w:cs="Calibri" w:hint="eastAsia"/>
                <w:color w:val="333333"/>
                <w:sz w:val="21"/>
                <w:szCs w:val="21"/>
              </w:rPr>
              <w:t>重新执行发票的核对过程</w:t>
            </w:r>
          </w:p>
        </w:tc>
      </w:tr>
      <w:tr w:rsidR="00000000" w14:paraId="6B8AC7C9" w14:textId="77777777">
        <w:trPr>
          <w:trHeight w:val="988"/>
          <w:jc w:val="center"/>
        </w:trPr>
        <w:tc>
          <w:tcPr>
            <w:tcW w:w="972" w:type="dxa"/>
            <w:tcBorders>
              <w:top w:val="nil"/>
              <w:left w:val="single" w:sz="8" w:space="0" w:color="auto"/>
              <w:bottom w:val="single" w:sz="8" w:space="0" w:color="auto"/>
              <w:right w:val="single" w:sz="8" w:space="0" w:color="auto"/>
            </w:tcBorders>
            <w:tcMar>
              <w:top w:w="7" w:type="dxa"/>
              <w:left w:w="51" w:type="dxa"/>
              <w:bottom w:w="0" w:type="dxa"/>
              <w:right w:w="51" w:type="dxa"/>
            </w:tcMar>
            <w:vAlign w:val="center"/>
          </w:tcPr>
          <w:p w14:paraId="7190A257" w14:textId="77777777" w:rsidR="00000000" w:rsidRDefault="00314F9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坏账准备的计提可能不充分</w:t>
            </w:r>
          </w:p>
        </w:tc>
        <w:tc>
          <w:tcPr>
            <w:tcW w:w="1397" w:type="dxa"/>
            <w:tcBorders>
              <w:top w:val="nil"/>
              <w:left w:val="nil"/>
              <w:bottom w:val="single" w:sz="8" w:space="0" w:color="auto"/>
              <w:right w:val="single" w:sz="8" w:space="0" w:color="auto"/>
            </w:tcBorders>
            <w:tcMar>
              <w:top w:w="7" w:type="dxa"/>
              <w:left w:w="51" w:type="dxa"/>
              <w:bottom w:w="0" w:type="dxa"/>
              <w:right w:w="51" w:type="dxa"/>
            </w:tcMar>
            <w:vAlign w:val="center"/>
          </w:tcPr>
          <w:p w14:paraId="54B0CA42" w14:textId="77777777" w:rsidR="00000000" w:rsidRDefault="00314F9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应收账款</w:t>
            </w:r>
          </w:p>
          <w:p w14:paraId="1D4C1A20" w14:textId="77777777" w:rsidR="00000000" w:rsidRDefault="00314F9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准确性、计价和分摊</w:t>
            </w:r>
          </w:p>
        </w:tc>
        <w:tc>
          <w:tcPr>
            <w:tcW w:w="1940" w:type="dxa"/>
            <w:tcBorders>
              <w:top w:val="nil"/>
              <w:left w:val="nil"/>
              <w:bottom w:val="single" w:sz="8" w:space="0" w:color="auto"/>
              <w:right w:val="single" w:sz="8" w:space="0" w:color="auto"/>
            </w:tcBorders>
            <w:tcMar>
              <w:top w:w="7" w:type="dxa"/>
              <w:left w:w="51" w:type="dxa"/>
              <w:bottom w:w="0" w:type="dxa"/>
              <w:right w:w="51" w:type="dxa"/>
            </w:tcMar>
            <w:vAlign w:val="center"/>
          </w:tcPr>
          <w:p w14:paraId="0B92F06E" w14:textId="77777777" w:rsidR="00000000" w:rsidRDefault="00314F9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系统自动生成应收账款账龄分析表</w:t>
            </w:r>
          </w:p>
        </w:tc>
        <w:tc>
          <w:tcPr>
            <w:tcW w:w="1733" w:type="dxa"/>
            <w:tcBorders>
              <w:top w:val="nil"/>
              <w:left w:val="nil"/>
              <w:bottom w:val="single" w:sz="8" w:space="0" w:color="auto"/>
              <w:right w:val="single" w:sz="8" w:space="0" w:color="auto"/>
            </w:tcBorders>
            <w:tcMar>
              <w:top w:w="7" w:type="dxa"/>
              <w:left w:w="51" w:type="dxa"/>
              <w:bottom w:w="0" w:type="dxa"/>
              <w:right w:w="51" w:type="dxa"/>
            </w:tcMar>
            <w:vAlign w:val="center"/>
          </w:tcPr>
          <w:p w14:paraId="1F1E6549" w14:textId="77777777" w:rsidR="00000000" w:rsidRDefault="00314F9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管理层复核财务人员依据预期信用损失模型计算和编制的坏账准备计提表，复核无误后需在坏账准备计提表上签字</w:t>
            </w:r>
          </w:p>
        </w:tc>
        <w:tc>
          <w:tcPr>
            <w:tcW w:w="2463" w:type="dxa"/>
            <w:tcBorders>
              <w:top w:val="nil"/>
              <w:left w:val="nil"/>
              <w:bottom w:val="single" w:sz="8" w:space="0" w:color="auto"/>
              <w:right w:val="single" w:sz="8" w:space="0" w:color="auto"/>
            </w:tcBorders>
            <w:tcMar>
              <w:top w:w="7" w:type="dxa"/>
              <w:left w:w="51" w:type="dxa"/>
              <w:bottom w:w="0" w:type="dxa"/>
              <w:right w:w="51" w:type="dxa"/>
            </w:tcMar>
            <w:vAlign w:val="center"/>
          </w:tcPr>
          <w:p w14:paraId="6C205345" w14:textId="77777777" w:rsidR="00000000" w:rsidRDefault="00314F9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w:t>
            </w:r>
            <w:r>
              <w:rPr>
                <w:rFonts w:cs="Calibri" w:hint="eastAsia"/>
                <w:color w:val="333333"/>
                <w:sz w:val="21"/>
                <w:szCs w:val="21"/>
              </w:rPr>
              <w:t>检查财务系统计算账龄分析表的规则是否正确</w:t>
            </w:r>
          </w:p>
          <w:p w14:paraId="2F276F49" w14:textId="77777777" w:rsidR="00000000" w:rsidRDefault="00314F9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w:t>
            </w:r>
            <w:r>
              <w:rPr>
                <w:rFonts w:cs="Calibri" w:hint="eastAsia"/>
                <w:color w:val="333333"/>
                <w:sz w:val="21"/>
                <w:szCs w:val="21"/>
              </w:rPr>
              <w:t>询问管理层如何复核坏账准备计提表的计算</w:t>
            </w:r>
          </w:p>
          <w:p w14:paraId="16E508AE" w14:textId="77777777" w:rsidR="00000000" w:rsidRDefault="00314F9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w:t>
            </w:r>
            <w:r>
              <w:rPr>
                <w:rFonts w:cs="Calibri" w:hint="eastAsia"/>
                <w:color w:val="333333"/>
                <w:sz w:val="21"/>
                <w:szCs w:val="21"/>
              </w:rPr>
              <w:t>检查是否有复核人员的签字</w:t>
            </w:r>
          </w:p>
        </w:tc>
      </w:tr>
    </w:tbl>
    <w:p w14:paraId="461F5C49" w14:textId="77777777" w:rsidR="00000000" w:rsidRDefault="00314F9B">
      <w:pPr>
        <w:pStyle w:val="a9"/>
        <w:shd w:val="clear" w:color="auto" w:fill="FFFFFF"/>
        <w:spacing w:before="240" w:beforeAutospacing="0" w:after="240"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3C243682" w14:textId="77777777" w:rsidR="00000000" w:rsidRDefault="00314F9B">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w:instrText>
      </w:r>
      <w:r>
        <w:rPr>
          <w:rFonts w:ascii="Calibri" w:eastAsia="微软雅黑" w:hAnsi="Calibri" w:cs="Calibri"/>
          <w:color w:val="3F3F3F"/>
          <w:sz w:val="21"/>
          <w:szCs w:val="21"/>
        </w:rPr>
        <w:instrText xml:space="preserve">ICTURE "http://webupload.admin.dongao.com/biz/handout/img/2019/20190505/20190505161805664005.png"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图片 6" o:spid="_x0000_i1031" type="#_x0000_t75" style="width:420pt;height:383.25pt;mso-wrap-style:square;mso-position-horizontal-relative:page;mso-position-vertical-relative:page">
            <v:imagedata r:id="rId15" r:href="rId16"/>
          </v:shape>
        </w:pict>
      </w:r>
      <w:r>
        <w:rPr>
          <w:rFonts w:ascii="Calibri" w:eastAsia="微软雅黑" w:hAnsi="Calibri" w:cs="Calibri"/>
          <w:color w:val="3F3F3F"/>
          <w:sz w:val="21"/>
          <w:szCs w:val="21"/>
        </w:rPr>
        <w:fldChar w:fldCharType="end"/>
      </w:r>
    </w:p>
    <w:p w14:paraId="544BF8D6" w14:textId="77777777" w:rsidR="00000000" w:rsidRDefault="00314F9B">
      <w:pPr>
        <w:shd w:val="clear" w:color="auto" w:fill="FFFFFF"/>
        <w:rPr>
          <w:rFonts w:ascii="微软雅黑" w:eastAsia="微软雅黑" w:hAnsi="微软雅黑" w:cs="宋体"/>
          <w:color w:val="3F3F3F"/>
          <w:szCs w:val="21"/>
        </w:rPr>
      </w:pPr>
    </w:p>
    <w:p w14:paraId="0195FAE5" w14:textId="77777777" w:rsidR="00000000" w:rsidRDefault="00314F9B">
      <w:pPr>
        <w:rPr>
          <w:rFonts w:hint="eastAsia"/>
        </w:rPr>
      </w:pPr>
    </w:p>
    <w:sectPr w:rsidR="00000000">
      <w:headerReference w:type="default" r:id="rId17"/>
      <w:footerReference w:type="default" r:id="rId18"/>
      <w:pgSz w:w="11906" w:h="16838"/>
      <w:pgMar w:top="340" w:right="680" w:bottom="340" w:left="1134" w:header="113" w:footer="22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605CC6" w14:textId="77777777" w:rsidR="00000000" w:rsidRDefault="00314F9B">
      <w:r>
        <w:separator/>
      </w:r>
    </w:p>
  </w:endnote>
  <w:endnote w:type="continuationSeparator" w:id="0">
    <w:p w14:paraId="2FDD4DFF" w14:textId="77777777" w:rsidR="00000000" w:rsidRDefault="00314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top w:val="single" w:sz="4" w:space="0" w:color="auto"/>
      </w:tblBorders>
      <w:tblLayout w:type="fixed"/>
      <w:tblCellMar>
        <w:top w:w="113" w:type="dxa"/>
      </w:tblCellMar>
      <w:tblLook w:val="0000" w:firstRow="0" w:lastRow="0" w:firstColumn="0" w:lastColumn="0" w:noHBand="0" w:noVBand="0"/>
    </w:tblPr>
    <w:tblGrid>
      <w:gridCol w:w="2050"/>
      <w:gridCol w:w="3742"/>
      <w:gridCol w:w="4398"/>
    </w:tblGrid>
    <w:tr w:rsidR="00000000" w14:paraId="62DE76B2" w14:textId="77777777">
      <w:trPr>
        <w:trHeight w:val="274"/>
      </w:trPr>
      <w:tc>
        <w:tcPr>
          <w:tcW w:w="2050" w:type="dxa"/>
          <w:vAlign w:val="center"/>
        </w:tcPr>
        <w:p w14:paraId="2187BEC0" w14:textId="77777777" w:rsidR="00000000" w:rsidRDefault="00314F9B">
          <w:pPr>
            <w:jc w:val="left"/>
            <w:rPr>
              <w:rFonts w:ascii="楷体" w:eastAsia="楷体" w:hAnsi="楷体"/>
              <w:b/>
              <w:sz w:val="28"/>
              <w:szCs w:val="28"/>
            </w:rPr>
          </w:pPr>
          <w:r>
            <w:rPr>
              <w:lang w:val="en-US" w:eastAsia="zh-CN"/>
            </w:rPr>
            <w:pict w14:anchorId="5A39BC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7" type="#_x0000_t75" style="width:90.75pt;height:26.25pt;mso-wrap-style:square;mso-position-horizontal-relative:page;mso-position-vertical-relative:page">
                <v:imagedata r:id="rId1" o:title=""/>
              </v:shape>
            </w:pict>
          </w:r>
        </w:p>
      </w:tc>
      <w:tc>
        <w:tcPr>
          <w:tcW w:w="3742" w:type="dxa"/>
          <w:vAlign w:val="center"/>
        </w:tcPr>
        <w:p w14:paraId="6FAD9301" w14:textId="77777777" w:rsidR="00000000" w:rsidRDefault="00314F9B">
          <w:pPr>
            <w:jc w:val="left"/>
            <w:rPr>
              <w:rFonts w:ascii="楷体" w:eastAsia="楷体" w:hAnsi="楷体"/>
              <w:b/>
              <w:sz w:val="28"/>
              <w:szCs w:val="28"/>
            </w:rPr>
          </w:pPr>
          <w:r>
            <w:rPr>
              <w:rFonts w:ascii="微软雅黑" w:eastAsia="微软雅黑" w:hAnsi="微软雅黑" w:hint="eastAsia"/>
              <w:szCs w:val="21"/>
            </w:rPr>
            <w:t>原创</w:t>
          </w:r>
          <w:r>
            <w:rPr>
              <w:rFonts w:ascii="微软雅黑" w:eastAsia="微软雅黑" w:hAnsi="微软雅黑"/>
              <w:szCs w:val="21"/>
            </w:rPr>
            <w:t>不易</w:t>
          </w:r>
          <w:r>
            <w:rPr>
              <w:rFonts w:ascii="微软雅黑" w:eastAsia="微软雅黑" w:hAnsi="微软雅黑" w:hint="eastAsia"/>
              <w:szCs w:val="21"/>
            </w:rPr>
            <w:t>，侵权</w:t>
          </w:r>
          <w:r>
            <w:rPr>
              <w:rFonts w:ascii="微软雅黑" w:eastAsia="微软雅黑" w:hAnsi="微软雅黑"/>
              <w:szCs w:val="21"/>
            </w:rPr>
            <w:t>必究</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 xml:space="preserve">       </w:t>
          </w:r>
        </w:p>
      </w:tc>
      <w:tc>
        <w:tcPr>
          <w:tcW w:w="4398" w:type="dxa"/>
          <w:vAlign w:val="center"/>
        </w:tcPr>
        <w:p w14:paraId="70ED8399" w14:textId="77777777" w:rsidR="00000000" w:rsidRDefault="00314F9B">
          <w:pPr>
            <w:jc w:val="right"/>
            <w:rPr>
              <w:rFonts w:ascii="微软雅黑" w:eastAsia="微软雅黑" w:hAnsi="微软雅黑"/>
              <w:szCs w:val="21"/>
            </w:rPr>
          </w:pPr>
          <w:r>
            <w:rPr>
              <w:rFonts w:ascii="微软雅黑" w:eastAsia="微软雅黑" w:hAnsi="微软雅黑" w:hint="eastAsia"/>
              <w:szCs w:val="21"/>
              <w:lang w:val="zh-CN"/>
            </w:rPr>
            <w:t>第</w:t>
          </w:r>
          <w:r>
            <w:rPr>
              <w:rFonts w:ascii="微软雅黑" w:eastAsia="微软雅黑" w:hAnsi="微软雅黑"/>
              <w:szCs w:val="21"/>
            </w:rPr>
            <w:fldChar w:fldCharType="begin"/>
          </w:r>
          <w:r>
            <w:rPr>
              <w:rFonts w:ascii="微软雅黑" w:eastAsia="微软雅黑" w:hAnsi="微软雅黑"/>
              <w:szCs w:val="21"/>
            </w:rPr>
            <w:instrText>PAGE  \* Arabic  \* MERGEFORMAT</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r>
            <w:rPr>
              <w:rFonts w:ascii="微软雅黑" w:eastAsia="微软雅黑" w:hAnsi="微软雅黑" w:hint="eastAsia"/>
              <w:szCs w:val="21"/>
            </w:rPr>
            <w:t>页</w:t>
          </w:r>
        </w:p>
      </w:tc>
    </w:tr>
  </w:tbl>
  <w:p w14:paraId="0B7C7D15" w14:textId="77777777" w:rsidR="00000000" w:rsidRDefault="00314F9B">
    <w:pPr>
      <w:pStyle w:val="a6"/>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3A2391" w14:textId="77777777" w:rsidR="00000000" w:rsidRDefault="00314F9B">
      <w:r>
        <w:separator/>
      </w:r>
    </w:p>
  </w:footnote>
  <w:footnote w:type="continuationSeparator" w:id="0">
    <w:p w14:paraId="76DF7046" w14:textId="77777777" w:rsidR="00000000" w:rsidRDefault="00314F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bottom w:val="single" w:sz="4" w:space="0" w:color="auto"/>
      </w:tblBorders>
      <w:tblLayout w:type="fixed"/>
      <w:tblCellMar>
        <w:bottom w:w="57" w:type="dxa"/>
      </w:tblCellMar>
      <w:tblLook w:val="0000" w:firstRow="0" w:lastRow="0" w:firstColumn="0" w:lastColumn="0" w:noHBand="0" w:noVBand="0"/>
    </w:tblPr>
    <w:tblGrid>
      <w:gridCol w:w="4272"/>
      <w:gridCol w:w="5949"/>
    </w:tblGrid>
    <w:tr w:rsidR="00000000" w14:paraId="14BA685F" w14:textId="77777777">
      <w:trPr>
        <w:trHeight w:val="501"/>
      </w:trPr>
      <w:tc>
        <w:tcPr>
          <w:tcW w:w="4272" w:type="dxa"/>
          <w:vAlign w:val="center"/>
        </w:tcPr>
        <w:p w14:paraId="77D7BF52" w14:textId="77777777" w:rsidR="00000000" w:rsidRDefault="00314F9B">
          <w:pPr>
            <w:jc w:val="left"/>
            <w:rPr>
              <w:rFonts w:ascii="微软雅黑" w:eastAsia="微软雅黑" w:hAnsi="微软雅黑"/>
              <w:sz w:val="22"/>
            </w:rPr>
          </w:pPr>
          <w:r>
            <w:rPr>
              <w:rFonts w:ascii="微软雅黑" w:eastAsia="微软雅黑" w:hAnsi="微软雅黑"/>
              <w:sz w:val="22"/>
            </w:rPr>
            <w:t>审计（</w:t>
          </w:r>
          <w:r>
            <w:rPr>
              <w:rFonts w:ascii="微软雅黑" w:eastAsia="微软雅黑" w:hAnsi="微软雅黑"/>
              <w:sz w:val="22"/>
            </w:rPr>
            <w:t>2019</w:t>
          </w:r>
          <w:r>
            <w:rPr>
              <w:rFonts w:ascii="微软雅黑" w:eastAsia="微软雅黑" w:hAnsi="微软雅黑"/>
              <w:sz w:val="22"/>
            </w:rPr>
            <w:t>）考试辅导</w:t>
          </w:r>
        </w:p>
      </w:tc>
      <w:tc>
        <w:tcPr>
          <w:tcW w:w="5949" w:type="dxa"/>
          <w:vAlign w:val="center"/>
        </w:tcPr>
        <w:p w14:paraId="2AD3A700" w14:textId="77777777" w:rsidR="00000000" w:rsidRDefault="00314F9B">
          <w:pPr>
            <w:wordWrap w:val="0"/>
            <w:jc w:val="right"/>
            <w:rPr>
              <w:rFonts w:ascii="微软雅黑" w:eastAsia="微软雅黑" w:hAnsi="微软雅黑"/>
              <w:sz w:val="24"/>
              <w:szCs w:val="24"/>
            </w:rPr>
          </w:pPr>
          <w:r>
            <w:rPr>
              <w:rFonts w:ascii="微软雅黑" w:eastAsia="微软雅黑" w:hAnsi="微软雅黑" w:hint="eastAsia"/>
              <w:sz w:val="24"/>
              <w:szCs w:val="24"/>
            </w:rPr>
            <w:t>第九章</w:t>
          </w:r>
          <w:r>
            <w:rPr>
              <w:rFonts w:ascii="微软雅黑" w:eastAsia="微软雅黑" w:hAnsi="微软雅黑"/>
              <w:sz w:val="24"/>
              <w:szCs w:val="24"/>
            </w:rPr>
            <w:t>+</w:t>
          </w:r>
          <w:r>
            <w:rPr>
              <w:rFonts w:ascii="微软雅黑" w:eastAsia="微软雅黑" w:hAnsi="微软雅黑"/>
              <w:sz w:val="24"/>
              <w:szCs w:val="24"/>
            </w:rPr>
            <w:t>销售与收款循环的审计</w:t>
          </w:r>
        </w:p>
      </w:tc>
    </w:tr>
  </w:tbl>
  <w:p w14:paraId="4E42AEEC" w14:textId="77777777" w:rsidR="00000000" w:rsidRDefault="00314F9B">
    <w:pPr>
      <w:pStyle w:val="a4"/>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14F9B"/>
    <w:rsid w:val="00354CB5"/>
    <w:rsid w:val="00361200"/>
    <w:rsid w:val="00396A53"/>
    <w:rsid w:val="00397E03"/>
    <w:rsid w:val="003C430C"/>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C2E60"/>
    <w:rsid w:val="008D6C45"/>
    <w:rsid w:val="008F637C"/>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F4489B"/>
    <w:rsid w:val="00F86EF2"/>
    <w:rsid w:val="63E07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4:docId w14:val="2D0775BF"/>
  <w15:chartTrackingRefBased/>
  <w15:docId w15:val="{BAAF6062-1294-40F8-9B98-8817D0CD4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rPr>
      <w:sz w:val="18"/>
      <w:szCs w:val="18"/>
    </w:rPr>
  </w:style>
  <w:style w:type="character" w:customStyle="1" w:styleId="a5">
    <w:name w:val="页脚 字符"/>
    <w:link w:val="a6"/>
    <w:uiPriority w:val="99"/>
    <w:rPr>
      <w:sz w:val="18"/>
      <w:szCs w:val="18"/>
    </w:rPr>
  </w:style>
  <w:style w:type="character" w:customStyle="1" w:styleId="a7">
    <w:name w:val="批注框文本 字符"/>
    <w:link w:val="a8"/>
    <w:uiPriority w:val="99"/>
    <w:semiHidden/>
    <w:rPr>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8">
    <w:name w:val="Balloon Text"/>
    <w:basedOn w:val="a"/>
    <w:link w:val="a7"/>
    <w:uiPriority w:val="99"/>
    <w:unhideWhenUsed/>
    <w:rPr>
      <w:sz w:val="18"/>
      <w:szCs w:val="18"/>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uiPriority w:val="99"/>
    <w:unhideWhenUsed/>
    <w:pPr>
      <w:tabs>
        <w:tab w:val="center" w:pos="4153"/>
        <w:tab w:val="right" w:pos="8306"/>
      </w:tabs>
      <w:snapToGrid w:val="0"/>
      <w:jc w:val="left"/>
    </w:pPr>
    <w:rPr>
      <w:sz w:val="18"/>
      <w:szCs w:val="18"/>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http://webupload.admin.dongao.com/biz/handout/img/2019/20190505/20190505161805900001.png" TargetMode="Externa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http://webupload.admin.dongao.com/biz/handout/img/2019/20190505/20190505161805664005.png"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http://webupload.admin.dongao.com/biz/handout/img/2019/20190505/20190505161805408003.png" TargetMode="External"/><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http://webupload.admin.dongao.com/biz/handout/img/2019/20190505/20190505161805104002.png" TargetMode="External"/><Relationship Id="rId14" Type="http://schemas.openxmlformats.org/officeDocument/2006/relationships/image" Target="http://webupload.admin.dongao.com/biz/handout/img/2019/20190505/20190505161805833004.p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515</Words>
  <Characters>2936</Characters>
  <Application>Microsoft Office Word</Application>
  <DocSecurity>0</DocSecurity>
  <Lines>24</Lines>
  <Paragraphs>6</Paragraphs>
  <ScaleCrop>false</ScaleCrop>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