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81F2" w14:textId="77777777" w:rsidR="00000000" w:rsidRDefault="00F9793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w:t>
      </w:r>
      <w:r>
        <w:rPr>
          <w:rFonts w:cs="Calibri" w:hint="eastAsia"/>
          <w:b/>
          <w:bCs/>
          <w:color w:val="3F3F3F"/>
          <w:sz w:val="52"/>
          <w:szCs w:val="52"/>
        </w:rPr>
        <w:t>•</w:t>
      </w:r>
      <w:r>
        <w:rPr>
          <w:rFonts w:ascii="楷体" w:eastAsia="楷体" w:hAnsi="楷体" w:cs="Calibri" w:hint="eastAsia"/>
          <w:b/>
          <w:bCs/>
          <w:color w:val="3F3F3F"/>
          <w:sz w:val="52"/>
          <w:szCs w:val="52"/>
        </w:rPr>
        <w:t>第九章</w:t>
      </w:r>
      <w:r>
        <w:rPr>
          <w:rFonts w:cs="Calibri" w:hint="eastAsia"/>
          <w:b/>
          <w:bCs/>
          <w:color w:val="3F3F3F"/>
          <w:sz w:val="52"/>
          <w:szCs w:val="52"/>
        </w:rPr>
        <w:t>•</w:t>
      </w:r>
      <w:r>
        <w:rPr>
          <w:rFonts w:ascii="楷体" w:eastAsia="楷体" w:hAnsi="楷体" w:cs="Calibri" w:hint="eastAsia"/>
          <w:b/>
          <w:bCs/>
          <w:color w:val="3F3F3F"/>
          <w:sz w:val="52"/>
          <w:szCs w:val="52"/>
        </w:rPr>
        <w:t>销售与收款循环的审计</w:t>
      </w:r>
    </w:p>
    <w:p w14:paraId="3CFF0D30" w14:textId="77777777" w:rsidR="00000000" w:rsidRDefault="00F9793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FA9AFF9" w14:textId="77777777" w:rsidR="00000000" w:rsidRDefault="00F9793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第五节　销售与收款循环的实质性程序</w:t>
      </w:r>
    </w:p>
    <w:p w14:paraId="4BD0AC83" w14:textId="77777777" w:rsidR="00000000" w:rsidRDefault="00F9793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二、应收账款的实质性程序</w:t>
      </w:r>
    </w:p>
    <w:p w14:paraId="1F76FB41"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取得应收账款明细表</w:t>
      </w:r>
    </w:p>
    <w:p w14:paraId="3291A20A"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复核加计正确；</w:t>
      </w:r>
    </w:p>
    <w:p w14:paraId="180220AB"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检查非记账本位币应收账款的</w:t>
      </w:r>
      <w:r>
        <w:rPr>
          <w:rFonts w:cs="Calibri" w:hint="eastAsia"/>
          <w:b/>
          <w:bCs/>
          <w:color w:val="FF0000"/>
          <w:sz w:val="21"/>
          <w:szCs w:val="21"/>
        </w:rPr>
        <w:t>折算汇率</w:t>
      </w:r>
      <w:r>
        <w:rPr>
          <w:rFonts w:cs="Calibri" w:hint="eastAsia"/>
          <w:color w:val="3F3F3F"/>
          <w:sz w:val="21"/>
          <w:szCs w:val="21"/>
        </w:rPr>
        <w:t>及折算是否正确；</w:t>
      </w:r>
    </w:p>
    <w:p w14:paraId="24ABFB17"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分析有</w:t>
      </w:r>
      <w:r>
        <w:rPr>
          <w:rFonts w:cs="Calibri" w:hint="eastAsia"/>
          <w:b/>
          <w:bCs/>
          <w:color w:val="FF0000"/>
          <w:sz w:val="21"/>
          <w:szCs w:val="21"/>
        </w:rPr>
        <w:t>贷方余额</w:t>
      </w:r>
      <w:r>
        <w:rPr>
          <w:rFonts w:cs="Calibri" w:hint="eastAsia"/>
          <w:color w:val="3F3F3F"/>
          <w:sz w:val="21"/>
          <w:szCs w:val="21"/>
        </w:rPr>
        <w:t>的项目，必要时，建议作重分类调整。</w:t>
      </w:r>
    </w:p>
    <w:p w14:paraId="74CC7952"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分析与应收账款相关的财务指标</w:t>
      </w:r>
    </w:p>
    <w:p w14:paraId="63572211"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复核应收账款借方累计发生额与主营业务收入关系是否合理，并将当期应收账款借方发生额占销售收入净额的百分比与被审计单位相关赊销政策比较；</w:t>
      </w:r>
    </w:p>
    <w:p w14:paraId="20C2D9F1"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计算应收账款周转天数等指标，并与被审计单位相关赊销政策、历史</w:t>
      </w:r>
      <w:r>
        <w:rPr>
          <w:rFonts w:cs="Calibri" w:hint="eastAsia"/>
          <w:color w:val="3F3F3F"/>
          <w:sz w:val="21"/>
          <w:szCs w:val="21"/>
        </w:rPr>
        <w:t>情况、行业指标对比。</w:t>
      </w:r>
    </w:p>
    <w:p w14:paraId="6E2FBE60"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检查应收账款账龄分析是否正确</w:t>
      </w:r>
    </w:p>
    <w:p w14:paraId="38A7622F"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逻辑性测试</w:t>
      </w:r>
    </w:p>
    <w:p w14:paraId="086E81EA"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测试应收账款账龄分析表计算的准确性。</w:t>
      </w:r>
    </w:p>
    <w:tbl>
      <w:tblPr>
        <w:tblW w:w="0" w:type="auto"/>
        <w:jc w:val="center"/>
        <w:tblInd w:w="0" w:type="dxa"/>
        <w:tblLayout w:type="fixed"/>
        <w:tblCellMar>
          <w:left w:w="0" w:type="dxa"/>
          <w:right w:w="0" w:type="dxa"/>
        </w:tblCellMar>
        <w:tblLook w:val="0000" w:firstRow="0" w:lastRow="0" w:firstColumn="0" w:lastColumn="0" w:noHBand="0" w:noVBand="0"/>
      </w:tblPr>
      <w:tblGrid>
        <w:gridCol w:w="1538"/>
        <w:gridCol w:w="1767"/>
        <w:gridCol w:w="1643"/>
        <w:gridCol w:w="1768"/>
        <w:gridCol w:w="1789"/>
      </w:tblGrid>
      <w:tr w:rsidR="00000000" w14:paraId="6A470E47" w14:textId="77777777">
        <w:trPr>
          <w:trHeight w:val="235"/>
          <w:jc w:val="center"/>
        </w:trPr>
        <w:tc>
          <w:tcPr>
            <w:tcW w:w="153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27AA382"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客户名称</w:t>
            </w:r>
          </w:p>
        </w:tc>
        <w:tc>
          <w:tcPr>
            <w:tcW w:w="6967" w:type="dxa"/>
            <w:gridSpan w:val="4"/>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5DF803B"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账龄</w:t>
            </w:r>
          </w:p>
        </w:tc>
      </w:tr>
      <w:tr w:rsidR="00000000" w14:paraId="3F532FF3" w14:textId="77777777">
        <w:trPr>
          <w:trHeight w:val="197"/>
          <w:jc w:val="center"/>
        </w:trPr>
        <w:tc>
          <w:tcPr>
            <w:tcW w:w="1538" w:type="dxa"/>
            <w:vMerge/>
            <w:tcBorders>
              <w:top w:val="single" w:sz="8" w:space="0" w:color="auto"/>
              <w:left w:val="single" w:sz="8" w:space="0" w:color="auto"/>
              <w:bottom w:val="single" w:sz="8" w:space="0" w:color="auto"/>
              <w:right w:val="single" w:sz="8" w:space="0" w:color="auto"/>
            </w:tcBorders>
            <w:vAlign w:val="center"/>
          </w:tcPr>
          <w:p w14:paraId="42FBB87F" w14:textId="77777777" w:rsidR="00000000" w:rsidRDefault="00F97939">
            <w:pPr>
              <w:rPr>
                <w:rFonts w:eastAsia="微软雅黑" w:cs="Calibri"/>
                <w:color w:val="333333"/>
                <w:szCs w:val="21"/>
              </w:rPr>
            </w:pPr>
          </w:p>
        </w:tc>
        <w:tc>
          <w:tcPr>
            <w:tcW w:w="1767" w:type="dxa"/>
            <w:tcBorders>
              <w:top w:val="nil"/>
              <w:left w:val="nil"/>
              <w:bottom w:val="single" w:sz="8" w:space="0" w:color="auto"/>
              <w:right w:val="single" w:sz="8" w:space="0" w:color="auto"/>
            </w:tcBorders>
            <w:tcMar>
              <w:top w:w="0" w:type="dxa"/>
              <w:left w:w="108" w:type="dxa"/>
              <w:bottom w:w="0" w:type="dxa"/>
              <w:right w:w="108" w:type="dxa"/>
            </w:tcMar>
            <w:vAlign w:val="center"/>
          </w:tcPr>
          <w:p w14:paraId="4DE1BFE5"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1</w:t>
            </w:r>
            <w:r>
              <w:rPr>
                <w:rFonts w:cs="Calibri" w:hint="eastAsia"/>
                <w:b/>
                <w:bCs/>
                <w:color w:val="333333"/>
                <w:sz w:val="21"/>
                <w:szCs w:val="21"/>
              </w:rPr>
              <w:t>年以内</w:t>
            </w:r>
          </w:p>
        </w:tc>
        <w:tc>
          <w:tcPr>
            <w:tcW w:w="1643" w:type="dxa"/>
            <w:tcBorders>
              <w:top w:val="nil"/>
              <w:left w:val="nil"/>
              <w:bottom w:val="single" w:sz="8" w:space="0" w:color="auto"/>
              <w:right w:val="single" w:sz="8" w:space="0" w:color="auto"/>
            </w:tcBorders>
            <w:tcMar>
              <w:top w:w="0" w:type="dxa"/>
              <w:left w:w="108" w:type="dxa"/>
              <w:bottom w:w="0" w:type="dxa"/>
              <w:right w:w="108" w:type="dxa"/>
            </w:tcMar>
            <w:vAlign w:val="center"/>
          </w:tcPr>
          <w:p w14:paraId="688B9346"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1-2</w:t>
            </w:r>
            <w:r>
              <w:rPr>
                <w:rFonts w:cs="Calibri" w:hint="eastAsia"/>
                <w:b/>
                <w:bCs/>
                <w:color w:val="333333"/>
                <w:sz w:val="21"/>
                <w:szCs w:val="21"/>
              </w:rPr>
              <w:t>年</w:t>
            </w:r>
          </w:p>
        </w:tc>
        <w:tc>
          <w:tcPr>
            <w:tcW w:w="1768" w:type="dxa"/>
            <w:tcBorders>
              <w:top w:val="nil"/>
              <w:left w:val="nil"/>
              <w:bottom w:val="single" w:sz="8" w:space="0" w:color="auto"/>
              <w:right w:val="single" w:sz="8" w:space="0" w:color="auto"/>
            </w:tcBorders>
            <w:tcMar>
              <w:top w:w="0" w:type="dxa"/>
              <w:left w:w="108" w:type="dxa"/>
              <w:bottom w:w="0" w:type="dxa"/>
              <w:right w:w="108" w:type="dxa"/>
            </w:tcMar>
            <w:vAlign w:val="center"/>
          </w:tcPr>
          <w:p w14:paraId="4D9DD186"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2-3</w:t>
            </w:r>
            <w:r>
              <w:rPr>
                <w:rFonts w:cs="Calibri" w:hint="eastAsia"/>
                <w:b/>
                <w:bCs/>
                <w:color w:val="333333"/>
                <w:sz w:val="21"/>
                <w:szCs w:val="21"/>
              </w:rPr>
              <w:t>年</w:t>
            </w:r>
          </w:p>
        </w:tc>
        <w:tc>
          <w:tcPr>
            <w:tcW w:w="1789" w:type="dxa"/>
            <w:tcBorders>
              <w:top w:val="nil"/>
              <w:left w:val="nil"/>
              <w:bottom w:val="single" w:sz="8" w:space="0" w:color="auto"/>
              <w:right w:val="single" w:sz="8" w:space="0" w:color="auto"/>
            </w:tcBorders>
            <w:tcMar>
              <w:top w:w="0" w:type="dxa"/>
              <w:left w:w="108" w:type="dxa"/>
              <w:bottom w:w="0" w:type="dxa"/>
              <w:right w:w="108" w:type="dxa"/>
            </w:tcMar>
            <w:vAlign w:val="center"/>
          </w:tcPr>
          <w:p w14:paraId="3A7BED81"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3</w:t>
            </w:r>
            <w:r>
              <w:rPr>
                <w:rFonts w:cs="Calibri" w:hint="eastAsia"/>
                <w:b/>
                <w:bCs/>
                <w:color w:val="333333"/>
                <w:sz w:val="21"/>
                <w:szCs w:val="21"/>
              </w:rPr>
              <w:t>年以上</w:t>
            </w:r>
          </w:p>
        </w:tc>
      </w:tr>
      <w:tr w:rsidR="00000000" w14:paraId="4F308715" w14:textId="77777777">
        <w:trPr>
          <w:trHeight w:val="301"/>
          <w:jc w:val="center"/>
        </w:trPr>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5635F0E"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客户①</w:t>
            </w:r>
          </w:p>
        </w:tc>
        <w:tc>
          <w:tcPr>
            <w:tcW w:w="1767" w:type="dxa"/>
            <w:tcBorders>
              <w:top w:val="nil"/>
              <w:left w:val="nil"/>
              <w:bottom w:val="single" w:sz="8" w:space="0" w:color="auto"/>
              <w:right w:val="single" w:sz="8" w:space="0" w:color="auto"/>
            </w:tcBorders>
            <w:tcMar>
              <w:top w:w="0" w:type="dxa"/>
              <w:left w:w="108" w:type="dxa"/>
              <w:bottom w:w="0" w:type="dxa"/>
              <w:right w:w="108" w:type="dxa"/>
            </w:tcMar>
            <w:vAlign w:val="center"/>
          </w:tcPr>
          <w:p w14:paraId="00429DDE" w14:textId="77777777" w:rsidR="00000000" w:rsidRDefault="00F97939">
            <w:pPr>
              <w:rPr>
                <w:rFonts w:eastAsia="微软雅黑" w:cs="Calibri"/>
                <w:color w:val="333333"/>
                <w:szCs w:val="21"/>
              </w:rPr>
            </w:pPr>
          </w:p>
        </w:tc>
        <w:tc>
          <w:tcPr>
            <w:tcW w:w="1643" w:type="dxa"/>
            <w:tcBorders>
              <w:top w:val="nil"/>
              <w:left w:val="nil"/>
              <w:bottom w:val="single" w:sz="8" w:space="0" w:color="auto"/>
              <w:right w:val="single" w:sz="8" w:space="0" w:color="auto"/>
            </w:tcBorders>
            <w:tcMar>
              <w:top w:w="0" w:type="dxa"/>
              <w:left w:w="108" w:type="dxa"/>
              <w:bottom w:w="0" w:type="dxa"/>
              <w:right w:w="108" w:type="dxa"/>
            </w:tcMar>
            <w:vAlign w:val="center"/>
          </w:tcPr>
          <w:p w14:paraId="16AEF1D7" w14:textId="77777777" w:rsidR="00000000" w:rsidRDefault="00F97939">
            <w:pPr>
              <w:rPr>
                <w:rFonts w:ascii="Times New Roman" w:eastAsia="Times New Roman" w:hAnsi="Times New Roman"/>
                <w:sz w:val="20"/>
                <w:szCs w:val="20"/>
              </w:rPr>
            </w:pPr>
          </w:p>
        </w:tc>
        <w:tc>
          <w:tcPr>
            <w:tcW w:w="1768" w:type="dxa"/>
            <w:tcBorders>
              <w:top w:val="nil"/>
              <w:left w:val="nil"/>
              <w:bottom w:val="single" w:sz="8" w:space="0" w:color="auto"/>
              <w:right w:val="single" w:sz="8" w:space="0" w:color="auto"/>
            </w:tcBorders>
            <w:tcMar>
              <w:top w:w="0" w:type="dxa"/>
              <w:left w:w="108" w:type="dxa"/>
              <w:bottom w:w="0" w:type="dxa"/>
              <w:right w:w="108" w:type="dxa"/>
            </w:tcMar>
            <w:vAlign w:val="center"/>
          </w:tcPr>
          <w:p w14:paraId="508094AE" w14:textId="77777777" w:rsidR="00000000" w:rsidRDefault="00F97939">
            <w:pPr>
              <w:rPr>
                <w:rFonts w:ascii="Times New Roman" w:eastAsia="Times New Roman" w:hAnsi="Times New Roman"/>
                <w:sz w:val="20"/>
                <w:szCs w:val="20"/>
              </w:rPr>
            </w:pPr>
          </w:p>
        </w:tc>
        <w:tc>
          <w:tcPr>
            <w:tcW w:w="1789" w:type="dxa"/>
            <w:tcBorders>
              <w:top w:val="nil"/>
              <w:left w:val="nil"/>
              <w:bottom w:val="single" w:sz="8" w:space="0" w:color="auto"/>
              <w:right w:val="single" w:sz="8" w:space="0" w:color="auto"/>
            </w:tcBorders>
            <w:tcMar>
              <w:top w:w="0" w:type="dxa"/>
              <w:left w:w="108" w:type="dxa"/>
              <w:bottom w:w="0" w:type="dxa"/>
              <w:right w:w="108" w:type="dxa"/>
            </w:tcMar>
            <w:vAlign w:val="center"/>
          </w:tcPr>
          <w:p w14:paraId="6FD4BBAB" w14:textId="77777777" w:rsidR="00000000" w:rsidRDefault="00F97939">
            <w:pPr>
              <w:rPr>
                <w:rFonts w:ascii="Times New Roman" w:eastAsia="Times New Roman" w:hAnsi="Times New Roman"/>
                <w:sz w:val="20"/>
                <w:szCs w:val="20"/>
              </w:rPr>
            </w:pPr>
          </w:p>
        </w:tc>
      </w:tr>
      <w:tr w:rsidR="00000000" w14:paraId="5B9F2944" w14:textId="77777777">
        <w:trPr>
          <w:trHeight w:val="262"/>
          <w:jc w:val="center"/>
        </w:trPr>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3BB0321"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客户②</w:t>
            </w:r>
          </w:p>
        </w:tc>
        <w:tc>
          <w:tcPr>
            <w:tcW w:w="1767" w:type="dxa"/>
            <w:tcBorders>
              <w:top w:val="nil"/>
              <w:left w:val="nil"/>
              <w:bottom w:val="single" w:sz="8" w:space="0" w:color="auto"/>
              <w:right w:val="single" w:sz="8" w:space="0" w:color="auto"/>
            </w:tcBorders>
            <w:tcMar>
              <w:top w:w="0" w:type="dxa"/>
              <w:left w:w="108" w:type="dxa"/>
              <w:bottom w:w="0" w:type="dxa"/>
              <w:right w:w="108" w:type="dxa"/>
            </w:tcMar>
            <w:vAlign w:val="center"/>
          </w:tcPr>
          <w:p w14:paraId="0873BBF1" w14:textId="77777777" w:rsidR="00000000" w:rsidRDefault="00F97939">
            <w:pPr>
              <w:rPr>
                <w:rFonts w:eastAsia="微软雅黑" w:cs="Calibri"/>
                <w:color w:val="333333"/>
                <w:szCs w:val="21"/>
              </w:rPr>
            </w:pPr>
          </w:p>
        </w:tc>
        <w:tc>
          <w:tcPr>
            <w:tcW w:w="1643" w:type="dxa"/>
            <w:tcBorders>
              <w:top w:val="nil"/>
              <w:left w:val="nil"/>
              <w:bottom w:val="single" w:sz="8" w:space="0" w:color="auto"/>
              <w:right w:val="single" w:sz="8" w:space="0" w:color="auto"/>
            </w:tcBorders>
            <w:tcMar>
              <w:top w:w="0" w:type="dxa"/>
              <w:left w:w="108" w:type="dxa"/>
              <w:bottom w:w="0" w:type="dxa"/>
              <w:right w:w="108" w:type="dxa"/>
            </w:tcMar>
            <w:vAlign w:val="center"/>
          </w:tcPr>
          <w:p w14:paraId="5AFDD3CE" w14:textId="77777777" w:rsidR="00000000" w:rsidRDefault="00F97939">
            <w:pPr>
              <w:rPr>
                <w:rFonts w:ascii="Times New Roman" w:eastAsia="Times New Roman" w:hAnsi="Times New Roman"/>
                <w:sz w:val="20"/>
                <w:szCs w:val="20"/>
              </w:rPr>
            </w:pPr>
          </w:p>
        </w:tc>
        <w:tc>
          <w:tcPr>
            <w:tcW w:w="1768" w:type="dxa"/>
            <w:tcBorders>
              <w:top w:val="nil"/>
              <w:left w:val="nil"/>
              <w:bottom w:val="single" w:sz="8" w:space="0" w:color="auto"/>
              <w:right w:val="single" w:sz="8" w:space="0" w:color="auto"/>
            </w:tcBorders>
            <w:tcMar>
              <w:top w:w="0" w:type="dxa"/>
              <w:left w:w="108" w:type="dxa"/>
              <w:bottom w:w="0" w:type="dxa"/>
              <w:right w:w="108" w:type="dxa"/>
            </w:tcMar>
            <w:vAlign w:val="center"/>
          </w:tcPr>
          <w:p w14:paraId="56B37C12" w14:textId="77777777" w:rsidR="00000000" w:rsidRDefault="00F97939">
            <w:pPr>
              <w:rPr>
                <w:rFonts w:ascii="Times New Roman" w:eastAsia="Times New Roman" w:hAnsi="Times New Roman"/>
                <w:sz w:val="20"/>
                <w:szCs w:val="20"/>
              </w:rPr>
            </w:pPr>
          </w:p>
        </w:tc>
        <w:tc>
          <w:tcPr>
            <w:tcW w:w="1789" w:type="dxa"/>
            <w:tcBorders>
              <w:top w:val="nil"/>
              <w:left w:val="nil"/>
              <w:bottom w:val="single" w:sz="8" w:space="0" w:color="auto"/>
              <w:right w:val="single" w:sz="8" w:space="0" w:color="auto"/>
            </w:tcBorders>
            <w:tcMar>
              <w:top w:w="0" w:type="dxa"/>
              <w:left w:w="108" w:type="dxa"/>
              <w:bottom w:w="0" w:type="dxa"/>
              <w:right w:w="108" w:type="dxa"/>
            </w:tcMar>
            <w:vAlign w:val="center"/>
          </w:tcPr>
          <w:p w14:paraId="3EABB081" w14:textId="77777777" w:rsidR="00000000" w:rsidRDefault="00F97939">
            <w:pPr>
              <w:rPr>
                <w:rFonts w:ascii="Times New Roman" w:eastAsia="Times New Roman" w:hAnsi="Times New Roman"/>
                <w:sz w:val="20"/>
                <w:szCs w:val="20"/>
              </w:rPr>
            </w:pPr>
          </w:p>
        </w:tc>
      </w:tr>
      <w:tr w:rsidR="00000000" w14:paraId="15411D9B" w14:textId="77777777">
        <w:trPr>
          <w:trHeight w:val="225"/>
          <w:jc w:val="center"/>
        </w:trPr>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3FEFED5"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767" w:type="dxa"/>
            <w:tcBorders>
              <w:top w:val="nil"/>
              <w:left w:val="nil"/>
              <w:bottom w:val="single" w:sz="8" w:space="0" w:color="auto"/>
              <w:right w:val="single" w:sz="8" w:space="0" w:color="auto"/>
            </w:tcBorders>
            <w:tcMar>
              <w:top w:w="0" w:type="dxa"/>
              <w:left w:w="108" w:type="dxa"/>
              <w:bottom w:w="0" w:type="dxa"/>
              <w:right w:w="108" w:type="dxa"/>
            </w:tcMar>
            <w:vAlign w:val="center"/>
          </w:tcPr>
          <w:p w14:paraId="6882DEC9" w14:textId="77777777" w:rsidR="00000000" w:rsidRDefault="00F97939">
            <w:pPr>
              <w:rPr>
                <w:rFonts w:eastAsia="微软雅黑" w:cs="Calibri"/>
                <w:color w:val="333333"/>
                <w:szCs w:val="21"/>
              </w:rPr>
            </w:pPr>
          </w:p>
        </w:tc>
        <w:tc>
          <w:tcPr>
            <w:tcW w:w="1643" w:type="dxa"/>
            <w:tcBorders>
              <w:top w:val="nil"/>
              <w:left w:val="nil"/>
              <w:bottom w:val="single" w:sz="8" w:space="0" w:color="auto"/>
              <w:right w:val="single" w:sz="8" w:space="0" w:color="auto"/>
            </w:tcBorders>
            <w:tcMar>
              <w:top w:w="0" w:type="dxa"/>
              <w:left w:w="108" w:type="dxa"/>
              <w:bottom w:w="0" w:type="dxa"/>
              <w:right w:w="108" w:type="dxa"/>
            </w:tcMar>
            <w:vAlign w:val="center"/>
          </w:tcPr>
          <w:p w14:paraId="7FA9A1B4" w14:textId="77777777" w:rsidR="00000000" w:rsidRDefault="00F97939">
            <w:pPr>
              <w:rPr>
                <w:rFonts w:ascii="Times New Roman" w:eastAsia="Times New Roman" w:hAnsi="Times New Roman"/>
                <w:sz w:val="20"/>
                <w:szCs w:val="20"/>
              </w:rPr>
            </w:pPr>
          </w:p>
        </w:tc>
        <w:tc>
          <w:tcPr>
            <w:tcW w:w="1768" w:type="dxa"/>
            <w:tcBorders>
              <w:top w:val="nil"/>
              <w:left w:val="nil"/>
              <w:bottom w:val="single" w:sz="8" w:space="0" w:color="auto"/>
              <w:right w:val="single" w:sz="8" w:space="0" w:color="auto"/>
            </w:tcBorders>
            <w:tcMar>
              <w:top w:w="0" w:type="dxa"/>
              <w:left w:w="108" w:type="dxa"/>
              <w:bottom w:w="0" w:type="dxa"/>
              <w:right w:w="108" w:type="dxa"/>
            </w:tcMar>
            <w:vAlign w:val="center"/>
          </w:tcPr>
          <w:p w14:paraId="29AD6AAE" w14:textId="77777777" w:rsidR="00000000" w:rsidRDefault="00F97939">
            <w:pPr>
              <w:rPr>
                <w:rFonts w:ascii="Times New Roman" w:eastAsia="Times New Roman" w:hAnsi="Times New Roman"/>
                <w:sz w:val="20"/>
                <w:szCs w:val="20"/>
              </w:rPr>
            </w:pPr>
          </w:p>
        </w:tc>
        <w:tc>
          <w:tcPr>
            <w:tcW w:w="1789" w:type="dxa"/>
            <w:tcBorders>
              <w:top w:val="nil"/>
              <w:left w:val="nil"/>
              <w:bottom w:val="single" w:sz="8" w:space="0" w:color="auto"/>
              <w:right w:val="single" w:sz="8" w:space="0" w:color="auto"/>
            </w:tcBorders>
            <w:tcMar>
              <w:top w:w="0" w:type="dxa"/>
              <w:left w:w="108" w:type="dxa"/>
              <w:bottom w:w="0" w:type="dxa"/>
              <w:right w:w="108" w:type="dxa"/>
            </w:tcMar>
            <w:vAlign w:val="center"/>
          </w:tcPr>
          <w:p w14:paraId="7CE26B73" w14:textId="77777777" w:rsidR="00000000" w:rsidRDefault="00F97939">
            <w:pPr>
              <w:rPr>
                <w:rFonts w:ascii="Times New Roman" w:eastAsia="Times New Roman" w:hAnsi="Times New Roman"/>
                <w:sz w:val="20"/>
                <w:szCs w:val="20"/>
              </w:rPr>
            </w:pPr>
          </w:p>
        </w:tc>
      </w:tr>
      <w:tr w:rsidR="00000000" w14:paraId="18C2C633" w14:textId="77777777">
        <w:trPr>
          <w:trHeight w:val="329"/>
          <w:jc w:val="center"/>
        </w:trPr>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E197C7A"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上期</w:t>
            </w:r>
            <w:r>
              <w:rPr>
                <w:rFonts w:cs="Calibri" w:hint="eastAsia"/>
                <w:color w:val="333333"/>
                <w:sz w:val="21"/>
                <w:szCs w:val="21"/>
              </w:rPr>
              <w:t>合计</w:t>
            </w:r>
          </w:p>
        </w:tc>
        <w:tc>
          <w:tcPr>
            <w:tcW w:w="1767" w:type="dxa"/>
            <w:tcBorders>
              <w:top w:val="nil"/>
              <w:left w:val="nil"/>
              <w:bottom w:val="single" w:sz="8" w:space="0" w:color="auto"/>
              <w:right w:val="single" w:sz="8" w:space="0" w:color="auto"/>
            </w:tcBorders>
            <w:tcMar>
              <w:top w:w="0" w:type="dxa"/>
              <w:left w:w="108" w:type="dxa"/>
              <w:bottom w:w="0" w:type="dxa"/>
              <w:right w:w="108" w:type="dxa"/>
            </w:tcMar>
            <w:vAlign w:val="center"/>
          </w:tcPr>
          <w:p w14:paraId="32C944D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w:t>
            </w:r>
          </w:p>
        </w:tc>
        <w:tc>
          <w:tcPr>
            <w:tcW w:w="1643" w:type="dxa"/>
            <w:tcBorders>
              <w:top w:val="nil"/>
              <w:left w:val="nil"/>
              <w:bottom w:val="single" w:sz="8" w:space="0" w:color="auto"/>
              <w:right w:val="single" w:sz="8" w:space="0" w:color="auto"/>
            </w:tcBorders>
            <w:tcMar>
              <w:top w:w="0" w:type="dxa"/>
              <w:left w:w="108" w:type="dxa"/>
              <w:bottom w:w="0" w:type="dxa"/>
              <w:right w:w="108" w:type="dxa"/>
            </w:tcMar>
            <w:vAlign w:val="center"/>
          </w:tcPr>
          <w:p w14:paraId="6E63A587"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b</w:t>
            </w:r>
          </w:p>
        </w:tc>
        <w:tc>
          <w:tcPr>
            <w:tcW w:w="1768" w:type="dxa"/>
            <w:tcBorders>
              <w:top w:val="nil"/>
              <w:left w:val="nil"/>
              <w:bottom w:val="single" w:sz="8" w:space="0" w:color="auto"/>
              <w:right w:val="single" w:sz="8" w:space="0" w:color="auto"/>
            </w:tcBorders>
            <w:tcMar>
              <w:top w:w="0" w:type="dxa"/>
              <w:left w:w="108" w:type="dxa"/>
              <w:bottom w:w="0" w:type="dxa"/>
              <w:right w:w="108" w:type="dxa"/>
            </w:tcMar>
            <w:vAlign w:val="center"/>
          </w:tcPr>
          <w:p w14:paraId="7FD224A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c</w:t>
            </w:r>
          </w:p>
        </w:tc>
        <w:tc>
          <w:tcPr>
            <w:tcW w:w="1789" w:type="dxa"/>
            <w:tcBorders>
              <w:top w:val="nil"/>
              <w:left w:val="nil"/>
              <w:bottom w:val="single" w:sz="8" w:space="0" w:color="auto"/>
              <w:right w:val="single" w:sz="8" w:space="0" w:color="auto"/>
            </w:tcBorders>
            <w:tcMar>
              <w:top w:w="0" w:type="dxa"/>
              <w:left w:w="108" w:type="dxa"/>
              <w:bottom w:w="0" w:type="dxa"/>
              <w:right w:w="108" w:type="dxa"/>
            </w:tcMar>
            <w:vAlign w:val="center"/>
          </w:tcPr>
          <w:p w14:paraId="3BD5EBC5"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d</w:t>
            </w:r>
          </w:p>
        </w:tc>
      </w:tr>
      <w:tr w:rsidR="00000000" w14:paraId="4AB996CA" w14:textId="77777777">
        <w:trPr>
          <w:trHeight w:val="277"/>
          <w:jc w:val="center"/>
        </w:trPr>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33A6002"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767" w:type="dxa"/>
            <w:tcBorders>
              <w:top w:val="nil"/>
              <w:left w:val="nil"/>
              <w:bottom w:val="single" w:sz="8" w:space="0" w:color="auto"/>
              <w:right w:val="single" w:sz="8" w:space="0" w:color="auto"/>
            </w:tcBorders>
            <w:tcMar>
              <w:top w:w="0" w:type="dxa"/>
              <w:left w:w="108" w:type="dxa"/>
              <w:bottom w:w="0" w:type="dxa"/>
              <w:right w:w="108" w:type="dxa"/>
            </w:tcMar>
            <w:vAlign w:val="center"/>
          </w:tcPr>
          <w:p w14:paraId="7181D928" w14:textId="77777777" w:rsidR="00000000" w:rsidRDefault="00F97939">
            <w:pPr>
              <w:rPr>
                <w:rFonts w:eastAsia="微软雅黑" w:cs="Calibri"/>
                <w:color w:val="333333"/>
                <w:szCs w:val="21"/>
              </w:rPr>
            </w:pPr>
          </w:p>
        </w:tc>
        <w:tc>
          <w:tcPr>
            <w:tcW w:w="1643" w:type="dxa"/>
            <w:tcBorders>
              <w:top w:val="nil"/>
              <w:left w:val="nil"/>
              <w:bottom w:val="single" w:sz="8" w:space="0" w:color="auto"/>
              <w:right w:val="single" w:sz="8" w:space="0" w:color="auto"/>
            </w:tcBorders>
            <w:tcMar>
              <w:top w:w="0" w:type="dxa"/>
              <w:left w:w="108" w:type="dxa"/>
              <w:bottom w:w="0" w:type="dxa"/>
              <w:right w:w="108" w:type="dxa"/>
            </w:tcMar>
            <w:vAlign w:val="center"/>
          </w:tcPr>
          <w:p w14:paraId="1D74C8B9" w14:textId="77777777" w:rsidR="00000000" w:rsidRDefault="00F97939">
            <w:pPr>
              <w:rPr>
                <w:rFonts w:ascii="Times New Roman" w:eastAsia="Times New Roman" w:hAnsi="Times New Roman"/>
                <w:sz w:val="20"/>
                <w:szCs w:val="20"/>
              </w:rPr>
            </w:pPr>
          </w:p>
        </w:tc>
        <w:tc>
          <w:tcPr>
            <w:tcW w:w="1768" w:type="dxa"/>
            <w:tcBorders>
              <w:top w:val="nil"/>
              <w:left w:val="nil"/>
              <w:bottom w:val="single" w:sz="8" w:space="0" w:color="auto"/>
              <w:right w:val="single" w:sz="8" w:space="0" w:color="auto"/>
            </w:tcBorders>
            <w:tcMar>
              <w:top w:w="0" w:type="dxa"/>
              <w:left w:w="108" w:type="dxa"/>
              <w:bottom w:w="0" w:type="dxa"/>
              <w:right w:w="108" w:type="dxa"/>
            </w:tcMar>
            <w:vAlign w:val="center"/>
          </w:tcPr>
          <w:p w14:paraId="24452F0F" w14:textId="77777777" w:rsidR="00000000" w:rsidRDefault="00F97939">
            <w:pPr>
              <w:rPr>
                <w:rFonts w:ascii="Times New Roman" w:eastAsia="Times New Roman" w:hAnsi="Times New Roman"/>
                <w:sz w:val="20"/>
                <w:szCs w:val="20"/>
              </w:rPr>
            </w:pPr>
          </w:p>
        </w:tc>
        <w:tc>
          <w:tcPr>
            <w:tcW w:w="1789" w:type="dxa"/>
            <w:tcBorders>
              <w:top w:val="nil"/>
              <w:left w:val="nil"/>
              <w:bottom w:val="single" w:sz="8" w:space="0" w:color="auto"/>
              <w:right w:val="single" w:sz="8" w:space="0" w:color="auto"/>
            </w:tcBorders>
            <w:tcMar>
              <w:top w:w="0" w:type="dxa"/>
              <w:left w:w="108" w:type="dxa"/>
              <w:bottom w:w="0" w:type="dxa"/>
              <w:right w:w="108" w:type="dxa"/>
            </w:tcMar>
            <w:vAlign w:val="center"/>
          </w:tcPr>
          <w:p w14:paraId="0D2B21BA" w14:textId="77777777" w:rsidR="00000000" w:rsidRDefault="00F97939">
            <w:pPr>
              <w:rPr>
                <w:rFonts w:ascii="Times New Roman" w:eastAsia="Times New Roman" w:hAnsi="Times New Roman"/>
                <w:sz w:val="20"/>
                <w:szCs w:val="20"/>
              </w:rPr>
            </w:pPr>
          </w:p>
        </w:tc>
      </w:tr>
      <w:tr w:rsidR="00000000" w14:paraId="45103B1A" w14:textId="77777777">
        <w:trPr>
          <w:trHeight w:val="239"/>
          <w:jc w:val="center"/>
        </w:trPr>
        <w:tc>
          <w:tcPr>
            <w:tcW w:w="15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CDAA264"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本期</w:t>
            </w:r>
            <w:r>
              <w:rPr>
                <w:rFonts w:cs="Calibri" w:hint="eastAsia"/>
                <w:color w:val="333333"/>
                <w:sz w:val="21"/>
                <w:szCs w:val="21"/>
              </w:rPr>
              <w:t>合计</w:t>
            </w:r>
          </w:p>
        </w:tc>
        <w:tc>
          <w:tcPr>
            <w:tcW w:w="1767" w:type="dxa"/>
            <w:tcBorders>
              <w:top w:val="nil"/>
              <w:left w:val="nil"/>
              <w:bottom w:val="single" w:sz="8" w:space="0" w:color="auto"/>
              <w:right w:val="single" w:sz="8" w:space="0" w:color="auto"/>
            </w:tcBorders>
            <w:tcMar>
              <w:top w:w="0" w:type="dxa"/>
              <w:left w:w="108" w:type="dxa"/>
              <w:bottom w:w="0" w:type="dxa"/>
              <w:right w:w="108" w:type="dxa"/>
            </w:tcMar>
            <w:vAlign w:val="center"/>
          </w:tcPr>
          <w:p w14:paraId="7A94BC74"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w:t>
            </w:r>
          </w:p>
        </w:tc>
        <w:tc>
          <w:tcPr>
            <w:tcW w:w="1643" w:type="dxa"/>
            <w:tcBorders>
              <w:top w:val="nil"/>
              <w:left w:val="nil"/>
              <w:bottom w:val="single" w:sz="8" w:space="0" w:color="auto"/>
              <w:right w:val="single" w:sz="8" w:space="0" w:color="auto"/>
            </w:tcBorders>
            <w:tcMar>
              <w:top w:w="0" w:type="dxa"/>
              <w:left w:w="108" w:type="dxa"/>
              <w:bottom w:w="0" w:type="dxa"/>
              <w:right w:w="108" w:type="dxa"/>
            </w:tcMar>
            <w:vAlign w:val="center"/>
          </w:tcPr>
          <w:p w14:paraId="370E9E16"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B</w:t>
            </w:r>
            <w:r>
              <w:rPr>
                <w:rFonts w:cs="Calibri" w:hint="eastAsia"/>
                <w:b/>
                <w:bCs/>
                <w:color w:val="FF0000"/>
                <w:sz w:val="21"/>
                <w:szCs w:val="21"/>
              </w:rPr>
              <w:t>≤</w:t>
            </w:r>
            <w:r>
              <w:rPr>
                <w:rFonts w:cs="Calibri" w:hint="eastAsia"/>
                <w:b/>
                <w:bCs/>
                <w:color w:val="FF0000"/>
                <w:sz w:val="21"/>
                <w:szCs w:val="21"/>
              </w:rPr>
              <w:t>a</w:t>
            </w:r>
          </w:p>
        </w:tc>
        <w:tc>
          <w:tcPr>
            <w:tcW w:w="1768" w:type="dxa"/>
            <w:tcBorders>
              <w:top w:val="nil"/>
              <w:left w:val="nil"/>
              <w:bottom w:val="single" w:sz="8" w:space="0" w:color="auto"/>
              <w:right w:val="single" w:sz="8" w:space="0" w:color="auto"/>
            </w:tcBorders>
            <w:tcMar>
              <w:top w:w="0" w:type="dxa"/>
              <w:left w:w="108" w:type="dxa"/>
              <w:bottom w:w="0" w:type="dxa"/>
              <w:right w:w="108" w:type="dxa"/>
            </w:tcMar>
            <w:vAlign w:val="center"/>
          </w:tcPr>
          <w:p w14:paraId="46D373DB"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C</w:t>
            </w:r>
            <w:r>
              <w:rPr>
                <w:rFonts w:cs="Calibri" w:hint="eastAsia"/>
                <w:b/>
                <w:bCs/>
                <w:color w:val="FF0000"/>
                <w:sz w:val="21"/>
                <w:szCs w:val="21"/>
              </w:rPr>
              <w:t>≤</w:t>
            </w:r>
            <w:r>
              <w:rPr>
                <w:rFonts w:cs="Calibri" w:hint="eastAsia"/>
                <w:b/>
                <w:bCs/>
                <w:color w:val="FF0000"/>
                <w:sz w:val="21"/>
                <w:szCs w:val="21"/>
              </w:rPr>
              <w:t>b</w:t>
            </w:r>
          </w:p>
        </w:tc>
        <w:tc>
          <w:tcPr>
            <w:tcW w:w="1789" w:type="dxa"/>
            <w:tcBorders>
              <w:top w:val="nil"/>
              <w:left w:val="nil"/>
              <w:bottom w:val="single" w:sz="8" w:space="0" w:color="auto"/>
              <w:right w:val="single" w:sz="8" w:space="0" w:color="auto"/>
            </w:tcBorders>
            <w:tcMar>
              <w:top w:w="0" w:type="dxa"/>
              <w:left w:w="108" w:type="dxa"/>
              <w:bottom w:w="0" w:type="dxa"/>
              <w:right w:w="108" w:type="dxa"/>
            </w:tcMar>
            <w:vAlign w:val="center"/>
          </w:tcPr>
          <w:p w14:paraId="39106570"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D</w:t>
            </w:r>
            <w:r>
              <w:rPr>
                <w:rFonts w:cs="Calibri" w:hint="eastAsia"/>
                <w:b/>
                <w:bCs/>
                <w:color w:val="FF0000"/>
                <w:sz w:val="21"/>
                <w:szCs w:val="21"/>
              </w:rPr>
              <w:t>≤</w:t>
            </w:r>
            <w:r>
              <w:rPr>
                <w:rFonts w:cs="Calibri" w:hint="eastAsia"/>
                <w:b/>
                <w:bCs/>
                <w:color w:val="FF0000"/>
                <w:sz w:val="21"/>
                <w:szCs w:val="21"/>
              </w:rPr>
              <w:t>(c+d)</w:t>
            </w:r>
          </w:p>
        </w:tc>
      </w:tr>
    </w:tbl>
    <w:p w14:paraId="1AB81DE1"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从账龄分析表中抽取一定数量的项目，追查至相关销售原始凭证，测试账龄划分的准确性。</w:t>
      </w:r>
    </w:p>
    <w:p w14:paraId="245EF484"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了解和评估应收账款的可收回性，结合应收账款账龄分析表检查坏账准备的计提数。</w:t>
      </w:r>
    </w:p>
    <w:p w14:paraId="69D73322" w14:textId="77777777" w:rsidR="00000000" w:rsidRDefault="00F9793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FD18E9E" w14:textId="77777777" w:rsidR="00000000" w:rsidRDefault="00F9793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综合题</w:t>
      </w:r>
      <w:r>
        <w:rPr>
          <w:rFonts w:cs="Calibri" w:hint="eastAsia"/>
          <w:b/>
          <w:bCs/>
          <w:color w:val="3F3F3F"/>
          <w:sz w:val="21"/>
          <w:szCs w:val="21"/>
        </w:rPr>
        <w:t>【</w:t>
      </w:r>
      <w:r>
        <w:rPr>
          <w:rFonts w:cs="Calibri" w:hint="eastAsia"/>
          <w:b/>
          <w:bCs/>
          <w:color w:val="3F3F3F"/>
          <w:sz w:val="21"/>
          <w:szCs w:val="21"/>
        </w:rPr>
        <w:t>2010</w:t>
      </w:r>
      <w:r>
        <w:rPr>
          <w:rFonts w:cs="Calibri" w:hint="eastAsia"/>
          <w:b/>
          <w:bCs/>
          <w:color w:val="3F3F3F"/>
          <w:sz w:val="21"/>
          <w:szCs w:val="21"/>
        </w:rPr>
        <w:t>年真题】</w:t>
      </w:r>
    </w:p>
    <w:p w14:paraId="2559397D"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要求：针对资料二，结合资料一，不考虑其他条件，指出资料二中应收账款账龄分析表存在哪些不当之处，并简要说明理由。</w:t>
      </w:r>
    </w:p>
    <w:p w14:paraId="6AFF2E13"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甲公司主要从事汽车轮胎的生产和销售，其销售收入主要来源于国内销售和出口销售。</w:t>
      </w:r>
      <w:r>
        <w:rPr>
          <w:rFonts w:cs="Calibri" w:hint="eastAsia"/>
          <w:color w:val="3F3F3F"/>
          <w:sz w:val="21"/>
          <w:szCs w:val="21"/>
        </w:rPr>
        <w:t>ABC</w:t>
      </w:r>
      <w:r>
        <w:rPr>
          <w:rFonts w:cs="Calibri" w:hint="eastAsia"/>
          <w:color w:val="3F3F3F"/>
          <w:sz w:val="21"/>
          <w:szCs w:val="21"/>
        </w:rPr>
        <w:t>会计师事务所负责甲公司</w:t>
      </w:r>
      <w:r>
        <w:rPr>
          <w:rFonts w:cs="Calibri" w:hint="eastAsia"/>
          <w:color w:val="3F3F3F"/>
          <w:sz w:val="21"/>
          <w:szCs w:val="21"/>
        </w:rPr>
        <w:t>20</w:t>
      </w:r>
      <w:r>
        <w:rPr>
          <w:rFonts w:cs="Calibri" w:hint="eastAsia"/>
          <w:color w:val="3F3F3F"/>
          <w:sz w:val="21"/>
          <w:szCs w:val="21"/>
        </w:rPr>
        <w:t>×</w:t>
      </w:r>
      <w:r>
        <w:rPr>
          <w:rFonts w:cs="Calibri" w:hint="eastAsia"/>
          <w:color w:val="3F3F3F"/>
          <w:sz w:val="21"/>
          <w:szCs w:val="21"/>
        </w:rPr>
        <w:t>8</w:t>
      </w:r>
      <w:r>
        <w:rPr>
          <w:rFonts w:cs="Calibri" w:hint="eastAsia"/>
          <w:color w:val="3F3F3F"/>
          <w:sz w:val="21"/>
          <w:szCs w:val="21"/>
        </w:rPr>
        <w:t>年度财务报表审计，并委派</w:t>
      </w:r>
      <w:r>
        <w:rPr>
          <w:rFonts w:cs="Calibri" w:hint="eastAsia"/>
          <w:color w:val="3F3F3F"/>
          <w:sz w:val="21"/>
          <w:szCs w:val="21"/>
        </w:rPr>
        <w:t>A</w:t>
      </w:r>
      <w:r>
        <w:rPr>
          <w:rFonts w:cs="Calibri" w:hint="eastAsia"/>
          <w:color w:val="3F3F3F"/>
          <w:sz w:val="21"/>
          <w:szCs w:val="21"/>
        </w:rPr>
        <w:t>注册会计师担任项目负责人。</w:t>
      </w:r>
    </w:p>
    <w:p w14:paraId="5A977B8C"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资料一：</w:t>
      </w:r>
    </w:p>
    <w:p w14:paraId="006B9263"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20</w:t>
      </w:r>
      <w:r>
        <w:rPr>
          <w:rFonts w:cs="Calibri" w:hint="eastAsia"/>
          <w:color w:val="3F3F3F"/>
          <w:sz w:val="21"/>
          <w:szCs w:val="21"/>
        </w:rPr>
        <w:t>×</w:t>
      </w:r>
      <w:r>
        <w:rPr>
          <w:rFonts w:cs="Calibri" w:hint="eastAsia"/>
          <w:color w:val="3F3F3F"/>
          <w:sz w:val="21"/>
          <w:szCs w:val="21"/>
        </w:rPr>
        <w:t>8</w:t>
      </w:r>
      <w:r>
        <w:rPr>
          <w:rFonts w:cs="Calibri" w:hint="eastAsia"/>
          <w:color w:val="3F3F3F"/>
          <w:sz w:val="21"/>
          <w:szCs w:val="21"/>
        </w:rPr>
        <w:t>年</w:t>
      </w:r>
      <w:r>
        <w:rPr>
          <w:rFonts w:cs="Calibri" w:hint="eastAsia"/>
          <w:color w:val="3F3F3F"/>
          <w:sz w:val="21"/>
          <w:szCs w:val="21"/>
        </w:rPr>
        <w:t>12</w:t>
      </w:r>
      <w:r>
        <w:rPr>
          <w:rFonts w:cs="Calibri" w:hint="eastAsia"/>
          <w:color w:val="3F3F3F"/>
          <w:sz w:val="21"/>
          <w:szCs w:val="21"/>
        </w:rPr>
        <w:t>月</w:t>
      </w:r>
      <w:r>
        <w:rPr>
          <w:rFonts w:cs="Calibri" w:hint="eastAsia"/>
          <w:color w:val="3F3F3F"/>
          <w:sz w:val="21"/>
          <w:szCs w:val="21"/>
        </w:rPr>
        <w:t>31</w:t>
      </w:r>
      <w:r>
        <w:rPr>
          <w:rFonts w:cs="Calibri" w:hint="eastAsia"/>
          <w:color w:val="3F3F3F"/>
          <w:sz w:val="21"/>
          <w:szCs w:val="21"/>
        </w:rPr>
        <w:t>日，中国人民银行公布的人民币对美元汇率为</w:t>
      </w:r>
      <w:r>
        <w:rPr>
          <w:rFonts w:cs="Calibri" w:hint="eastAsia"/>
          <w:color w:val="3F3F3F"/>
          <w:sz w:val="21"/>
          <w:szCs w:val="21"/>
        </w:rPr>
        <w:t>1</w:t>
      </w:r>
      <w:r>
        <w:rPr>
          <w:rFonts w:cs="Calibri" w:hint="eastAsia"/>
          <w:color w:val="3F3F3F"/>
          <w:sz w:val="21"/>
          <w:szCs w:val="21"/>
        </w:rPr>
        <w:t>美元</w:t>
      </w:r>
      <w:r>
        <w:rPr>
          <w:rFonts w:cs="Calibri" w:hint="eastAsia"/>
          <w:color w:val="3F3F3F"/>
          <w:sz w:val="21"/>
          <w:szCs w:val="21"/>
        </w:rPr>
        <w:t>=6.8</w:t>
      </w:r>
      <w:r>
        <w:rPr>
          <w:rFonts w:cs="Calibri" w:hint="eastAsia"/>
          <w:color w:val="3F3F3F"/>
          <w:sz w:val="21"/>
          <w:szCs w:val="21"/>
        </w:rPr>
        <w:t>元人民币。</w:t>
      </w:r>
    </w:p>
    <w:p w14:paraId="39DBA25A"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资料二：</w:t>
      </w:r>
    </w:p>
    <w:p w14:paraId="39F02DFD"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甲公司编制的应收账款账龄分析表摘录如下：</w:t>
      </w:r>
    </w:p>
    <w:tbl>
      <w:tblPr>
        <w:tblW w:w="0" w:type="auto"/>
        <w:jc w:val="center"/>
        <w:tblInd w:w="0" w:type="dxa"/>
        <w:tblLayout w:type="fixed"/>
        <w:tblCellMar>
          <w:left w:w="0" w:type="dxa"/>
          <w:right w:w="0" w:type="dxa"/>
        </w:tblCellMar>
        <w:tblLook w:val="0000" w:firstRow="0" w:lastRow="0" w:firstColumn="0" w:lastColumn="0" w:noHBand="0" w:noVBand="0"/>
      </w:tblPr>
      <w:tblGrid>
        <w:gridCol w:w="1332"/>
        <w:gridCol w:w="1375"/>
        <w:gridCol w:w="1178"/>
        <w:gridCol w:w="1178"/>
        <w:gridCol w:w="1077"/>
        <w:gridCol w:w="1077"/>
        <w:gridCol w:w="1288"/>
      </w:tblGrid>
      <w:tr w:rsidR="00000000" w14:paraId="66D4895E" w14:textId="77777777">
        <w:trPr>
          <w:trHeight w:val="300"/>
          <w:jc w:val="center"/>
        </w:trPr>
        <w:tc>
          <w:tcPr>
            <w:tcW w:w="8505" w:type="dxa"/>
            <w:gridSpan w:val="7"/>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E21194D"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20</w:t>
            </w:r>
            <w:r>
              <w:rPr>
                <w:rFonts w:cs="Calibri" w:hint="eastAsia"/>
                <w:color w:val="333333"/>
                <w:sz w:val="21"/>
                <w:szCs w:val="21"/>
              </w:rPr>
              <w:t>×</w:t>
            </w:r>
            <w:r>
              <w:rPr>
                <w:rFonts w:cs="Calibri" w:hint="eastAsia"/>
                <w:color w:val="333333"/>
                <w:sz w:val="21"/>
                <w:szCs w:val="21"/>
              </w:rPr>
              <w:t>8</w:t>
            </w:r>
            <w:r>
              <w:rPr>
                <w:rFonts w:cs="Calibri" w:hint="eastAsia"/>
                <w:color w:val="333333"/>
                <w:sz w:val="21"/>
                <w:szCs w:val="21"/>
              </w:rPr>
              <w:t>年</w:t>
            </w:r>
            <w:r>
              <w:rPr>
                <w:rFonts w:cs="Calibri" w:hint="eastAsia"/>
                <w:color w:val="333333"/>
                <w:sz w:val="21"/>
                <w:szCs w:val="21"/>
              </w:rPr>
              <w:t>12</w:t>
            </w:r>
            <w:r>
              <w:rPr>
                <w:rFonts w:cs="Calibri" w:hint="eastAsia"/>
                <w:color w:val="333333"/>
                <w:sz w:val="21"/>
                <w:szCs w:val="21"/>
              </w:rPr>
              <w:t>月</w:t>
            </w:r>
            <w:r>
              <w:rPr>
                <w:rFonts w:cs="Calibri" w:hint="eastAsia"/>
                <w:color w:val="333333"/>
                <w:sz w:val="21"/>
                <w:szCs w:val="21"/>
              </w:rPr>
              <w:t>31</w:t>
            </w:r>
            <w:r>
              <w:rPr>
                <w:rFonts w:cs="Calibri" w:hint="eastAsia"/>
                <w:color w:val="333333"/>
                <w:sz w:val="21"/>
                <w:szCs w:val="21"/>
              </w:rPr>
              <w:t>日账龄分析</w:t>
            </w:r>
          </w:p>
        </w:tc>
      </w:tr>
      <w:tr w:rsidR="00000000" w14:paraId="57253505" w14:textId="77777777">
        <w:trPr>
          <w:trHeight w:val="183"/>
          <w:jc w:val="center"/>
        </w:trPr>
        <w:tc>
          <w:tcPr>
            <w:tcW w:w="133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2A6D8A8"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客户类别</w:t>
            </w:r>
          </w:p>
        </w:tc>
        <w:tc>
          <w:tcPr>
            <w:tcW w:w="1375"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55D26206"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原币</w:t>
            </w:r>
          </w:p>
          <w:p w14:paraId="0307547B"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w:t>
            </w:r>
            <w:r>
              <w:rPr>
                <w:rFonts w:cs="Calibri" w:hint="eastAsia"/>
                <w:b/>
                <w:bCs/>
                <w:color w:val="333333"/>
                <w:sz w:val="21"/>
                <w:szCs w:val="21"/>
              </w:rPr>
              <w:t>万元</w:t>
            </w:r>
            <w:r>
              <w:rPr>
                <w:rFonts w:cs="Calibri" w:hint="eastAsia"/>
                <w:b/>
                <w:bCs/>
                <w:color w:val="333333"/>
                <w:sz w:val="21"/>
                <w:szCs w:val="21"/>
              </w:rPr>
              <w:t>)</w:t>
            </w:r>
          </w:p>
        </w:tc>
        <w:tc>
          <w:tcPr>
            <w:tcW w:w="1178"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4B40A410"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人民币</w:t>
            </w:r>
          </w:p>
          <w:p w14:paraId="09E2C832"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w:t>
            </w:r>
            <w:r>
              <w:rPr>
                <w:rFonts w:cs="Calibri" w:hint="eastAsia"/>
                <w:b/>
                <w:bCs/>
                <w:color w:val="333333"/>
                <w:sz w:val="21"/>
                <w:szCs w:val="21"/>
              </w:rPr>
              <w:t>万元</w:t>
            </w:r>
            <w:r>
              <w:rPr>
                <w:rFonts w:cs="Calibri" w:hint="eastAsia"/>
                <w:b/>
                <w:bCs/>
                <w:color w:val="333333"/>
                <w:sz w:val="21"/>
                <w:szCs w:val="21"/>
              </w:rPr>
              <w:t>)</w:t>
            </w:r>
          </w:p>
        </w:tc>
        <w:tc>
          <w:tcPr>
            <w:tcW w:w="4620"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14:paraId="5C26CA21"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账龄</w:t>
            </w:r>
          </w:p>
        </w:tc>
      </w:tr>
      <w:tr w:rsidR="00000000" w14:paraId="58A48337" w14:textId="77777777">
        <w:trPr>
          <w:trHeight w:val="287"/>
          <w:jc w:val="center"/>
        </w:trPr>
        <w:tc>
          <w:tcPr>
            <w:tcW w:w="1332" w:type="dxa"/>
            <w:vMerge/>
            <w:tcBorders>
              <w:top w:val="nil"/>
              <w:left w:val="single" w:sz="8" w:space="0" w:color="auto"/>
              <w:bottom w:val="single" w:sz="8" w:space="0" w:color="auto"/>
              <w:right w:val="single" w:sz="8" w:space="0" w:color="auto"/>
            </w:tcBorders>
            <w:vAlign w:val="center"/>
          </w:tcPr>
          <w:p w14:paraId="496FE346" w14:textId="77777777" w:rsidR="00000000" w:rsidRDefault="00F97939">
            <w:pPr>
              <w:rPr>
                <w:rFonts w:eastAsia="微软雅黑" w:cs="Calibri"/>
                <w:color w:val="333333"/>
                <w:szCs w:val="21"/>
              </w:rPr>
            </w:pPr>
          </w:p>
        </w:tc>
        <w:tc>
          <w:tcPr>
            <w:tcW w:w="1375" w:type="dxa"/>
            <w:vMerge/>
            <w:tcBorders>
              <w:top w:val="nil"/>
              <w:left w:val="nil"/>
              <w:bottom w:val="single" w:sz="8" w:space="0" w:color="auto"/>
              <w:right w:val="single" w:sz="8" w:space="0" w:color="auto"/>
            </w:tcBorders>
            <w:vAlign w:val="center"/>
          </w:tcPr>
          <w:p w14:paraId="646EC1D4" w14:textId="77777777" w:rsidR="00000000" w:rsidRDefault="00F97939">
            <w:pPr>
              <w:rPr>
                <w:rFonts w:eastAsia="微软雅黑" w:cs="Calibri"/>
                <w:color w:val="333333"/>
                <w:szCs w:val="21"/>
              </w:rPr>
            </w:pPr>
          </w:p>
        </w:tc>
        <w:tc>
          <w:tcPr>
            <w:tcW w:w="1178" w:type="dxa"/>
            <w:vMerge/>
            <w:tcBorders>
              <w:top w:val="nil"/>
              <w:left w:val="nil"/>
              <w:bottom w:val="single" w:sz="8" w:space="0" w:color="auto"/>
              <w:right w:val="single" w:sz="8" w:space="0" w:color="auto"/>
            </w:tcBorders>
            <w:vAlign w:val="center"/>
          </w:tcPr>
          <w:p w14:paraId="080ED436" w14:textId="77777777" w:rsidR="00000000" w:rsidRDefault="00F97939">
            <w:pPr>
              <w:rPr>
                <w:rFonts w:eastAsia="微软雅黑" w:cs="Calibri"/>
                <w:color w:val="333333"/>
                <w:szCs w:val="21"/>
              </w:rPr>
            </w:pP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3BEFC833"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1</w:t>
            </w:r>
            <w:r>
              <w:rPr>
                <w:rFonts w:cs="Calibri" w:hint="eastAsia"/>
                <w:b/>
                <w:bCs/>
                <w:color w:val="333333"/>
                <w:sz w:val="21"/>
                <w:szCs w:val="21"/>
              </w:rPr>
              <w:t>年以内</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78E02949"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1-2</w:t>
            </w:r>
            <w:r>
              <w:rPr>
                <w:rFonts w:cs="Calibri" w:hint="eastAsia"/>
                <w:b/>
                <w:bCs/>
                <w:color w:val="333333"/>
                <w:sz w:val="21"/>
                <w:szCs w:val="21"/>
              </w:rPr>
              <w:t>年</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4A9CD0C7"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2-3</w:t>
            </w:r>
            <w:r>
              <w:rPr>
                <w:rFonts w:cs="Calibri" w:hint="eastAsia"/>
                <w:b/>
                <w:bCs/>
                <w:color w:val="333333"/>
                <w:sz w:val="21"/>
                <w:szCs w:val="21"/>
              </w:rPr>
              <w:t>年</w:t>
            </w:r>
          </w:p>
        </w:tc>
        <w:tc>
          <w:tcPr>
            <w:tcW w:w="1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7D02347C"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3</w:t>
            </w:r>
            <w:r>
              <w:rPr>
                <w:rFonts w:cs="Calibri" w:hint="eastAsia"/>
                <w:b/>
                <w:bCs/>
                <w:color w:val="333333"/>
                <w:sz w:val="21"/>
                <w:szCs w:val="21"/>
              </w:rPr>
              <w:t>年以上</w:t>
            </w:r>
          </w:p>
        </w:tc>
      </w:tr>
      <w:tr w:rsidR="00000000" w14:paraId="03522888" w14:textId="77777777">
        <w:trPr>
          <w:trHeight w:val="300"/>
          <w:jc w:val="center"/>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A4AACB9"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国内客户</w:t>
            </w:r>
          </w:p>
        </w:tc>
        <w:tc>
          <w:tcPr>
            <w:tcW w:w="1375" w:type="dxa"/>
            <w:tcBorders>
              <w:top w:val="nil"/>
              <w:left w:val="nil"/>
              <w:bottom w:val="single" w:sz="8" w:space="0" w:color="auto"/>
              <w:right w:val="single" w:sz="8" w:space="0" w:color="auto"/>
            </w:tcBorders>
            <w:tcMar>
              <w:top w:w="0" w:type="dxa"/>
              <w:left w:w="108" w:type="dxa"/>
              <w:bottom w:w="0" w:type="dxa"/>
              <w:right w:w="108" w:type="dxa"/>
            </w:tcMar>
            <w:vAlign w:val="center"/>
          </w:tcPr>
          <w:p w14:paraId="5DD10395" w14:textId="77777777" w:rsidR="00000000" w:rsidRDefault="00F97939">
            <w:pPr>
              <w:rPr>
                <w:rFonts w:eastAsia="微软雅黑" w:cs="Calibri"/>
                <w:color w:val="333333"/>
                <w:szCs w:val="21"/>
              </w:rPr>
            </w:pP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368344D2"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41158</w:t>
            </w: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64F3F006"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28183</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7D4BF7CF"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7434</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666EB409"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4341</w:t>
            </w:r>
          </w:p>
        </w:tc>
        <w:tc>
          <w:tcPr>
            <w:tcW w:w="1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3FFDB694"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1200</w:t>
            </w:r>
          </w:p>
        </w:tc>
      </w:tr>
      <w:tr w:rsidR="00000000" w14:paraId="5C9B7357" w14:textId="77777777">
        <w:trPr>
          <w:trHeight w:val="300"/>
          <w:jc w:val="center"/>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1E997F1"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国外客户</w:t>
            </w:r>
          </w:p>
        </w:tc>
        <w:tc>
          <w:tcPr>
            <w:tcW w:w="1375" w:type="dxa"/>
            <w:tcBorders>
              <w:top w:val="nil"/>
              <w:left w:val="nil"/>
              <w:bottom w:val="single" w:sz="8" w:space="0" w:color="auto"/>
              <w:right w:val="single" w:sz="8" w:space="0" w:color="auto"/>
            </w:tcBorders>
            <w:tcMar>
              <w:top w:w="0" w:type="dxa"/>
              <w:left w:w="108" w:type="dxa"/>
              <w:bottom w:w="0" w:type="dxa"/>
              <w:right w:w="108" w:type="dxa"/>
            </w:tcMar>
            <w:vAlign w:val="center"/>
          </w:tcPr>
          <w:p w14:paraId="7976A44F"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美元</w:t>
            </w:r>
            <w:r>
              <w:rPr>
                <w:rFonts w:cs="Calibri" w:hint="eastAsia"/>
                <w:color w:val="333333"/>
                <w:sz w:val="21"/>
                <w:szCs w:val="21"/>
              </w:rPr>
              <w:t>2046</w:t>
            </w: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578A5E88"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15345</w:t>
            </w: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72597912"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10981</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6D86966E"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2164</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5F45F391"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2200</w:t>
            </w:r>
          </w:p>
        </w:tc>
        <w:tc>
          <w:tcPr>
            <w:tcW w:w="1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199DFA63"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w:t>
            </w:r>
          </w:p>
        </w:tc>
      </w:tr>
      <w:tr w:rsidR="00000000" w14:paraId="15F1F800" w14:textId="77777777">
        <w:trPr>
          <w:trHeight w:val="300"/>
          <w:jc w:val="center"/>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2A4C678"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合计</w:t>
            </w:r>
          </w:p>
        </w:tc>
        <w:tc>
          <w:tcPr>
            <w:tcW w:w="1375" w:type="dxa"/>
            <w:tcBorders>
              <w:top w:val="nil"/>
              <w:left w:val="nil"/>
              <w:bottom w:val="single" w:sz="8" w:space="0" w:color="auto"/>
              <w:right w:val="single" w:sz="8" w:space="0" w:color="auto"/>
            </w:tcBorders>
            <w:tcMar>
              <w:top w:w="0" w:type="dxa"/>
              <w:left w:w="108" w:type="dxa"/>
              <w:bottom w:w="0" w:type="dxa"/>
              <w:right w:w="108" w:type="dxa"/>
            </w:tcMar>
            <w:vAlign w:val="center"/>
          </w:tcPr>
          <w:p w14:paraId="165EB8B9" w14:textId="77777777" w:rsidR="00000000" w:rsidRDefault="00F97939">
            <w:pPr>
              <w:rPr>
                <w:rFonts w:eastAsia="微软雅黑" w:cs="Calibri"/>
                <w:color w:val="333333"/>
                <w:szCs w:val="21"/>
              </w:rPr>
            </w:pP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4AE13D7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56503</w:t>
            </w: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3E00CBA9"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39164</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3F91F7C6"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9598</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5DDB378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6541</w:t>
            </w:r>
          </w:p>
        </w:tc>
        <w:tc>
          <w:tcPr>
            <w:tcW w:w="1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3DEF0725"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1200</w:t>
            </w:r>
          </w:p>
        </w:tc>
      </w:tr>
      <w:tr w:rsidR="00000000" w14:paraId="3B3BF825" w14:textId="77777777">
        <w:trPr>
          <w:trHeight w:val="300"/>
          <w:jc w:val="center"/>
        </w:trPr>
        <w:tc>
          <w:tcPr>
            <w:tcW w:w="8505"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EC3DE81"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20</w:t>
            </w:r>
            <w:r>
              <w:rPr>
                <w:rFonts w:cs="Calibri" w:hint="eastAsia"/>
                <w:color w:val="333333"/>
                <w:sz w:val="21"/>
                <w:szCs w:val="21"/>
              </w:rPr>
              <w:t>×</w:t>
            </w:r>
            <w:r>
              <w:rPr>
                <w:rFonts w:cs="Calibri" w:hint="eastAsia"/>
                <w:color w:val="333333"/>
                <w:sz w:val="21"/>
                <w:szCs w:val="21"/>
              </w:rPr>
              <w:t>7</w:t>
            </w:r>
            <w:r>
              <w:rPr>
                <w:rFonts w:cs="Calibri" w:hint="eastAsia"/>
                <w:color w:val="333333"/>
                <w:sz w:val="21"/>
                <w:szCs w:val="21"/>
              </w:rPr>
              <w:t>年</w:t>
            </w:r>
            <w:r>
              <w:rPr>
                <w:rFonts w:cs="Calibri" w:hint="eastAsia"/>
                <w:color w:val="333333"/>
                <w:sz w:val="21"/>
                <w:szCs w:val="21"/>
              </w:rPr>
              <w:t>12</w:t>
            </w:r>
            <w:r>
              <w:rPr>
                <w:rFonts w:cs="Calibri" w:hint="eastAsia"/>
                <w:color w:val="333333"/>
                <w:sz w:val="21"/>
                <w:szCs w:val="21"/>
              </w:rPr>
              <w:t>月</w:t>
            </w:r>
            <w:r>
              <w:rPr>
                <w:rFonts w:cs="Calibri" w:hint="eastAsia"/>
                <w:color w:val="333333"/>
                <w:sz w:val="21"/>
                <w:szCs w:val="21"/>
              </w:rPr>
              <w:t>31</w:t>
            </w:r>
            <w:r>
              <w:rPr>
                <w:rFonts w:cs="Calibri" w:hint="eastAsia"/>
                <w:color w:val="333333"/>
                <w:sz w:val="21"/>
                <w:szCs w:val="21"/>
              </w:rPr>
              <w:t>日账龄分析</w:t>
            </w:r>
          </w:p>
        </w:tc>
      </w:tr>
      <w:tr w:rsidR="00000000" w14:paraId="0DBEFD01" w14:textId="77777777">
        <w:trPr>
          <w:trHeight w:val="300"/>
          <w:jc w:val="center"/>
        </w:trPr>
        <w:tc>
          <w:tcPr>
            <w:tcW w:w="133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AB71E5"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客户类别</w:t>
            </w:r>
          </w:p>
        </w:tc>
        <w:tc>
          <w:tcPr>
            <w:tcW w:w="1375"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7A3D187B"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原币</w:t>
            </w:r>
          </w:p>
          <w:p w14:paraId="14E13307"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w:t>
            </w:r>
            <w:r>
              <w:rPr>
                <w:rFonts w:cs="Calibri" w:hint="eastAsia"/>
                <w:b/>
                <w:bCs/>
                <w:color w:val="333333"/>
                <w:sz w:val="21"/>
                <w:szCs w:val="21"/>
              </w:rPr>
              <w:t>万元</w:t>
            </w:r>
            <w:r>
              <w:rPr>
                <w:rFonts w:cs="Calibri" w:hint="eastAsia"/>
                <w:b/>
                <w:bCs/>
                <w:color w:val="333333"/>
                <w:sz w:val="21"/>
                <w:szCs w:val="21"/>
              </w:rPr>
              <w:t>)</w:t>
            </w:r>
          </w:p>
        </w:tc>
        <w:tc>
          <w:tcPr>
            <w:tcW w:w="1178"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1E6F4F43"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人民币</w:t>
            </w:r>
          </w:p>
          <w:p w14:paraId="2F408E44"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w:t>
            </w:r>
            <w:r>
              <w:rPr>
                <w:rFonts w:cs="Calibri" w:hint="eastAsia"/>
                <w:b/>
                <w:bCs/>
                <w:color w:val="333333"/>
                <w:sz w:val="21"/>
                <w:szCs w:val="21"/>
              </w:rPr>
              <w:t>万元</w:t>
            </w:r>
            <w:r>
              <w:rPr>
                <w:rFonts w:cs="Calibri" w:hint="eastAsia"/>
                <w:b/>
                <w:bCs/>
                <w:color w:val="333333"/>
                <w:sz w:val="21"/>
                <w:szCs w:val="21"/>
              </w:rPr>
              <w:t>)</w:t>
            </w:r>
          </w:p>
        </w:tc>
        <w:tc>
          <w:tcPr>
            <w:tcW w:w="4620"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14:paraId="5A9E80C5"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账龄</w:t>
            </w:r>
          </w:p>
        </w:tc>
      </w:tr>
      <w:tr w:rsidR="00000000" w14:paraId="7A13970B" w14:textId="77777777">
        <w:trPr>
          <w:trHeight w:val="300"/>
          <w:jc w:val="center"/>
        </w:trPr>
        <w:tc>
          <w:tcPr>
            <w:tcW w:w="1332" w:type="dxa"/>
            <w:vMerge/>
            <w:tcBorders>
              <w:top w:val="nil"/>
              <w:left w:val="single" w:sz="8" w:space="0" w:color="auto"/>
              <w:bottom w:val="single" w:sz="8" w:space="0" w:color="auto"/>
              <w:right w:val="single" w:sz="8" w:space="0" w:color="auto"/>
            </w:tcBorders>
            <w:vAlign w:val="center"/>
          </w:tcPr>
          <w:p w14:paraId="72FCD75E" w14:textId="77777777" w:rsidR="00000000" w:rsidRDefault="00F97939">
            <w:pPr>
              <w:rPr>
                <w:rFonts w:eastAsia="微软雅黑" w:cs="Calibri"/>
                <w:color w:val="333333"/>
                <w:szCs w:val="21"/>
              </w:rPr>
            </w:pPr>
          </w:p>
        </w:tc>
        <w:tc>
          <w:tcPr>
            <w:tcW w:w="1375" w:type="dxa"/>
            <w:vMerge/>
            <w:tcBorders>
              <w:top w:val="nil"/>
              <w:left w:val="nil"/>
              <w:bottom w:val="single" w:sz="8" w:space="0" w:color="auto"/>
              <w:right w:val="single" w:sz="8" w:space="0" w:color="auto"/>
            </w:tcBorders>
            <w:vAlign w:val="center"/>
          </w:tcPr>
          <w:p w14:paraId="68DF2057" w14:textId="77777777" w:rsidR="00000000" w:rsidRDefault="00F97939">
            <w:pPr>
              <w:rPr>
                <w:rFonts w:eastAsia="微软雅黑" w:cs="Calibri"/>
                <w:color w:val="333333"/>
                <w:szCs w:val="21"/>
              </w:rPr>
            </w:pPr>
          </w:p>
        </w:tc>
        <w:tc>
          <w:tcPr>
            <w:tcW w:w="1178" w:type="dxa"/>
            <w:vMerge/>
            <w:tcBorders>
              <w:top w:val="nil"/>
              <w:left w:val="nil"/>
              <w:bottom w:val="single" w:sz="8" w:space="0" w:color="auto"/>
              <w:right w:val="single" w:sz="8" w:space="0" w:color="auto"/>
            </w:tcBorders>
            <w:vAlign w:val="center"/>
          </w:tcPr>
          <w:p w14:paraId="52E898B9" w14:textId="77777777" w:rsidR="00000000" w:rsidRDefault="00F97939">
            <w:pPr>
              <w:rPr>
                <w:rFonts w:eastAsia="微软雅黑" w:cs="Calibri"/>
                <w:color w:val="333333"/>
                <w:szCs w:val="21"/>
              </w:rPr>
            </w:pP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4037D95C"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1</w:t>
            </w:r>
            <w:r>
              <w:rPr>
                <w:rFonts w:cs="Calibri" w:hint="eastAsia"/>
                <w:b/>
                <w:bCs/>
                <w:color w:val="333333"/>
                <w:sz w:val="21"/>
                <w:szCs w:val="21"/>
              </w:rPr>
              <w:t>年以内</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399A6455"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1-2</w:t>
            </w:r>
            <w:r>
              <w:rPr>
                <w:rFonts w:cs="Calibri" w:hint="eastAsia"/>
                <w:b/>
                <w:bCs/>
                <w:color w:val="333333"/>
                <w:sz w:val="21"/>
                <w:szCs w:val="21"/>
              </w:rPr>
              <w:t>年</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7307D669"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2-3</w:t>
            </w:r>
            <w:r>
              <w:rPr>
                <w:rFonts w:cs="Calibri" w:hint="eastAsia"/>
                <w:b/>
                <w:bCs/>
                <w:color w:val="333333"/>
                <w:sz w:val="21"/>
                <w:szCs w:val="21"/>
              </w:rPr>
              <w:t>年</w:t>
            </w:r>
          </w:p>
        </w:tc>
        <w:tc>
          <w:tcPr>
            <w:tcW w:w="1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0EB96991"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3</w:t>
            </w:r>
            <w:r>
              <w:rPr>
                <w:rFonts w:cs="Calibri" w:hint="eastAsia"/>
                <w:b/>
                <w:bCs/>
                <w:color w:val="333333"/>
                <w:sz w:val="21"/>
                <w:szCs w:val="21"/>
              </w:rPr>
              <w:t>年以上</w:t>
            </w:r>
          </w:p>
        </w:tc>
      </w:tr>
      <w:tr w:rsidR="00000000" w14:paraId="05424CEC" w14:textId="77777777">
        <w:trPr>
          <w:trHeight w:val="300"/>
          <w:jc w:val="center"/>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C968A1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国内客户</w:t>
            </w:r>
          </w:p>
        </w:tc>
        <w:tc>
          <w:tcPr>
            <w:tcW w:w="1375" w:type="dxa"/>
            <w:tcBorders>
              <w:top w:val="nil"/>
              <w:left w:val="nil"/>
              <w:bottom w:val="single" w:sz="8" w:space="0" w:color="auto"/>
              <w:right w:val="single" w:sz="8" w:space="0" w:color="auto"/>
            </w:tcBorders>
            <w:tcMar>
              <w:top w:w="0" w:type="dxa"/>
              <w:left w:w="108" w:type="dxa"/>
              <w:bottom w:w="0" w:type="dxa"/>
              <w:right w:w="108" w:type="dxa"/>
            </w:tcMar>
            <w:vAlign w:val="center"/>
          </w:tcPr>
          <w:p w14:paraId="163D63F6" w14:textId="77777777" w:rsidR="00000000" w:rsidRDefault="00F97939">
            <w:pPr>
              <w:rPr>
                <w:rFonts w:eastAsia="微软雅黑" w:cs="Calibri"/>
                <w:color w:val="333333"/>
                <w:szCs w:val="21"/>
              </w:rPr>
            </w:pP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309DA6"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31982</w:t>
            </w: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001CB583"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23953</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686C0BA6"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4169</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1407CDD4"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3860</w:t>
            </w:r>
          </w:p>
        </w:tc>
        <w:tc>
          <w:tcPr>
            <w:tcW w:w="1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0A6FFCCF"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w:t>
            </w:r>
          </w:p>
        </w:tc>
      </w:tr>
      <w:tr w:rsidR="00000000" w14:paraId="71B9AB22" w14:textId="77777777">
        <w:trPr>
          <w:trHeight w:val="300"/>
          <w:jc w:val="center"/>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B8DA44B"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国外客户</w:t>
            </w:r>
          </w:p>
        </w:tc>
        <w:tc>
          <w:tcPr>
            <w:tcW w:w="1375" w:type="dxa"/>
            <w:tcBorders>
              <w:top w:val="nil"/>
              <w:left w:val="nil"/>
              <w:bottom w:val="single" w:sz="8" w:space="0" w:color="auto"/>
              <w:right w:val="single" w:sz="8" w:space="0" w:color="auto"/>
            </w:tcBorders>
            <w:tcMar>
              <w:top w:w="0" w:type="dxa"/>
              <w:left w:w="108" w:type="dxa"/>
              <w:bottom w:w="0" w:type="dxa"/>
              <w:right w:w="108" w:type="dxa"/>
            </w:tcMar>
            <w:vAlign w:val="center"/>
          </w:tcPr>
          <w:p w14:paraId="63E4B1A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美元</w:t>
            </w:r>
            <w:r>
              <w:rPr>
                <w:rFonts w:cs="Calibri" w:hint="eastAsia"/>
                <w:color w:val="333333"/>
                <w:sz w:val="21"/>
                <w:szCs w:val="21"/>
              </w:rPr>
              <w:t>2006</w:t>
            </w: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57813148"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14046</w:t>
            </w: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124C8587"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113</w:t>
            </w:r>
            <w:r>
              <w:rPr>
                <w:rFonts w:cs="Calibri" w:hint="eastAsia"/>
                <w:color w:val="333333"/>
                <w:sz w:val="21"/>
                <w:szCs w:val="21"/>
              </w:rPr>
              <w:t>37</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1CAB54E0"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2539</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73E3DE21"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170</w:t>
            </w:r>
          </w:p>
        </w:tc>
        <w:tc>
          <w:tcPr>
            <w:tcW w:w="1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07CD8024"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w:t>
            </w:r>
          </w:p>
        </w:tc>
      </w:tr>
      <w:tr w:rsidR="00000000" w14:paraId="2067E6CF" w14:textId="77777777">
        <w:trPr>
          <w:trHeight w:val="300"/>
          <w:jc w:val="center"/>
        </w:trPr>
        <w:tc>
          <w:tcPr>
            <w:tcW w:w="13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AE7312F"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合计</w:t>
            </w:r>
          </w:p>
        </w:tc>
        <w:tc>
          <w:tcPr>
            <w:tcW w:w="1375" w:type="dxa"/>
            <w:tcBorders>
              <w:top w:val="nil"/>
              <w:left w:val="nil"/>
              <w:bottom w:val="single" w:sz="8" w:space="0" w:color="auto"/>
              <w:right w:val="single" w:sz="8" w:space="0" w:color="auto"/>
            </w:tcBorders>
            <w:tcMar>
              <w:top w:w="0" w:type="dxa"/>
              <w:left w:w="108" w:type="dxa"/>
              <w:bottom w:w="0" w:type="dxa"/>
              <w:right w:w="108" w:type="dxa"/>
            </w:tcMar>
            <w:vAlign w:val="center"/>
          </w:tcPr>
          <w:p w14:paraId="1256BF67" w14:textId="77777777" w:rsidR="00000000" w:rsidRDefault="00F97939">
            <w:pPr>
              <w:rPr>
                <w:rFonts w:eastAsia="微软雅黑" w:cs="Calibri"/>
                <w:color w:val="333333"/>
                <w:szCs w:val="21"/>
              </w:rPr>
            </w:pP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24F9987A"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46028</w:t>
            </w:r>
          </w:p>
        </w:tc>
        <w:tc>
          <w:tcPr>
            <w:tcW w:w="1178" w:type="dxa"/>
            <w:tcBorders>
              <w:top w:val="nil"/>
              <w:left w:val="nil"/>
              <w:bottom w:val="single" w:sz="8" w:space="0" w:color="auto"/>
              <w:right w:val="single" w:sz="8" w:space="0" w:color="auto"/>
            </w:tcBorders>
            <w:tcMar>
              <w:top w:w="0" w:type="dxa"/>
              <w:left w:w="108" w:type="dxa"/>
              <w:bottom w:w="0" w:type="dxa"/>
              <w:right w:w="108" w:type="dxa"/>
            </w:tcMar>
            <w:vAlign w:val="center"/>
          </w:tcPr>
          <w:p w14:paraId="165B53CB"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35290</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48AA538F"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6708</w:t>
            </w:r>
          </w:p>
        </w:tc>
        <w:tc>
          <w:tcPr>
            <w:tcW w:w="1077" w:type="dxa"/>
            <w:tcBorders>
              <w:top w:val="nil"/>
              <w:left w:val="nil"/>
              <w:bottom w:val="single" w:sz="8" w:space="0" w:color="auto"/>
              <w:right w:val="single" w:sz="8" w:space="0" w:color="auto"/>
            </w:tcBorders>
            <w:tcMar>
              <w:top w:w="0" w:type="dxa"/>
              <w:left w:w="108" w:type="dxa"/>
              <w:bottom w:w="0" w:type="dxa"/>
              <w:right w:w="108" w:type="dxa"/>
            </w:tcMar>
            <w:vAlign w:val="center"/>
          </w:tcPr>
          <w:p w14:paraId="4954735C"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4030</w:t>
            </w:r>
          </w:p>
        </w:tc>
        <w:tc>
          <w:tcPr>
            <w:tcW w:w="1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47DA652A"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w:t>
            </w:r>
          </w:p>
        </w:tc>
      </w:tr>
    </w:tbl>
    <w:p w14:paraId="4D0E51EA"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w:t>
      </w:r>
    </w:p>
    <w:p w14:paraId="3969591F"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国外客户美元余额折算为人民币时采用的汇率为</w:t>
      </w:r>
      <w:r>
        <w:rPr>
          <w:rFonts w:cs="Calibri" w:hint="eastAsia"/>
          <w:color w:val="3F3F3F"/>
          <w:sz w:val="21"/>
          <w:szCs w:val="21"/>
        </w:rPr>
        <w:t>1:7.5</w:t>
      </w:r>
      <w:r>
        <w:rPr>
          <w:rFonts w:cs="Calibri" w:hint="eastAsia"/>
          <w:color w:val="3F3F3F"/>
          <w:sz w:val="21"/>
          <w:szCs w:val="21"/>
        </w:rPr>
        <w:t>，与中国人民银行公布的</w:t>
      </w:r>
      <w:r>
        <w:rPr>
          <w:rFonts w:cs="Calibri" w:hint="eastAsia"/>
          <w:color w:val="3F3F3F"/>
          <w:sz w:val="21"/>
          <w:szCs w:val="21"/>
        </w:rPr>
        <w:t>20</w:t>
      </w:r>
      <w:r>
        <w:rPr>
          <w:rFonts w:cs="Calibri" w:hint="eastAsia"/>
          <w:color w:val="3F3F3F"/>
          <w:sz w:val="21"/>
          <w:szCs w:val="21"/>
        </w:rPr>
        <w:t>×</w:t>
      </w:r>
      <w:r>
        <w:rPr>
          <w:rFonts w:cs="Calibri" w:hint="eastAsia"/>
          <w:color w:val="3F3F3F"/>
          <w:sz w:val="21"/>
          <w:szCs w:val="21"/>
        </w:rPr>
        <w:t>8</w:t>
      </w:r>
      <w:r>
        <w:rPr>
          <w:rFonts w:cs="Calibri" w:hint="eastAsia"/>
          <w:color w:val="3F3F3F"/>
          <w:sz w:val="21"/>
          <w:szCs w:val="21"/>
        </w:rPr>
        <w:t>年</w:t>
      </w:r>
      <w:r>
        <w:rPr>
          <w:rFonts w:cs="Calibri" w:hint="eastAsia"/>
          <w:color w:val="3F3F3F"/>
          <w:sz w:val="21"/>
          <w:szCs w:val="21"/>
        </w:rPr>
        <w:t>12</w:t>
      </w:r>
      <w:r>
        <w:rPr>
          <w:rFonts w:cs="Calibri" w:hint="eastAsia"/>
          <w:color w:val="3F3F3F"/>
          <w:sz w:val="21"/>
          <w:szCs w:val="21"/>
        </w:rPr>
        <w:t>月</w:t>
      </w:r>
      <w:r>
        <w:rPr>
          <w:rFonts w:cs="Calibri" w:hint="eastAsia"/>
          <w:color w:val="3F3F3F"/>
          <w:sz w:val="21"/>
          <w:szCs w:val="21"/>
        </w:rPr>
        <w:t>31</w:t>
      </w:r>
      <w:r>
        <w:rPr>
          <w:rFonts w:cs="Calibri" w:hint="eastAsia"/>
          <w:color w:val="3F3F3F"/>
          <w:sz w:val="21"/>
          <w:szCs w:val="21"/>
        </w:rPr>
        <w:t>日的汇率不一致；</w:t>
      </w:r>
    </w:p>
    <w:p w14:paraId="198CCF4F"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国内客户</w:t>
      </w:r>
      <w:r>
        <w:rPr>
          <w:rFonts w:cs="Calibri" w:hint="eastAsia"/>
          <w:color w:val="3F3F3F"/>
          <w:sz w:val="21"/>
          <w:szCs w:val="21"/>
        </w:rPr>
        <w:t>20</w:t>
      </w:r>
      <w:r>
        <w:rPr>
          <w:rFonts w:cs="Calibri" w:hint="eastAsia"/>
          <w:color w:val="3F3F3F"/>
          <w:sz w:val="21"/>
          <w:szCs w:val="21"/>
        </w:rPr>
        <w:t>×</w:t>
      </w:r>
      <w:r>
        <w:rPr>
          <w:rFonts w:cs="Calibri" w:hint="eastAsia"/>
          <w:color w:val="3F3F3F"/>
          <w:sz w:val="21"/>
          <w:szCs w:val="21"/>
        </w:rPr>
        <w:t>8</w:t>
      </w:r>
      <w:r>
        <w:rPr>
          <w:rFonts w:cs="Calibri" w:hint="eastAsia"/>
          <w:color w:val="3F3F3F"/>
          <w:sz w:val="21"/>
          <w:szCs w:val="21"/>
        </w:rPr>
        <w:t>年</w:t>
      </w:r>
      <w:r>
        <w:rPr>
          <w:rFonts w:cs="Calibri" w:hint="eastAsia"/>
          <w:color w:val="3F3F3F"/>
          <w:sz w:val="21"/>
          <w:szCs w:val="21"/>
        </w:rPr>
        <w:t>12</w:t>
      </w:r>
      <w:r>
        <w:rPr>
          <w:rFonts w:cs="Calibri" w:hint="eastAsia"/>
          <w:color w:val="3F3F3F"/>
          <w:sz w:val="21"/>
          <w:szCs w:val="21"/>
        </w:rPr>
        <w:t>月</w:t>
      </w:r>
      <w:r>
        <w:rPr>
          <w:rFonts w:cs="Calibri" w:hint="eastAsia"/>
          <w:color w:val="3F3F3F"/>
          <w:sz w:val="21"/>
          <w:szCs w:val="21"/>
        </w:rPr>
        <w:t>31</w:t>
      </w:r>
      <w:r>
        <w:rPr>
          <w:rFonts w:cs="Calibri" w:hint="eastAsia"/>
          <w:color w:val="3F3F3F"/>
          <w:sz w:val="21"/>
          <w:szCs w:val="21"/>
        </w:rPr>
        <w:t>日账龄</w:t>
      </w:r>
      <w:r>
        <w:rPr>
          <w:rFonts w:cs="Calibri" w:hint="eastAsia"/>
          <w:color w:val="3F3F3F"/>
          <w:sz w:val="21"/>
          <w:szCs w:val="21"/>
        </w:rPr>
        <w:t>2-3</w:t>
      </w:r>
      <w:r>
        <w:rPr>
          <w:rFonts w:cs="Calibri" w:hint="eastAsia"/>
          <w:color w:val="3F3F3F"/>
          <w:sz w:val="21"/>
          <w:szCs w:val="21"/>
        </w:rPr>
        <w:t>年的金额</w:t>
      </w:r>
      <w:r>
        <w:rPr>
          <w:rFonts w:cs="Calibri" w:hint="eastAsia"/>
          <w:color w:val="3F3F3F"/>
          <w:sz w:val="21"/>
          <w:szCs w:val="21"/>
        </w:rPr>
        <w:t>(4341</w:t>
      </w:r>
      <w:r>
        <w:rPr>
          <w:rFonts w:cs="Calibri" w:hint="eastAsia"/>
          <w:color w:val="3F3F3F"/>
          <w:sz w:val="21"/>
          <w:szCs w:val="21"/>
        </w:rPr>
        <w:t>万元</w:t>
      </w:r>
      <w:r>
        <w:rPr>
          <w:rFonts w:cs="Calibri" w:hint="eastAsia"/>
          <w:color w:val="3F3F3F"/>
          <w:sz w:val="21"/>
          <w:szCs w:val="21"/>
        </w:rPr>
        <w:t>)</w:t>
      </w:r>
      <w:r>
        <w:rPr>
          <w:rFonts w:cs="Calibri" w:hint="eastAsia"/>
          <w:color w:val="3F3F3F"/>
          <w:sz w:val="21"/>
          <w:szCs w:val="21"/>
        </w:rPr>
        <w:t>大于</w:t>
      </w:r>
      <w:r>
        <w:rPr>
          <w:rFonts w:cs="Calibri" w:hint="eastAsia"/>
          <w:color w:val="3F3F3F"/>
          <w:sz w:val="21"/>
          <w:szCs w:val="21"/>
        </w:rPr>
        <w:t>20</w:t>
      </w:r>
      <w:r>
        <w:rPr>
          <w:rFonts w:cs="Calibri" w:hint="eastAsia"/>
          <w:color w:val="3F3F3F"/>
          <w:sz w:val="21"/>
          <w:szCs w:val="21"/>
        </w:rPr>
        <w:t>×</w:t>
      </w:r>
      <w:r>
        <w:rPr>
          <w:rFonts w:cs="Calibri" w:hint="eastAsia"/>
          <w:color w:val="3F3F3F"/>
          <w:sz w:val="21"/>
          <w:szCs w:val="21"/>
        </w:rPr>
        <w:t>7</w:t>
      </w:r>
      <w:r>
        <w:rPr>
          <w:rFonts w:cs="Calibri" w:hint="eastAsia"/>
          <w:color w:val="3F3F3F"/>
          <w:sz w:val="21"/>
          <w:szCs w:val="21"/>
        </w:rPr>
        <w:t>年</w:t>
      </w:r>
      <w:r>
        <w:rPr>
          <w:rFonts w:cs="Calibri" w:hint="eastAsia"/>
          <w:color w:val="3F3F3F"/>
          <w:sz w:val="21"/>
          <w:szCs w:val="21"/>
        </w:rPr>
        <w:t>12</w:t>
      </w:r>
      <w:r>
        <w:rPr>
          <w:rFonts w:cs="Calibri" w:hint="eastAsia"/>
          <w:color w:val="3F3F3F"/>
          <w:sz w:val="21"/>
          <w:szCs w:val="21"/>
        </w:rPr>
        <w:t>月</w:t>
      </w:r>
      <w:r>
        <w:rPr>
          <w:rFonts w:cs="Calibri" w:hint="eastAsia"/>
          <w:color w:val="3F3F3F"/>
          <w:sz w:val="21"/>
          <w:szCs w:val="21"/>
        </w:rPr>
        <w:t>31</w:t>
      </w:r>
      <w:r>
        <w:rPr>
          <w:rFonts w:cs="Calibri" w:hint="eastAsia"/>
          <w:color w:val="3F3F3F"/>
          <w:sz w:val="21"/>
          <w:szCs w:val="21"/>
        </w:rPr>
        <w:t>日账龄</w:t>
      </w:r>
      <w:r>
        <w:rPr>
          <w:rFonts w:cs="Calibri" w:hint="eastAsia"/>
          <w:color w:val="3F3F3F"/>
          <w:sz w:val="21"/>
          <w:szCs w:val="21"/>
        </w:rPr>
        <w:t>1-2</w:t>
      </w:r>
      <w:r>
        <w:rPr>
          <w:rFonts w:cs="Calibri" w:hint="eastAsia"/>
          <w:color w:val="3F3F3F"/>
          <w:sz w:val="21"/>
          <w:szCs w:val="21"/>
        </w:rPr>
        <w:t>年的金额</w:t>
      </w:r>
      <w:r>
        <w:rPr>
          <w:rFonts w:cs="Calibri" w:hint="eastAsia"/>
          <w:color w:val="3F3F3F"/>
          <w:sz w:val="21"/>
          <w:szCs w:val="21"/>
        </w:rPr>
        <w:t>(4169</w:t>
      </w:r>
      <w:r>
        <w:rPr>
          <w:rFonts w:cs="Calibri" w:hint="eastAsia"/>
          <w:color w:val="3F3F3F"/>
          <w:sz w:val="21"/>
          <w:szCs w:val="21"/>
        </w:rPr>
        <w:t>万元</w:t>
      </w:r>
      <w:r>
        <w:rPr>
          <w:rFonts w:cs="Calibri" w:hint="eastAsia"/>
          <w:color w:val="3F3F3F"/>
          <w:sz w:val="21"/>
          <w:szCs w:val="21"/>
        </w:rPr>
        <w:t>)</w:t>
      </w:r>
      <w:r>
        <w:rPr>
          <w:rFonts w:cs="Calibri" w:hint="eastAsia"/>
          <w:color w:val="3F3F3F"/>
          <w:sz w:val="21"/>
          <w:szCs w:val="21"/>
        </w:rPr>
        <w:t>，不合逻辑。</w:t>
      </w:r>
    </w:p>
    <w:p w14:paraId="49F9C365"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对应收账款实施函证程序</w:t>
      </w:r>
      <w:r>
        <w:rPr>
          <w:rFonts w:cs="Calibri" w:hint="eastAsia"/>
          <w:b/>
          <w:bCs/>
          <w:color w:val="FF0000"/>
          <w:sz w:val="21"/>
          <w:szCs w:val="21"/>
        </w:rPr>
        <w:t>【简答题必考点】</w:t>
      </w:r>
      <w:r>
        <w:rPr>
          <w:rFonts w:cs="Calibri" w:hint="eastAsia"/>
          <w:b/>
          <w:bCs/>
          <w:color w:val="FF0000"/>
          <w:sz w:val="21"/>
          <w:szCs w:val="21"/>
        </w:rPr>
        <w:t>[</w:t>
      </w:r>
      <w:r>
        <w:rPr>
          <w:rFonts w:cs="Calibri" w:hint="eastAsia"/>
          <w:b/>
          <w:bCs/>
          <w:color w:val="FF0000"/>
          <w:sz w:val="21"/>
          <w:szCs w:val="21"/>
        </w:rPr>
        <w:t>链接第三章</w:t>
      </w:r>
      <w:r>
        <w:rPr>
          <w:rFonts w:cs="Calibri" w:hint="eastAsia"/>
          <w:b/>
          <w:bCs/>
          <w:color w:val="FF0000"/>
          <w:sz w:val="21"/>
          <w:szCs w:val="21"/>
        </w:rPr>
        <w:t>]</w:t>
      </w:r>
    </w:p>
    <w:p w14:paraId="0DC9CE4A"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函证决策</w:t>
      </w:r>
    </w:p>
    <w:tbl>
      <w:tblPr>
        <w:tblW w:w="0" w:type="auto"/>
        <w:jc w:val="center"/>
        <w:tblInd w:w="0" w:type="dxa"/>
        <w:tblLayout w:type="fixed"/>
        <w:tblCellMar>
          <w:left w:w="0" w:type="dxa"/>
          <w:right w:w="0" w:type="dxa"/>
        </w:tblCellMar>
        <w:tblLook w:val="0000" w:firstRow="0" w:lastRow="0" w:firstColumn="0" w:lastColumn="0" w:noHBand="0" w:noVBand="0"/>
      </w:tblPr>
      <w:tblGrid>
        <w:gridCol w:w="1605"/>
        <w:gridCol w:w="6900"/>
      </w:tblGrid>
      <w:tr w:rsidR="00000000" w14:paraId="1A9AAF11" w14:textId="77777777">
        <w:trPr>
          <w:trHeight w:val="203"/>
          <w:jc w:val="center"/>
        </w:trPr>
        <w:tc>
          <w:tcPr>
            <w:tcW w:w="1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1FBA322"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c>
          <w:tcPr>
            <w:tcW w:w="69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DAE164E"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程序</w:t>
            </w:r>
          </w:p>
        </w:tc>
      </w:tr>
      <w:tr w:rsidR="00000000" w14:paraId="7AEF797E" w14:textId="77777777">
        <w:trPr>
          <w:trHeight w:val="307"/>
          <w:jc w:val="center"/>
        </w:trPr>
        <w:tc>
          <w:tcPr>
            <w:tcW w:w="1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B3AD50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必要性</w:t>
            </w:r>
          </w:p>
        </w:tc>
        <w:tc>
          <w:tcPr>
            <w:tcW w:w="6900" w:type="dxa"/>
            <w:tcBorders>
              <w:top w:val="nil"/>
              <w:left w:val="nil"/>
              <w:bottom w:val="single" w:sz="8" w:space="0" w:color="auto"/>
              <w:right w:val="single" w:sz="8" w:space="0" w:color="auto"/>
            </w:tcBorders>
            <w:tcMar>
              <w:top w:w="0" w:type="dxa"/>
              <w:left w:w="108" w:type="dxa"/>
              <w:bottom w:w="0" w:type="dxa"/>
              <w:right w:w="108" w:type="dxa"/>
            </w:tcMar>
            <w:vAlign w:val="center"/>
          </w:tcPr>
          <w:p w14:paraId="5B0C1E33"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w:t>
            </w:r>
            <w:r>
              <w:rPr>
                <w:rFonts w:cs="Calibri" w:hint="eastAsia"/>
                <w:b/>
                <w:bCs/>
                <w:color w:val="FF0000"/>
                <w:sz w:val="21"/>
                <w:szCs w:val="21"/>
              </w:rPr>
              <w:t>应当</w:t>
            </w:r>
            <w:r>
              <w:rPr>
                <w:rFonts w:cs="Calibri" w:hint="eastAsia"/>
                <w:color w:val="333333"/>
                <w:sz w:val="21"/>
                <w:szCs w:val="21"/>
              </w:rPr>
              <w:t>对应收账款进行函证</w:t>
            </w:r>
          </w:p>
        </w:tc>
      </w:tr>
      <w:tr w:rsidR="00000000" w14:paraId="06CDFA9F" w14:textId="77777777">
        <w:trPr>
          <w:trHeight w:val="983"/>
          <w:jc w:val="center"/>
        </w:trPr>
        <w:tc>
          <w:tcPr>
            <w:tcW w:w="1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014D75A"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豁免情形</w:t>
            </w:r>
          </w:p>
        </w:tc>
        <w:tc>
          <w:tcPr>
            <w:tcW w:w="6900" w:type="dxa"/>
            <w:tcBorders>
              <w:top w:val="nil"/>
              <w:left w:val="nil"/>
              <w:bottom w:val="single" w:sz="8" w:space="0" w:color="auto"/>
              <w:right w:val="single" w:sz="8" w:space="0" w:color="auto"/>
            </w:tcBorders>
            <w:tcMar>
              <w:top w:w="0" w:type="dxa"/>
              <w:left w:w="108" w:type="dxa"/>
              <w:bottom w:w="0" w:type="dxa"/>
              <w:right w:w="108" w:type="dxa"/>
            </w:tcMar>
            <w:vAlign w:val="center"/>
          </w:tcPr>
          <w:p w14:paraId="4A9665D8"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除非有充分</w:t>
            </w:r>
            <w:r>
              <w:rPr>
                <w:rFonts w:cs="Calibri" w:hint="eastAsia"/>
                <w:color w:val="333333"/>
                <w:sz w:val="21"/>
                <w:szCs w:val="21"/>
              </w:rPr>
              <w:t>证据表明应收账款对被审计单位财务报表而言是</w:t>
            </w:r>
            <w:r>
              <w:rPr>
                <w:rFonts w:cs="Calibri" w:hint="eastAsia"/>
                <w:b/>
                <w:bCs/>
                <w:color w:val="FF0000"/>
                <w:sz w:val="21"/>
                <w:szCs w:val="21"/>
              </w:rPr>
              <w:t>不重要</w:t>
            </w:r>
            <w:r>
              <w:rPr>
                <w:rFonts w:cs="Calibri" w:hint="eastAsia"/>
                <w:color w:val="333333"/>
                <w:sz w:val="21"/>
                <w:szCs w:val="21"/>
              </w:rPr>
              <w:t>的，或者函证很可能是</w:t>
            </w:r>
            <w:r>
              <w:rPr>
                <w:rFonts w:cs="Calibri" w:hint="eastAsia"/>
                <w:b/>
                <w:bCs/>
                <w:color w:val="FF0000"/>
                <w:sz w:val="21"/>
                <w:szCs w:val="21"/>
              </w:rPr>
              <w:t>无效的</w:t>
            </w:r>
            <w:r>
              <w:rPr>
                <w:rFonts w:cs="Calibri" w:hint="eastAsia"/>
                <w:color w:val="333333"/>
                <w:sz w:val="21"/>
                <w:szCs w:val="21"/>
              </w:rPr>
              <w:t>。如果注册会计师不对应收账款进行函证，应当在审计工作底稿中说明理由</w:t>
            </w:r>
          </w:p>
        </w:tc>
      </w:tr>
      <w:tr w:rsidR="00000000" w14:paraId="5071E0FB" w14:textId="77777777">
        <w:trPr>
          <w:trHeight w:val="557"/>
          <w:jc w:val="center"/>
        </w:trPr>
        <w:tc>
          <w:tcPr>
            <w:tcW w:w="1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7144F80"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替代程序</w:t>
            </w:r>
          </w:p>
        </w:tc>
        <w:tc>
          <w:tcPr>
            <w:tcW w:w="6900" w:type="dxa"/>
            <w:tcBorders>
              <w:top w:val="nil"/>
              <w:left w:val="nil"/>
              <w:bottom w:val="single" w:sz="8" w:space="0" w:color="auto"/>
              <w:right w:val="single" w:sz="8" w:space="0" w:color="auto"/>
            </w:tcBorders>
            <w:tcMar>
              <w:top w:w="0" w:type="dxa"/>
              <w:left w:w="108" w:type="dxa"/>
              <w:bottom w:w="0" w:type="dxa"/>
              <w:right w:w="108" w:type="dxa"/>
            </w:tcMar>
            <w:vAlign w:val="center"/>
          </w:tcPr>
          <w:p w14:paraId="513A9BA5"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如果认为函证很可能是无效的，注册会计师应当实施替代审计程序，获取相关、可靠的审计证据</w:t>
            </w:r>
          </w:p>
        </w:tc>
      </w:tr>
    </w:tbl>
    <w:p w14:paraId="3BD0E76F" w14:textId="77777777" w:rsidR="00000000" w:rsidRDefault="00F9793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"http://webupload.admin.dongao.com/biz/handout/img/2019/20190506/20190506101801849001.png" \* MERGEFORMATINET </w:instrText>
      </w:r>
      <w:r>
        <w:rPr>
          <w:rFonts w:cs="Calibri"/>
          <w:color w:val="3F3F3F"/>
          <w:sz w:val="21"/>
          <w:szCs w:val="21"/>
        </w:rPr>
        <w:fldChar w:fldCharType="separate"/>
      </w:r>
      <w:r>
        <w:rPr>
          <w:rFonts w:cs="Calibri"/>
          <w:color w:val="3F3F3F"/>
          <w:sz w:val="21"/>
          <w:szCs w:val="21"/>
        </w:rPr>
        <w:pict w14:anchorId="1D4D9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420pt;height:449.25pt;mso-wrap-style:square;mso-position-horizontal-relative:page;mso-position-vertical-relative:page">
            <v:imagedata r:id="rId6" r:href="rId7"/>
          </v:shape>
        </w:pict>
      </w:r>
      <w:r>
        <w:rPr>
          <w:rFonts w:cs="Calibri"/>
          <w:color w:val="3F3F3F"/>
          <w:sz w:val="21"/>
          <w:szCs w:val="21"/>
        </w:rPr>
        <w:fldChar w:fldCharType="end"/>
      </w:r>
    </w:p>
    <w:p w14:paraId="584B5687" w14:textId="77777777" w:rsidR="00000000" w:rsidRDefault="00F9793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w:t>
      </w:r>
      <w:r>
        <w:rPr>
          <w:rFonts w:cs="Calibri" w:hint="eastAsia"/>
          <w:b/>
          <w:bCs/>
          <w:color w:val="3F3F3F"/>
          <w:sz w:val="21"/>
          <w:szCs w:val="21"/>
        </w:rPr>
        <w:t>拟题精讲</w:t>
      </w:r>
    </w:p>
    <w:p w14:paraId="5D4364A3" w14:textId="77777777" w:rsidR="00000000" w:rsidRDefault="00F9793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2013</w:t>
      </w:r>
      <w:r>
        <w:rPr>
          <w:rFonts w:cs="Calibri" w:hint="eastAsia"/>
          <w:b/>
          <w:bCs/>
          <w:color w:val="3F3F3F"/>
          <w:sz w:val="21"/>
          <w:szCs w:val="21"/>
        </w:rPr>
        <w:t>年真题】</w:t>
      </w:r>
    </w:p>
    <w:p w14:paraId="7D78BB1F"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下列有关注册会计师实施应收账款函证程序的说法中，正确的是（　　）。</w:t>
      </w:r>
    </w:p>
    <w:p w14:paraId="1BAF8269"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对上市公司财务报表执行审计时，注册会计师应当实施应收账款函证程序</w:t>
      </w:r>
    </w:p>
    <w:p w14:paraId="372AAA38"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对小型企业财务报表执行审计时，注册会计师可以不实施应收账款函证程序</w:t>
      </w:r>
    </w:p>
    <w:p w14:paraId="7AD10965"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如果有充分证据表明函证很可能无效，注册会计师可以不实施应收账款函证程序</w:t>
      </w:r>
    </w:p>
    <w:p w14:paraId="40626CD7"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如果在收入确认方面不存在由于舞弊导致的重大错报风险，注册会计师可以不实施应收账款函证程序</w:t>
      </w:r>
    </w:p>
    <w:p w14:paraId="1AF64568"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74D15D53"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注册会计师应当对应收账款实施函证程序，除非有充分证据表明应收账款对财务报</w:t>
      </w:r>
      <w:r>
        <w:rPr>
          <w:rFonts w:cs="Calibri" w:hint="eastAsia"/>
          <w:color w:val="3F3F3F"/>
          <w:sz w:val="21"/>
          <w:szCs w:val="21"/>
        </w:rPr>
        <w:t>表不重要，或函证很可能无效。</w:t>
      </w:r>
    </w:p>
    <w:p w14:paraId="1EF64259"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函证的范围和对象</w:t>
      </w:r>
    </w:p>
    <w:tbl>
      <w:tblPr>
        <w:tblW w:w="0" w:type="auto"/>
        <w:jc w:val="center"/>
        <w:tblInd w:w="0" w:type="dxa"/>
        <w:tblLayout w:type="fixed"/>
        <w:tblCellMar>
          <w:left w:w="0" w:type="dxa"/>
          <w:right w:w="0" w:type="dxa"/>
        </w:tblCellMar>
        <w:tblLook w:val="0000" w:firstRow="0" w:lastRow="0" w:firstColumn="0" w:lastColumn="0" w:noHBand="0" w:noVBand="0"/>
      </w:tblPr>
      <w:tblGrid>
        <w:gridCol w:w="2793"/>
        <w:gridCol w:w="5712"/>
      </w:tblGrid>
      <w:tr w:rsidR="00000000" w14:paraId="51D87499" w14:textId="77777777">
        <w:trPr>
          <w:trHeight w:val="311"/>
          <w:jc w:val="center"/>
        </w:trPr>
        <w:tc>
          <w:tcPr>
            <w:tcW w:w="27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85C1A49"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考虑因素</w:t>
            </w:r>
          </w:p>
        </w:tc>
        <w:tc>
          <w:tcPr>
            <w:tcW w:w="57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0694713"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分析</w:t>
            </w:r>
          </w:p>
        </w:tc>
      </w:tr>
      <w:tr w:rsidR="00000000" w14:paraId="0ADFE7A7" w14:textId="77777777">
        <w:trPr>
          <w:trHeight w:val="556"/>
          <w:jc w:val="center"/>
        </w:trPr>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7FE0378"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应收账款在全部资产中的重要程度</w:t>
            </w:r>
          </w:p>
        </w:tc>
        <w:tc>
          <w:tcPr>
            <w:tcW w:w="5712" w:type="dxa"/>
            <w:tcBorders>
              <w:top w:val="nil"/>
              <w:left w:val="nil"/>
              <w:bottom w:val="single" w:sz="8" w:space="0" w:color="auto"/>
              <w:right w:val="single" w:sz="8" w:space="0" w:color="auto"/>
            </w:tcBorders>
            <w:tcMar>
              <w:top w:w="0" w:type="dxa"/>
              <w:left w:w="108" w:type="dxa"/>
              <w:bottom w:w="0" w:type="dxa"/>
              <w:right w:w="108" w:type="dxa"/>
            </w:tcMar>
            <w:vAlign w:val="center"/>
          </w:tcPr>
          <w:p w14:paraId="66D81664"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若应收账款在全部资产中所占的比重较大，则函证的范围应相应大一些</w:t>
            </w:r>
          </w:p>
        </w:tc>
      </w:tr>
      <w:tr w:rsidR="00000000" w14:paraId="27406D29" w14:textId="77777777">
        <w:trPr>
          <w:trHeight w:val="637"/>
          <w:jc w:val="center"/>
        </w:trPr>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AC6A5AB"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被审计单位内部控制的有效性</w:t>
            </w:r>
          </w:p>
        </w:tc>
        <w:tc>
          <w:tcPr>
            <w:tcW w:w="5712" w:type="dxa"/>
            <w:tcBorders>
              <w:top w:val="nil"/>
              <w:left w:val="nil"/>
              <w:bottom w:val="single" w:sz="8" w:space="0" w:color="auto"/>
              <w:right w:val="single" w:sz="8" w:space="0" w:color="auto"/>
            </w:tcBorders>
            <w:tcMar>
              <w:top w:w="0" w:type="dxa"/>
              <w:left w:w="108" w:type="dxa"/>
              <w:bottom w:w="0" w:type="dxa"/>
              <w:right w:w="108" w:type="dxa"/>
            </w:tcMar>
            <w:vAlign w:val="center"/>
          </w:tcPr>
          <w:p w14:paraId="41CE6D35"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若相关内部控制有效，则可以相应减少函证范围；反之，则扩大函证范围</w:t>
            </w:r>
          </w:p>
        </w:tc>
      </w:tr>
      <w:tr w:rsidR="00000000" w14:paraId="177BD8C2" w14:textId="77777777">
        <w:trPr>
          <w:trHeight w:val="547"/>
          <w:jc w:val="center"/>
        </w:trPr>
        <w:tc>
          <w:tcPr>
            <w:tcW w:w="27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DA88EBD"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以前期间的函证结果</w:t>
            </w:r>
          </w:p>
        </w:tc>
        <w:tc>
          <w:tcPr>
            <w:tcW w:w="5712" w:type="dxa"/>
            <w:tcBorders>
              <w:top w:val="nil"/>
              <w:left w:val="nil"/>
              <w:bottom w:val="single" w:sz="8" w:space="0" w:color="auto"/>
              <w:right w:val="single" w:sz="8" w:space="0" w:color="auto"/>
            </w:tcBorders>
            <w:tcMar>
              <w:top w:w="0" w:type="dxa"/>
              <w:left w:w="108" w:type="dxa"/>
              <w:bottom w:w="0" w:type="dxa"/>
              <w:right w:w="108" w:type="dxa"/>
            </w:tcMar>
            <w:vAlign w:val="center"/>
          </w:tcPr>
          <w:p w14:paraId="7678E87C"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若以前期间函证中发现过重大差异，或欠款纠纷较多，则函证范围应相应扩大一些</w:t>
            </w:r>
          </w:p>
        </w:tc>
      </w:tr>
    </w:tbl>
    <w:p w14:paraId="053739C3"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函证的方式</w:t>
      </w:r>
    </w:p>
    <w:p w14:paraId="32AF928E"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注册会计师可采用积极的或消极的函证方式实施函证，也可将两种方式结合使用。由于应收账款通常存在高估风险，且与之相关的收入确认存在舞弊风</w:t>
      </w:r>
      <w:r>
        <w:rPr>
          <w:rFonts w:cs="Calibri" w:hint="eastAsia"/>
          <w:color w:val="3F3F3F"/>
          <w:sz w:val="21"/>
          <w:szCs w:val="21"/>
        </w:rPr>
        <w:t>险假定，因此，实务中通常对应收账款采用积极的函证方式。</w:t>
      </w:r>
    </w:p>
    <w:p w14:paraId="14962B94"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函证时间的选择</w:t>
      </w:r>
      <w:r>
        <w:rPr>
          <w:rFonts w:ascii="Calibri" w:eastAsia="微软雅黑" w:hAnsi="Calibri" w:cs="Calibri"/>
          <w:color w:val="3F3F3F"/>
          <w:sz w:val="21"/>
          <w:szCs w:val="21"/>
        </w:rPr>
        <w:pict>
          <v:shape id="图片 7" o:spid="_x0000_i1027" type="#_x0000_t75" alt="0纸质教材" style="width:210.75pt;height:13.5pt">
            <v:fill o:detectmouseclick="t"/>
            <v:imagedata r:id="rId8" o:title="0纸质教材"/>
          </v:shape>
        </w:pict>
      </w:r>
    </w:p>
    <w:tbl>
      <w:tblPr>
        <w:tblW w:w="0" w:type="auto"/>
        <w:jc w:val="center"/>
        <w:tblInd w:w="0" w:type="dxa"/>
        <w:tblLayout w:type="fixed"/>
        <w:tblCellMar>
          <w:left w:w="0" w:type="dxa"/>
          <w:right w:w="0" w:type="dxa"/>
        </w:tblCellMar>
        <w:tblLook w:val="0000" w:firstRow="0" w:lastRow="0" w:firstColumn="0" w:lastColumn="0" w:noHBand="0" w:noVBand="0"/>
      </w:tblPr>
      <w:tblGrid>
        <w:gridCol w:w="2599"/>
        <w:gridCol w:w="5906"/>
      </w:tblGrid>
      <w:tr w:rsidR="00000000" w14:paraId="7C78DD22" w14:textId="77777777">
        <w:trPr>
          <w:trHeight w:val="237"/>
          <w:jc w:val="center"/>
        </w:trPr>
        <w:tc>
          <w:tcPr>
            <w:tcW w:w="25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0128602"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截止日</w:t>
            </w:r>
          </w:p>
        </w:tc>
        <w:tc>
          <w:tcPr>
            <w:tcW w:w="59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1ABF23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00000" w14:paraId="13933613" w14:textId="77777777">
        <w:trPr>
          <w:trHeight w:val="625"/>
          <w:jc w:val="center"/>
        </w:trPr>
        <w:tc>
          <w:tcPr>
            <w:tcW w:w="25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3C84C6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资产负债表日</w:t>
            </w:r>
          </w:p>
        </w:tc>
        <w:tc>
          <w:tcPr>
            <w:tcW w:w="5906" w:type="dxa"/>
            <w:tcBorders>
              <w:top w:val="nil"/>
              <w:left w:val="nil"/>
              <w:bottom w:val="single" w:sz="8" w:space="0" w:color="auto"/>
              <w:right w:val="single" w:sz="8" w:space="0" w:color="auto"/>
            </w:tcBorders>
            <w:tcMar>
              <w:top w:w="0" w:type="dxa"/>
              <w:left w:w="108" w:type="dxa"/>
              <w:bottom w:w="0" w:type="dxa"/>
              <w:right w:w="108" w:type="dxa"/>
            </w:tcMar>
            <w:vAlign w:val="center"/>
          </w:tcPr>
          <w:p w14:paraId="7628BACD"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通常以资产负债表日为截止日，在资产负债表</w:t>
            </w:r>
            <w:r>
              <w:rPr>
                <w:rFonts w:cs="Calibri" w:hint="eastAsia"/>
                <w:b/>
                <w:bCs/>
                <w:color w:val="FF0000"/>
                <w:sz w:val="21"/>
                <w:szCs w:val="21"/>
              </w:rPr>
              <w:t>日后</w:t>
            </w:r>
            <w:r>
              <w:rPr>
                <w:rFonts w:cs="Calibri" w:hint="eastAsia"/>
                <w:color w:val="333333"/>
                <w:sz w:val="21"/>
                <w:szCs w:val="21"/>
              </w:rPr>
              <w:t>适当时间函证</w:t>
            </w:r>
          </w:p>
        </w:tc>
      </w:tr>
      <w:tr w:rsidR="00000000" w14:paraId="6801B137" w14:textId="77777777">
        <w:trPr>
          <w:trHeight w:val="846"/>
          <w:jc w:val="center"/>
        </w:trPr>
        <w:tc>
          <w:tcPr>
            <w:tcW w:w="25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18E2416"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资产负债表日前</w:t>
            </w:r>
          </w:p>
        </w:tc>
        <w:tc>
          <w:tcPr>
            <w:tcW w:w="5906" w:type="dxa"/>
            <w:tcBorders>
              <w:top w:val="nil"/>
              <w:left w:val="nil"/>
              <w:bottom w:val="single" w:sz="8" w:space="0" w:color="auto"/>
              <w:right w:val="single" w:sz="8" w:space="0" w:color="auto"/>
            </w:tcBorders>
            <w:tcMar>
              <w:top w:w="0" w:type="dxa"/>
              <w:left w:w="108" w:type="dxa"/>
              <w:bottom w:w="0" w:type="dxa"/>
              <w:right w:w="108" w:type="dxa"/>
            </w:tcMar>
            <w:vAlign w:val="center"/>
          </w:tcPr>
          <w:p w14:paraId="150B27C7"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如果重大错报风险评估为</w:t>
            </w:r>
            <w:r>
              <w:rPr>
                <w:rFonts w:cs="Calibri" w:hint="eastAsia"/>
                <w:b/>
                <w:bCs/>
                <w:color w:val="FF0000"/>
                <w:sz w:val="21"/>
                <w:szCs w:val="21"/>
              </w:rPr>
              <w:t>低水平</w:t>
            </w:r>
            <w:r>
              <w:rPr>
                <w:rFonts w:cs="Calibri" w:hint="eastAsia"/>
                <w:color w:val="333333"/>
                <w:sz w:val="21"/>
                <w:szCs w:val="21"/>
              </w:rPr>
              <w:t>，注册会计师可选择资产负债表日前适当日期为截止日实施函证，并对所函证项目自该截止日起至资产负债表日发生的</w:t>
            </w:r>
            <w:r>
              <w:rPr>
                <w:rFonts w:cs="Calibri" w:hint="eastAsia"/>
                <w:b/>
                <w:bCs/>
                <w:color w:val="FF0000"/>
                <w:sz w:val="21"/>
                <w:szCs w:val="21"/>
              </w:rPr>
              <w:t>变动</w:t>
            </w:r>
            <w:r>
              <w:rPr>
                <w:rFonts w:cs="Calibri" w:hint="eastAsia"/>
                <w:color w:val="333333"/>
                <w:sz w:val="21"/>
                <w:szCs w:val="21"/>
              </w:rPr>
              <w:t>实施其他实质性程序</w:t>
            </w:r>
          </w:p>
        </w:tc>
      </w:tr>
    </w:tbl>
    <w:p w14:paraId="23F88677"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函证的控制</w:t>
      </w:r>
    </w:p>
    <w:p w14:paraId="104B43E6"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注册会计师通常利用被审计单位提供的应收账款明细账户名称及客户地址等资料据以编制询证函，但</w:t>
      </w:r>
      <w:r>
        <w:rPr>
          <w:rFonts w:cs="Calibri" w:hint="eastAsia"/>
          <w:b/>
          <w:bCs/>
          <w:color w:val="FF0000"/>
          <w:sz w:val="21"/>
          <w:szCs w:val="21"/>
        </w:rPr>
        <w:t>注册会计师应当对函证全过程保持控制</w:t>
      </w:r>
      <w:r>
        <w:rPr>
          <w:rFonts w:cs="Calibri" w:hint="eastAsia"/>
          <w:color w:val="3F3F3F"/>
          <w:sz w:val="21"/>
          <w:szCs w:val="21"/>
        </w:rPr>
        <w:t>。并对确定需要确认或填列</w:t>
      </w:r>
      <w:r>
        <w:rPr>
          <w:rFonts w:cs="Calibri" w:hint="eastAsia"/>
          <w:color w:val="3F3F3F"/>
          <w:sz w:val="21"/>
          <w:szCs w:val="21"/>
        </w:rPr>
        <w:t>的信息、选择适当的被询证者、设计询证函以及发出和跟进</w:t>
      </w:r>
      <w:r>
        <w:rPr>
          <w:rFonts w:cs="Calibri" w:hint="eastAsia"/>
          <w:color w:val="3F3F3F"/>
          <w:sz w:val="21"/>
          <w:szCs w:val="21"/>
        </w:rPr>
        <w:t>(</w:t>
      </w:r>
      <w:r>
        <w:rPr>
          <w:rFonts w:cs="Calibri" w:hint="eastAsia"/>
          <w:color w:val="3F3F3F"/>
          <w:sz w:val="21"/>
          <w:szCs w:val="21"/>
        </w:rPr>
        <w:t>包括收回</w:t>
      </w:r>
      <w:r>
        <w:rPr>
          <w:rFonts w:cs="Calibri" w:hint="eastAsia"/>
          <w:color w:val="3F3F3F"/>
          <w:sz w:val="21"/>
          <w:szCs w:val="21"/>
        </w:rPr>
        <w:t>)</w:t>
      </w:r>
      <w:r>
        <w:rPr>
          <w:rFonts w:cs="Calibri" w:hint="eastAsia"/>
          <w:color w:val="3F3F3F"/>
          <w:sz w:val="21"/>
          <w:szCs w:val="21"/>
        </w:rPr>
        <w:t>询证函保持控制。</w:t>
      </w:r>
    </w:p>
    <w:p w14:paraId="327878AA"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注册会计师可通过</w:t>
      </w:r>
      <w:r>
        <w:rPr>
          <w:rFonts w:cs="Calibri" w:hint="eastAsia"/>
          <w:b/>
          <w:bCs/>
          <w:color w:val="FF0000"/>
          <w:sz w:val="21"/>
          <w:szCs w:val="21"/>
        </w:rPr>
        <w:t>函证结果汇总表</w:t>
      </w:r>
      <w:r>
        <w:rPr>
          <w:rFonts w:cs="Calibri" w:hint="eastAsia"/>
          <w:color w:val="3F3F3F"/>
          <w:sz w:val="21"/>
          <w:szCs w:val="21"/>
        </w:rPr>
        <w:t>的方式对询证函的收回情况加以汇总。</w:t>
      </w:r>
    </w:p>
    <w:p w14:paraId="52B9EEBE"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w:t>
      </w:r>
      <w:r>
        <w:rPr>
          <w:rFonts w:cs="Calibri" w:hint="eastAsia"/>
          <w:color w:val="3F3F3F"/>
          <w:sz w:val="21"/>
          <w:szCs w:val="21"/>
        </w:rPr>
        <w:t>对不符事项的处理</w:t>
      </w:r>
    </w:p>
    <w:p w14:paraId="4208D8D3"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对回函中出现的不符事项，注册会计师</w:t>
      </w:r>
      <w:r>
        <w:rPr>
          <w:rFonts w:cs="Calibri" w:hint="eastAsia"/>
          <w:b/>
          <w:bCs/>
          <w:color w:val="FF0000"/>
          <w:sz w:val="21"/>
          <w:szCs w:val="21"/>
        </w:rPr>
        <w:t>需要调查</w:t>
      </w:r>
      <w:r>
        <w:rPr>
          <w:rFonts w:cs="Calibri" w:hint="eastAsia"/>
          <w:color w:val="3F3F3F"/>
          <w:sz w:val="21"/>
          <w:szCs w:val="21"/>
        </w:rPr>
        <w:t>核实原因，确定其</w:t>
      </w:r>
      <w:r>
        <w:rPr>
          <w:rFonts w:cs="Calibri" w:hint="eastAsia"/>
          <w:b/>
          <w:bCs/>
          <w:color w:val="FF0000"/>
          <w:sz w:val="21"/>
          <w:szCs w:val="21"/>
        </w:rPr>
        <w:t>是否构成错报</w:t>
      </w:r>
      <w:r>
        <w:rPr>
          <w:rFonts w:cs="Calibri" w:hint="eastAsia"/>
          <w:color w:val="3F3F3F"/>
          <w:sz w:val="21"/>
          <w:szCs w:val="21"/>
        </w:rPr>
        <w:t>。注册会计师</w:t>
      </w:r>
      <w:r>
        <w:rPr>
          <w:rFonts w:cs="Calibri" w:hint="eastAsia"/>
          <w:b/>
          <w:bCs/>
          <w:color w:val="FF0000"/>
          <w:sz w:val="21"/>
          <w:szCs w:val="21"/>
        </w:rPr>
        <w:t>不能仅通过询问</w:t>
      </w:r>
      <w:r>
        <w:rPr>
          <w:rFonts w:cs="Calibri" w:hint="eastAsia"/>
          <w:color w:val="3F3F3F"/>
          <w:sz w:val="21"/>
          <w:szCs w:val="21"/>
        </w:rPr>
        <w:t>被审计单位相关人员对不符事项的性质和原因得出结论，而是要在询问原因的基础上，</w:t>
      </w:r>
      <w:r>
        <w:rPr>
          <w:rFonts w:cs="Calibri" w:hint="eastAsia"/>
          <w:b/>
          <w:bCs/>
          <w:color w:val="FF0000"/>
          <w:sz w:val="21"/>
          <w:szCs w:val="21"/>
        </w:rPr>
        <w:t>检查</w:t>
      </w:r>
      <w:r>
        <w:rPr>
          <w:rFonts w:cs="Calibri" w:hint="eastAsia"/>
          <w:color w:val="3F3F3F"/>
          <w:sz w:val="21"/>
          <w:szCs w:val="21"/>
        </w:rPr>
        <w:t>相关的原始凭证和文件资料予以证实。必要时与被询证方联系，获取相关信息和解释。</w:t>
      </w:r>
    </w:p>
    <w:tbl>
      <w:tblPr>
        <w:tblW w:w="0" w:type="auto"/>
        <w:jc w:val="center"/>
        <w:tblInd w:w="0" w:type="dxa"/>
        <w:tblLayout w:type="fixed"/>
        <w:tblCellMar>
          <w:left w:w="0" w:type="dxa"/>
          <w:right w:w="0" w:type="dxa"/>
        </w:tblCellMar>
        <w:tblLook w:val="0000" w:firstRow="0" w:lastRow="0" w:firstColumn="0" w:lastColumn="0" w:noHBand="0" w:noVBand="0"/>
      </w:tblPr>
      <w:tblGrid>
        <w:gridCol w:w="3064"/>
        <w:gridCol w:w="5441"/>
      </w:tblGrid>
      <w:tr w:rsidR="00000000" w14:paraId="25EB8B1C" w14:textId="77777777">
        <w:trPr>
          <w:trHeight w:val="323"/>
          <w:jc w:val="center"/>
        </w:trPr>
        <w:tc>
          <w:tcPr>
            <w:tcW w:w="30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872DC69"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c>
          <w:tcPr>
            <w:tcW w:w="544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97E861B"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p>
        </w:tc>
      </w:tr>
      <w:tr w:rsidR="00000000" w14:paraId="20F716BB" w14:textId="77777777">
        <w:trPr>
          <w:trHeight w:val="271"/>
          <w:jc w:val="center"/>
        </w:trPr>
        <w:tc>
          <w:tcPr>
            <w:tcW w:w="30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84467B8"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客户已付，企业未收</w:t>
            </w:r>
          </w:p>
        </w:tc>
        <w:tc>
          <w:tcPr>
            <w:tcW w:w="5441" w:type="dxa"/>
            <w:tcBorders>
              <w:top w:val="nil"/>
              <w:left w:val="nil"/>
              <w:bottom w:val="single" w:sz="8" w:space="0" w:color="auto"/>
              <w:right w:val="single" w:sz="8" w:space="0" w:color="auto"/>
            </w:tcBorders>
            <w:tcMar>
              <w:top w:w="0" w:type="dxa"/>
              <w:left w:w="108" w:type="dxa"/>
              <w:bottom w:w="0" w:type="dxa"/>
              <w:right w:w="108" w:type="dxa"/>
            </w:tcMar>
            <w:vAlign w:val="center"/>
          </w:tcPr>
          <w:p w14:paraId="534BE0AC"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客户已经付款，被审计单位尚未收到货款</w:t>
            </w:r>
          </w:p>
        </w:tc>
      </w:tr>
      <w:tr w:rsidR="00000000" w14:paraId="75CBC1D8" w14:textId="77777777">
        <w:trPr>
          <w:trHeight w:val="659"/>
          <w:jc w:val="center"/>
        </w:trPr>
        <w:tc>
          <w:tcPr>
            <w:tcW w:w="30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22FBB28"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货物在途</w:t>
            </w:r>
            <w:r>
              <w:rPr>
                <w:rFonts w:cs="Calibri" w:hint="eastAsia"/>
                <w:b/>
                <w:bCs/>
                <w:color w:val="FF0000"/>
                <w:sz w:val="21"/>
                <w:szCs w:val="21"/>
              </w:rPr>
              <w:t>，客户未收</w:t>
            </w:r>
          </w:p>
        </w:tc>
        <w:tc>
          <w:tcPr>
            <w:tcW w:w="5441" w:type="dxa"/>
            <w:tcBorders>
              <w:top w:val="nil"/>
              <w:left w:val="nil"/>
              <w:bottom w:val="single" w:sz="8" w:space="0" w:color="auto"/>
              <w:right w:val="single" w:sz="8" w:space="0" w:color="auto"/>
            </w:tcBorders>
            <w:tcMar>
              <w:top w:w="0" w:type="dxa"/>
              <w:left w:w="108" w:type="dxa"/>
              <w:bottom w:w="0" w:type="dxa"/>
              <w:right w:w="108" w:type="dxa"/>
            </w:tcMar>
            <w:vAlign w:val="center"/>
          </w:tcPr>
          <w:p w14:paraId="3C2BC25A"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被审计单位的货物已经发出并已作销售记录，但货物仍在途中，客户尚未收到货物</w:t>
            </w:r>
          </w:p>
        </w:tc>
      </w:tr>
      <w:tr w:rsidR="00000000" w14:paraId="2496AE47" w14:textId="77777777">
        <w:trPr>
          <w:trHeight w:val="271"/>
          <w:jc w:val="center"/>
        </w:trPr>
        <w:tc>
          <w:tcPr>
            <w:tcW w:w="30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4D882CB"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货物退回，企业未收</w:t>
            </w:r>
          </w:p>
        </w:tc>
        <w:tc>
          <w:tcPr>
            <w:tcW w:w="5441" w:type="dxa"/>
            <w:tcBorders>
              <w:top w:val="nil"/>
              <w:left w:val="nil"/>
              <w:bottom w:val="single" w:sz="8" w:space="0" w:color="auto"/>
              <w:right w:val="single" w:sz="8" w:space="0" w:color="auto"/>
            </w:tcBorders>
            <w:tcMar>
              <w:top w:w="0" w:type="dxa"/>
              <w:left w:w="108" w:type="dxa"/>
              <w:bottom w:w="0" w:type="dxa"/>
              <w:right w:w="108" w:type="dxa"/>
            </w:tcMar>
            <w:vAlign w:val="center"/>
          </w:tcPr>
          <w:p w14:paraId="211E5B06"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客户由于某种原因将货物退回，而被审计单位尚未收到</w:t>
            </w:r>
          </w:p>
        </w:tc>
      </w:tr>
      <w:tr w:rsidR="00000000" w14:paraId="1AB54617" w14:textId="77777777">
        <w:trPr>
          <w:trHeight w:val="658"/>
          <w:jc w:val="center"/>
        </w:trPr>
        <w:tc>
          <w:tcPr>
            <w:tcW w:w="30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3A89D01"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客户异议，拒付货款</w:t>
            </w:r>
          </w:p>
        </w:tc>
        <w:tc>
          <w:tcPr>
            <w:tcW w:w="5441" w:type="dxa"/>
            <w:tcBorders>
              <w:top w:val="nil"/>
              <w:left w:val="nil"/>
              <w:bottom w:val="single" w:sz="8" w:space="0" w:color="auto"/>
              <w:right w:val="single" w:sz="8" w:space="0" w:color="auto"/>
            </w:tcBorders>
            <w:tcMar>
              <w:top w:w="0" w:type="dxa"/>
              <w:left w:w="108" w:type="dxa"/>
              <w:bottom w:w="0" w:type="dxa"/>
              <w:right w:w="108" w:type="dxa"/>
            </w:tcMar>
            <w:vAlign w:val="center"/>
          </w:tcPr>
          <w:p w14:paraId="369C0695"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客户对收到的货物的数量、质量及价格等方面有异议而全部或部分拒付货款等</w:t>
            </w:r>
          </w:p>
        </w:tc>
      </w:tr>
    </w:tbl>
    <w:p w14:paraId="374EB088" w14:textId="77777777" w:rsidR="00000000" w:rsidRDefault="00F9793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"http://webupload.admin.dongao.com/biz/handout/img/2019/20190506/20190506101801563002.png" \* MERGEFORMATINET </w:instrText>
      </w:r>
      <w:r>
        <w:rPr>
          <w:rFonts w:cs="Calibri"/>
          <w:color w:val="3F3F3F"/>
          <w:sz w:val="21"/>
          <w:szCs w:val="21"/>
        </w:rPr>
        <w:fldChar w:fldCharType="separate"/>
      </w:r>
      <w:r>
        <w:rPr>
          <w:rFonts w:cs="Calibri"/>
          <w:color w:val="3F3F3F"/>
          <w:sz w:val="21"/>
          <w:szCs w:val="21"/>
        </w:rPr>
        <w:pict>
          <v:shape id="图片 3" o:spid="_x0000_i1028" type="#_x0000_t75" style="width:420pt;height:450pt;mso-wrap-style:square;mso-position-horizontal-relative:page;mso-position-vertical-relative:page">
            <v:imagedata r:id="rId9" r:href="rId10"/>
          </v:shape>
        </w:pict>
      </w:r>
      <w:r>
        <w:rPr>
          <w:rFonts w:cs="Calibri"/>
          <w:color w:val="3F3F3F"/>
          <w:sz w:val="21"/>
          <w:szCs w:val="21"/>
        </w:rPr>
        <w:fldChar w:fldCharType="end"/>
      </w:r>
    </w:p>
    <w:p w14:paraId="60D71284" w14:textId="77777777" w:rsidR="00000000" w:rsidRDefault="00F9793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"http://webupload.admin.dongao.com/biz/handout/img/2019/20190506/20190506101801300003.png" \* MERGEFORMATINET </w:instrText>
      </w:r>
      <w:r>
        <w:rPr>
          <w:rFonts w:cs="Calibri"/>
          <w:color w:val="3F3F3F"/>
          <w:sz w:val="21"/>
          <w:szCs w:val="21"/>
        </w:rPr>
        <w:fldChar w:fldCharType="separate"/>
      </w:r>
      <w:r>
        <w:rPr>
          <w:rFonts w:cs="Calibri"/>
          <w:color w:val="3F3F3F"/>
          <w:sz w:val="21"/>
          <w:szCs w:val="21"/>
        </w:rPr>
        <w:pict>
          <v:shape id="图片 4" o:spid="_x0000_i1029" type="#_x0000_t75" style="width:420pt;height:273pt;mso-wrap-style:square;mso-position-horizontal-relative:page;mso-position-vertical-relative:page">
            <v:imagedata r:id="rId11" r:href="rId12"/>
          </v:shape>
        </w:pict>
      </w:r>
      <w:r>
        <w:rPr>
          <w:rFonts w:cs="Calibri"/>
          <w:color w:val="3F3F3F"/>
          <w:sz w:val="21"/>
          <w:szCs w:val="21"/>
        </w:rPr>
        <w:fldChar w:fldCharType="end"/>
      </w:r>
    </w:p>
    <w:p w14:paraId="35EE4C3D" w14:textId="77777777" w:rsidR="00000000" w:rsidRDefault="00F9793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"http://webupload.admin.dongao.com/biz/handout/img/2019/20190506/20190506101801352004.png" \* MERGEFORMATIN</w:instrText>
      </w:r>
      <w:r>
        <w:rPr>
          <w:rFonts w:cs="Calibri"/>
          <w:color w:val="3F3F3F"/>
          <w:sz w:val="21"/>
          <w:szCs w:val="21"/>
        </w:rPr>
        <w:instrText xml:space="preserve">ET </w:instrText>
      </w:r>
      <w:r>
        <w:rPr>
          <w:rFonts w:cs="Calibri"/>
          <w:color w:val="3F3F3F"/>
          <w:sz w:val="21"/>
          <w:szCs w:val="21"/>
        </w:rPr>
        <w:fldChar w:fldCharType="separate"/>
      </w:r>
      <w:r>
        <w:rPr>
          <w:rFonts w:cs="Calibri"/>
          <w:color w:val="3F3F3F"/>
          <w:sz w:val="21"/>
          <w:szCs w:val="21"/>
        </w:rPr>
        <w:pict>
          <v:shape id="_x0000_i1030" type="#_x0000_t75" style="width:420pt;height:435pt;mso-wrap-style:square;mso-position-horizontal-relative:page;mso-position-vertical-relative:page">
            <v:imagedata r:id="rId13" r:href="rId14"/>
          </v:shape>
        </w:pict>
      </w:r>
      <w:r>
        <w:rPr>
          <w:rFonts w:cs="Calibri"/>
          <w:color w:val="3F3F3F"/>
          <w:sz w:val="21"/>
          <w:szCs w:val="21"/>
        </w:rPr>
        <w:fldChar w:fldCharType="end"/>
      </w:r>
    </w:p>
    <w:p w14:paraId="11EF846C"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(7)</w:t>
      </w:r>
      <w:r>
        <w:rPr>
          <w:rFonts w:cs="Calibri" w:hint="eastAsia"/>
          <w:color w:val="3F3F3F"/>
          <w:sz w:val="21"/>
          <w:szCs w:val="21"/>
        </w:rPr>
        <w:t>对未回函项目实施替代程序</w:t>
      </w:r>
    </w:p>
    <w:tbl>
      <w:tblPr>
        <w:tblW w:w="0" w:type="auto"/>
        <w:jc w:val="center"/>
        <w:tblInd w:w="0" w:type="dxa"/>
        <w:tblLayout w:type="fixed"/>
        <w:tblCellMar>
          <w:left w:w="0" w:type="dxa"/>
          <w:right w:w="0" w:type="dxa"/>
        </w:tblCellMar>
        <w:tblLook w:val="0000" w:firstRow="0" w:lastRow="0" w:firstColumn="0" w:lastColumn="0" w:noHBand="0" w:noVBand="0"/>
      </w:tblPr>
      <w:tblGrid>
        <w:gridCol w:w="1480"/>
        <w:gridCol w:w="7025"/>
      </w:tblGrid>
      <w:tr w:rsidR="00000000" w14:paraId="18510335" w14:textId="77777777">
        <w:trPr>
          <w:trHeight w:val="327"/>
          <w:jc w:val="center"/>
        </w:trPr>
        <w:tc>
          <w:tcPr>
            <w:tcW w:w="14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CB7E8EB"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替代测试</w:t>
            </w:r>
          </w:p>
        </w:tc>
        <w:tc>
          <w:tcPr>
            <w:tcW w:w="70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66F565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程序要点</w:t>
            </w:r>
          </w:p>
        </w:tc>
      </w:tr>
      <w:tr w:rsidR="00000000" w14:paraId="5181054B" w14:textId="77777777">
        <w:trPr>
          <w:trHeight w:val="984"/>
          <w:jc w:val="center"/>
        </w:trPr>
        <w:tc>
          <w:tcPr>
            <w:tcW w:w="1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6F4BE6D"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检查</w:t>
            </w:r>
          </w:p>
          <w:p w14:paraId="263A41F4"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期后收款</w:t>
            </w:r>
          </w:p>
        </w:tc>
        <w:tc>
          <w:tcPr>
            <w:tcW w:w="7025" w:type="dxa"/>
            <w:tcBorders>
              <w:top w:val="nil"/>
              <w:left w:val="nil"/>
              <w:bottom w:val="single" w:sz="8" w:space="0" w:color="auto"/>
              <w:right w:val="single" w:sz="8" w:space="0" w:color="auto"/>
            </w:tcBorders>
            <w:tcMar>
              <w:top w:w="0" w:type="dxa"/>
              <w:left w:w="108" w:type="dxa"/>
              <w:bottom w:w="0" w:type="dxa"/>
              <w:right w:w="108" w:type="dxa"/>
            </w:tcMar>
          </w:tcPr>
          <w:p w14:paraId="2400E5EA"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检查资产负债表日后收回的货款，注册会计师</w:t>
            </w:r>
            <w:r>
              <w:rPr>
                <w:rFonts w:cs="Calibri" w:hint="eastAsia"/>
                <w:b/>
                <w:bCs/>
                <w:color w:val="FF0000"/>
                <w:sz w:val="21"/>
                <w:szCs w:val="21"/>
              </w:rPr>
              <w:t>不能仅查看</w:t>
            </w:r>
            <w:r>
              <w:rPr>
                <w:rFonts w:cs="Calibri" w:hint="eastAsia"/>
                <w:color w:val="333333"/>
                <w:sz w:val="21"/>
                <w:szCs w:val="21"/>
              </w:rPr>
              <w:t>应收账款的贷方发生额，而是要查看相关的收款单据，以证实付款方确为该客户且确与资产负债表日的应收账款相关</w:t>
            </w:r>
          </w:p>
        </w:tc>
      </w:tr>
      <w:tr w:rsidR="00000000" w14:paraId="11731FCB" w14:textId="77777777">
        <w:trPr>
          <w:trHeight w:val="558"/>
          <w:jc w:val="center"/>
        </w:trPr>
        <w:tc>
          <w:tcPr>
            <w:tcW w:w="1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DB4EC6E"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检查</w:t>
            </w:r>
          </w:p>
          <w:p w14:paraId="00DF1E2B"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原始凭证</w:t>
            </w:r>
          </w:p>
        </w:tc>
        <w:tc>
          <w:tcPr>
            <w:tcW w:w="7025" w:type="dxa"/>
            <w:tcBorders>
              <w:top w:val="nil"/>
              <w:left w:val="nil"/>
              <w:bottom w:val="single" w:sz="8" w:space="0" w:color="auto"/>
              <w:right w:val="single" w:sz="8" w:space="0" w:color="auto"/>
            </w:tcBorders>
            <w:tcMar>
              <w:top w:w="0" w:type="dxa"/>
              <w:left w:w="108" w:type="dxa"/>
              <w:bottom w:w="0" w:type="dxa"/>
              <w:right w:w="108" w:type="dxa"/>
            </w:tcMar>
          </w:tcPr>
          <w:p w14:paraId="0A9501CF"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检查相关的销售合同、销售单、发运凭证等文件。注册会计师需要根据被审计单位的收入确认条件和时点，确定能够</w:t>
            </w:r>
            <w:r>
              <w:rPr>
                <w:rFonts w:cs="Calibri" w:hint="eastAsia"/>
                <w:b/>
                <w:bCs/>
                <w:color w:val="FF0000"/>
                <w:sz w:val="21"/>
                <w:szCs w:val="21"/>
              </w:rPr>
              <w:t>证明收入发生的凭证</w:t>
            </w:r>
          </w:p>
        </w:tc>
      </w:tr>
      <w:tr w:rsidR="00000000" w14:paraId="2A3545EA" w14:textId="77777777">
        <w:trPr>
          <w:trHeight w:val="639"/>
          <w:jc w:val="center"/>
        </w:trPr>
        <w:tc>
          <w:tcPr>
            <w:tcW w:w="1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8977991"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检查</w:t>
            </w:r>
          </w:p>
          <w:p w14:paraId="361F5E18" w14:textId="77777777" w:rsidR="00000000" w:rsidRDefault="00F9793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往来邮件</w:t>
            </w:r>
          </w:p>
        </w:tc>
        <w:tc>
          <w:tcPr>
            <w:tcW w:w="7025" w:type="dxa"/>
            <w:tcBorders>
              <w:top w:val="nil"/>
              <w:left w:val="nil"/>
              <w:bottom w:val="single" w:sz="8" w:space="0" w:color="auto"/>
              <w:right w:val="single" w:sz="8" w:space="0" w:color="auto"/>
            </w:tcBorders>
            <w:tcMar>
              <w:top w:w="0" w:type="dxa"/>
              <w:left w:w="108" w:type="dxa"/>
              <w:bottom w:w="0" w:type="dxa"/>
              <w:right w:w="108" w:type="dxa"/>
            </w:tcMar>
          </w:tcPr>
          <w:p w14:paraId="6C699991" w14:textId="77777777" w:rsidR="00000000" w:rsidRDefault="00F9793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检查被审计单位与客户之间的往来邮件，如有关发货、对账、催款等事宜邮件</w:t>
            </w:r>
          </w:p>
        </w:tc>
      </w:tr>
    </w:tbl>
    <w:p w14:paraId="58C7EDC2"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(8)</w:t>
      </w:r>
      <w:r>
        <w:rPr>
          <w:rFonts w:cs="Calibri" w:hint="eastAsia"/>
          <w:color w:val="3F3F3F"/>
          <w:sz w:val="21"/>
          <w:szCs w:val="21"/>
        </w:rPr>
        <w:t>询证函回函的所有权</w:t>
      </w:r>
    </w:p>
    <w:p w14:paraId="08F91DD2" w14:textId="77777777" w:rsidR="00000000" w:rsidRDefault="00F9793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w:t>
      </w:r>
      <w:r>
        <w:rPr>
          <w:rFonts w:cs="Calibri" w:hint="eastAsia"/>
          <w:color w:val="3F3F3F"/>
          <w:sz w:val="21"/>
          <w:szCs w:val="21"/>
        </w:rPr>
        <w:t>将询</w:t>
      </w:r>
      <w:r>
        <w:rPr>
          <w:rFonts w:cs="Calibri" w:hint="eastAsia"/>
          <w:color w:val="3F3F3F"/>
          <w:sz w:val="21"/>
          <w:szCs w:val="21"/>
        </w:rPr>
        <w:t>证函回函作为审计证据，纳入审计工作底稿管理，询证函回函的所有权</w:t>
      </w:r>
      <w:r>
        <w:rPr>
          <w:rFonts w:cs="Calibri" w:hint="eastAsia"/>
          <w:b/>
          <w:bCs/>
          <w:color w:val="FF0000"/>
          <w:sz w:val="21"/>
          <w:szCs w:val="21"/>
        </w:rPr>
        <w:t>归属所在会计师事务所</w:t>
      </w:r>
      <w:r>
        <w:rPr>
          <w:rFonts w:cs="Calibri" w:hint="eastAsia"/>
          <w:color w:val="3F3F3F"/>
          <w:sz w:val="21"/>
          <w:szCs w:val="21"/>
        </w:rPr>
        <w:t>。</w:t>
      </w:r>
    </w:p>
    <w:p w14:paraId="57F9BBCF" w14:textId="77777777" w:rsidR="00000000" w:rsidRDefault="00F9793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2A6C8B8" w14:textId="77777777" w:rsidR="00000000" w:rsidRDefault="00F9793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"http://webupload.admin.dongao.com/biz/handout/img/2019/20190506/20190506101802671005.png"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31" type="#_x0000_t75" style="width:420pt;height:291pt;mso-wrap-style:square;mso-position-horizontal-relative:page;mso-position-vertical-relative:page">
            <v:imagedata r:id="rId15" r:href="rId16"/>
          </v:shape>
        </w:pict>
      </w:r>
      <w:r>
        <w:rPr>
          <w:rFonts w:ascii="Calibri" w:eastAsia="微软雅黑" w:hAnsi="Calibri" w:cs="Calibri"/>
          <w:color w:val="3F3F3F"/>
          <w:sz w:val="21"/>
          <w:szCs w:val="21"/>
        </w:rPr>
        <w:fldChar w:fldCharType="end"/>
      </w:r>
    </w:p>
    <w:p w14:paraId="736F107C" w14:textId="77777777" w:rsidR="00000000" w:rsidRDefault="00F9793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06D8567E" w14:textId="77777777" w:rsidR="00000000" w:rsidRDefault="00F9793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347AD38D" w14:textId="77777777" w:rsidR="00000000" w:rsidRDefault="00F97939">
      <w:pPr>
        <w:pStyle w:val="a9"/>
        <w:shd w:val="clear" w:color="auto" w:fill="FFFFFF"/>
        <w:tabs>
          <w:tab w:val="left" w:pos="720"/>
        </w:tabs>
        <w:spacing w:before="0" w:beforeAutospacing="0" w:after="0" w:afterAutospacing="0"/>
        <w:ind w:left="840" w:hanging="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收听</w:t>
      </w:r>
      <w:r>
        <w:rPr>
          <w:rFonts w:cs="Calibri" w:hint="eastAsia"/>
          <w:b/>
          <w:bCs/>
          <w:color w:val="FF0000"/>
          <w:sz w:val="21"/>
          <w:szCs w:val="21"/>
        </w:rPr>
        <w:t>“专题班”</w:t>
      </w:r>
      <w:r>
        <w:rPr>
          <w:rFonts w:cs="Calibri" w:hint="eastAsia"/>
          <w:color w:val="3F3F3F"/>
          <w:sz w:val="21"/>
          <w:szCs w:val="21"/>
        </w:rPr>
        <w:t>的阶段专题之“函证”。</w:t>
      </w:r>
    </w:p>
    <w:p w14:paraId="67128F67" w14:textId="77777777" w:rsidR="00000000" w:rsidRDefault="00F9793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第二轮：</w:t>
      </w:r>
    </w:p>
    <w:p w14:paraId="4E1451B0" w14:textId="77777777" w:rsidR="00000000" w:rsidRDefault="00F97939">
      <w:pPr>
        <w:pStyle w:val="a9"/>
        <w:shd w:val="clear" w:color="auto" w:fill="FFFFFF"/>
        <w:tabs>
          <w:tab w:val="left" w:pos="720"/>
        </w:tabs>
        <w:spacing w:before="0" w:beforeAutospacing="0" w:after="0" w:afterAutospacing="0"/>
        <w:ind w:left="840" w:hanging="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复习</w:t>
      </w:r>
      <w:r>
        <w:rPr>
          <w:rFonts w:cs="Calibri" w:hint="eastAsia"/>
          <w:b/>
          <w:bCs/>
          <w:color w:val="FF0000"/>
          <w:sz w:val="21"/>
          <w:szCs w:val="21"/>
        </w:rPr>
        <w:t>“专题班”</w:t>
      </w:r>
      <w:r>
        <w:rPr>
          <w:rFonts w:cs="Calibri" w:hint="eastAsia"/>
          <w:color w:val="3F3F3F"/>
          <w:sz w:val="21"/>
          <w:szCs w:val="21"/>
        </w:rPr>
        <w:t>的阶段专题之“函证”以及综合专题。</w:t>
      </w:r>
    </w:p>
    <w:p w14:paraId="7C8E9CA8" w14:textId="77777777" w:rsidR="00000000" w:rsidRDefault="00F97939">
      <w:pPr>
        <w:shd w:val="clear" w:color="auto" w:fill="FFFFFF"/>
        <w:rPr>
          <w:rFonts w:ascii="微软雅黑" w:eastAsia="微软雅黑" w:hAnsi="微软雅黑" w:cs="宋体"/>
          <w:color w:val="3F3F3F"/>
          <w:szCs w:val="21"/>
        </w:rPr>
      </w:pPr>
    </w:p>
    <w:p w14:paraId="061CE36D" w14:textId="77777777" w:rsidR="00000000" w:rsidRDefault="00F97939">
      <w:pPr>
        <w:rPr>
          <w:rFonts w:hint="eastAsia"/>
        </w:rPr>
      </w:pPr>
    </w:p>
    <w:sectPr w:rsidR="00000000">
      <w:headerReference w:type="default" r:id="rId17"/>
      <w:footerReference w:type="default" r:id="rId18"/>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D5705" w14:textId="77777777" w:rsidR="00000000" w:rsidRDefault="00F97939">
      <w:r>
        <w:separator/>
      </w:r>
    </w:p>
  </w:endnote>
  <w:endnote w:type="continuationSeparator" w:id="0">
    <w:p w14:paraId="23BFC497" w14:textId="77777777" w:rsidR="00000000" w:rsidRDefault="00F9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4BEDAE82" w14:textId="77777777">
      <w:trPr>
        <w:trHeight w:val="274"/>
      </w:trPr>
      <w:tc>
        <w:tcPr>
          <w:tcW w:w="2050" w:type="dxa"/>
          <w:vAlign w:val="center"/>
        </w:tcPr>
        <w:p w14:paraId="60AE730C" w14:textId="77777777" w:rsidR="00000000" w:rsidRDefault="00F97939">
          <w:pPr>
            <w:jc w:val="left"/>
            <w:rPr>
              <w:rFonts w:ascii="楷体" w:eastAsia="楷体" w:hAnsi="楷体"/>
              <w:b/>
              <w:sz w:val="28"/>
              <w:szCs w:val="28"/>
            </w:rPr>
          </w:pPr>
          <w:r>
            <w:rPr>
              <w:lang w:val="en-US" w:eastAsia="zh-CN"/>
            </w:rPr>
            <w:pict w14:anchorId="11941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mso-wrap-style:square;mso-position-horizontal-relative:page;mso-position-vertical-relative:page">
                <v:imagedata r:id="rId1" o:title=""/>
              </v:shape>
            </w:pict>
          </w:r>
        </w:p>
      </w:tc>
      <w:tc>
        <w:tcPr>
          <w:tcW w:w="3742" w:type="dxa"/>
          <w:vAlign w:val="center"/>
        </w:tcPr>
        <w:p w14:paraId="1F808627" w14:textId="77777777" w:rsidR="00000000" w:rsidRDefault="00F97939">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20A74423" w14:textId="77777777" w:rsidR="00000000" w:rsidRDefault="00F97939">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784C891D" w14:textId="77777777" w:rsidR="00000000" w:rsidRDefault="00F97939">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B89FC" w14:textId="77777777" w:rsidR="00000000" w:rsidRDefault="00F97939">
      <w:r>
        <w:separator/>
      </w:r>
    </w:p>
  </w:footnote>
  <w:footnote w:type="continuationSeparator" w:id="0">
    <w:p w14:paraId="27878712" w14:textId="77777777" w:rsidR="00000000" w:rsidRDefault="00F97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2D7F9B0D" w14:textId="77777777">
      <w:trPr>
        <w:trHeight w:val="501"/>
      </w:trPr>
      <w:tc>
        <w:tcPr>
          <w:tcW w:w="4272" w:type="dxa"/>
          <w:vAlign w:val="center"/>
        </w:tcPr>
        <w:p w14:paraId="176F6DC2" w14:textId="77777777" w:rsidR="00000000" w:rsidRDefault="00F97939">
          <w:pPr>
            <w:jc w:val="left"/>
            <w:rPr>
              <w:rFonts w:ascii="微软雅黑" w:eastAsia="微软雅黑" w:hAnsi="微软雅黑"/>
              <w:sz w:val="22"/>
            </w:rPr>
          </w:pPr>
          <w:r>
            <w:rPr>
              <w:rFonts w:ascii="微软雅黑" w:eastAsia="微软雅黑" w:hAnsi="微软雅黑"/>
              <w:sz w:val="22"/>
            </w:rPr>
            <w:t>审</w:t>
          </w:r>
          <w:r>
            <w:rPr>
              <w:rFonts w:ascii="微软雅黑" w:eastAsia="微软雅黑" w:hAnsi="微软雅黑"/>
              <w:sz w:val="22"/>
            </w:rPr>
            <w:t>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28D2792E" w14:textId="77777777" w:rsidR="00000000" w:rsidRDefault="00F97939">
          <w:pPr>
            <w:wordWrap w:val="0"/>
            <w:jc w:val="right"/>
            <w:rPr>
              <w:rFonts w:ascii="微软雅黑" w:eastAsia="微软雅黑" w:hAnsi="微软雅黑"/>
              <w:sz w:val="24"/>
              <w:szCs w:val="24"/>
            </w:rPr>
          </w:pPr>
          <w:r>
            <w:rPr>
              <w:rFonts w:ascii="微软雅黑" w:eastAsia="微软雅黑" w:hAnsi="微软雅黑" w:hint="eastAsia"/>
              <w:sz w:val="24"/>
              <w:szCs w:val="24"/>
            </w:rPr>
            <w:t>第九章</w:t>
          </w:r>
          <w:r>
            <w:rPr>
              <w:rFonts w:ascii="微软雅黑" w:eastAsia="微软雅黑" w:hAnsi="微软雅黑"/>
              <w:sz w:val="24"/>
              <w:szCs w:val="24"/>
            </w:rPr>
            <w:t>+</w:t>
          </w:r>
          <w:r>
            <w:rPr>
              <w:rFonts w:ascii="微软雅黑" w:eastAsia="微软雅黑" w:hAnsi="微软雅黑"/>
              <w:sz w:val="24"/>
              <w:szCs w:val="24"/>
            </w:rPr>
            <w:t>销售与收款循环的审计</w:t>
          </w:r>
        </w:p>
      </w:tc>
    </w:tr>
  </w:tbl>
  <w:p w14:paraId="136C0430" w14:textId="77777777" w:rsidR="00000000" w:rsidRDefault="00F97939">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F636E"/>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BF2A2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00F97939"/>
    <w:rsid w:val="2EAB2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6E84642C"/>
  <w15:chartTrackingRefBased/>
  <w15:docId w15:val="{D0825A82-65D7-4BA4-8D6E-600A0033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ebupload.admin.dongao.com/biz/handout/img/2019/20190506/20190506101801849001.png" TargetMode="External"/><Relationship Id="rId12" Type="http://schemas.openxmlformats.org/officeDocument/2006/relationships/image" Target="http://webupload.admin.dongao.com/biz/handout/img/2019/20190506/20190506101801300003.png"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http://webupload.admin.dongao.com/biz/handout/img/2019/20190506/20190506101802671005.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http://webupload.admin.dongao.com/biz/handout/img/2019/20190506/20190506101801563002.pn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http://webupload.admin.dongao.com/biz/handout/img/2019/20190506/20190506101801352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