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0E253" w14:textId="77777777" w:rsidR="002856B0" w:rsidRDefault="002856B0" w:rsidP="002856B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第三编</w:t>
      </w:r>
      <w:r>
        <w:rPr>
          <w:rFonts w:cs="Calibri" w:hint="eastAsia"/>
          <w:b/>
          <w:bCs/>
          <w:color w:val="3F3F3F"/>
          <w:sz w:val="52"/>
          <w:szCs w:val="52"/>
        </w:rPr>
        <w:t>•</w:t>
      </w:r>
      <w:r>
        <w:rPr>
          <w:rFonts w:ascii="楷体" w:eastAsia="楷体" w:hAnsi="楷体" w:cs="Calibri" w:hint="eastAsia"/>
          <w:b/>
          <w:bCs/>
          <w:color w:val="3F3F3F"/>
          <w:sz w:val="52"/>
          <w:szCs w:val="52"/>
        </w:rPr>
        <w:t>第十章</w:t>
      </w:r>
      <w:r>
        <w:rPr>
          <w:rFonts w:cs="Calibri" w:hint="eastAsia"/>
          <w:b/>
          <w:bCs/>
          <w:color w:val="3F3F3F"/>
          <w:sz w:val="52"/>
          <w:szCs w:val="52"/>
        </w:rPr>
        <w:t>•</w:t>
      </w:r>
      <w:r>
        <w:rPr>
          <w:rFonts w:ascii="楷体" w:eastAsia="楷体" w:hAnsi="楷体" w:cs="Calibri" w:hint="eastAsia"/>
          <w:b/>
          <w:bCs/>
          <w:color w:val="3F3F3F"/>
          <w:sz w:val="52"/>
          <w:szCs w:val="52"/>
        </w:rPr>
        <w:t>采购与付款循环的审计</w:t>
      </w:r>
    </w:p>
    <w:p w14:paraId="35377DC5" w14:textId="77777777" w:rsidR="002856B0" w:rsidRDefault="002856B0" w:rsidP="002856B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CE0B7EC" w14:textId="77777777" w:rsidR="002856B0" w:rsidRDefault="002856B0" w:rsidP="002856B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第五节　采购与付款循环的实质性程序</w:t>
      </w:r>
    </w:p>
    <w:p w14:paraId="43FCABE8"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一、应付账款的实质性程序</w:t>
      </w:r>
      <w:r>
        <w:rPr>
          <w:rFonts w:cs="Calibri" w:hint="eastAsia"/>
          <w:b/>
          <w:bCs/>
          <w:color w:val="FF0000"/>
          <w:sz w:val="21"/>
          <w:szCs w:val="21"/>
        </w:rPr>
        <w:t>(※※)</w:t>
      </w:r>
    </w:p>
    <w:p w14:paraId="4F5BAE95"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二、除折旧/摊销、人工费用以外的一般费用的实质性程序</w:t>
      </w:r>
      <w:r>
        <w:rPr>
          <w:rFonts w:cs="Calibri" w:hint="eastAsia"/>
          <w:b/>
          <w:bCs/>
          <w:color w:val="FF0000"/>
          <w:sz w:val="21"/>
          <w:szCs w:val="21"/>
        </w:rPr>
        <w:t>(※)</w:t>
      </w:r>
    </w:p>
    <w:p w14:paraId="0B457907" w14:textId="77777777" w:rsidR="002856B0" w:rsidRDefault="002856B0" w:rsidP="002856B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一、应付账款的实质性程序</w:t>
      </w:r>
    </w:p>
    <w:p w14:paraId="0340AE6E"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1.获取或编制应付账款明细表</w:t>
      </w:r>
    </w:p>
    <w:p w14:paraId="63705DDE"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(1)复核加计是否正确；</w:t>
      </w:r>
    </w:p>
    <w:p w14:paraId="68CDF86C"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(2)检查非记账本位币应付账款的</w:t>
      </w:r>
      <w:r>
        <w:rPr>
          <w:rFonts w:cs="Calibri" w:hint="eastAsia"/>
          <w:b/>
          <w:bCs/>
          <w:color w:val="FF0000"/>
          <w:sz w:val="21"/>
          <w:szCs w:val="21"/>
        </w:rPr>
        <w:t>折算汇率</w:t>
      </w:r>
      <w:r>
        <w:rPr>
          <w:rFonts w:cs="Calibri" w:hint="eastAsia"/>
          <w:color w:val="3F3F3F"/>
          <w:sz w:val="21"/>
          <w:szCs w:val="21"/>
        </w:rPr>
        <w:t>及折算是否正确；</w:t>
      </w:r>
    </w:p>
    <w:p w14:paraId="40C031DC"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(3)分析出现借方余额的项目，必要时，建议作</w:t>
      </w:r>
      <w:r>
        <w:rPr>
          <w:rFonts w:cs="Calibri" w:hint="eastAsia"/>
          <w:b/>
          <w:bCs/>
          <w:color w:val="FF0000"/>
          <w:sz w:val="21"/>
          <w:szCs w:val="21"/>
        </w:rPr>
        <w:t>重分类调整</w:t>
      </w:r>
      <w:r>
        <w:rPr>
          <w:rFonts w:cs="Calibri" w:hint="eastAsia"/>
          <w:color w:val="3F3F3F"/>
          <w:sz w:val="21"/>
          <w:szCs w:val="21"/>
        </w:rPr>
        <w:t>。</w:t>
      </w:r>
    </w:p>
    <w:p w14:paraId="28458A9B"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2.函证应付账款</w:t>
      </w:r>
    </w:p>
    <w:p w14:paraId="0EE3334E"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(1)获取适当的供应商相关清单，选取样本向债权人发送询证函。</w:t>
      </w:r>
    </w:p>
    <w:p w14:paraId="3D33E664"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注册会计师应当对询证函保持控制，包括确定需要确认或填列的信息、选择适当的被询证者、设计询证函，包括正确填列被询证者的姓名和地址，以及被询证者直接向注册会计师回函的地址等信息，必要时再次向被询证者寄发询证函等。</w:t>
      </w:r>
    </w:p>
    <w:p w14:paraId="0B1A66DE"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(3)将询证函余额与已记录金额相比较，如存在差异，检查支持性文件。</w:t>
      </w:r>
    </w:p>
    <w:p w14:paraId="0EE912A4"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(4)对于未作回复的函证实施替代程序：如检查至付款文件(现金支出、电汇凭证和支票复印件)、相关的采购文件(采购订单、验收单、发票和合同)或其他适当文件。</w:t>
      </w:r>
    </w:p>
    <w:p w14:paraId="1E7CD5B4" w14:textId="77777777" w:rsidR="002856B0" w:rsidRDefault="002856B0" w:rsidP="002856B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"http://webupload.admin.dongao.com/biz/handout/img/2019/20190508/20190508173008615001.png"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84.5pt">
            <v:imagedata r:id="rId7" r:href="rId8"/>
          </v:shape>
        </w:pict>
      </w:r>
      <w:r>
        <w:rPr>
          <w:rFonts w:ascii="Calibri" w:eastAsia="微软雅黑" w:hAnsi="Calibri" w:cs="Calibri"/>
          <w:color w:val="3F3F3F"/>
          <w:sz w:val="21"/>
          <w:szCs w:val="21"/>
        </w:rPr>
        <w:fldChar w:fldCharType="end"/>
      </w:r>
    </w:p>
    <w:p w14:paraId="361F0FBE"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3.检查应付账款是否计入了正确的会计期间，是否存在未入账的应付账款【多选题/简答题考点】</w:t>
      </w:r>
    </w:p>
    <w:p w14:paraId="60ABAC16"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(1)对本期发生的应付账款增减变动，检查至相关</w:t>
      </w:r>
      <w:r>
        <w:rPr>
          <w:rFonts w:cs="Calibri" w:hint="eastAsia"/>
          <w:b/>
          <w:bCs/>
          <w:color w:val="FF0000"/>
          <w:sz w:val="21"/>
          <w:szCs w:val="21"/>
        </w:rPr>
        <w:t>支持性文件</w:t>
      </w:r>
      <w:r>
        <w:rPr>
          <w:rFonts w:cs="Calibri" w:hint="eastAsia"/>
          <w:color w:val="3F3F3F"/>
          <w:sz w:val="21"/>
          <w:szCs w:val="21"/>
        </w:rPr>
        <w:t>，确认会计处理是否正确。</w:t>
      </w:r>
    </w:p>
    <w:p w14:paraId="34F5AD72" w14:textId="77777777" w:rsidR="002856B0" w:rsidRDefault="002856B0" w:rsidP="002856B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"http://webupload.admin.dongao.com/biz/handout/img/2019/20190508/20190508173008320002.png"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183.75pt">
            <v:imagedata r:id="rId9" r:href="rId10"/>
          </v:shape>
        </w:pict>
      </w:r>
      <w:r>
        <w:rPr>
          <w:rFonts w:ascii="Calibri" w:eastAsia="微软雅黑" w:hAnsi="Calibri" w:cs="Calibri"/>
          <w:color w:val="3F3F3F"/>
          <w:sz w:val="21"/>
          <w:szCs w:val="21"/>
        </w:rPr>
        <w:fldChar w:fldCharType="end"/>
      </w:r>
    </w:p>
    <w:p w14:paraId="500BC601" w14:textId="77777777" w:rsidR="002856B0" w:rsidRDefault="002856B0" w:rsidP="002856B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(2)检查资产负债表</w:t>
      </w:r>
      <w:r>
        <w:rPr>
          <w:rFonts w:cs="Calibri" w:hint="eastAsia"/>
          <w:b/>
          <w:bCs/>
          <w:color w:val="FF0000"/>
          <w:sz w:val="21"/>
          <w:szCs w:val="21"/>
        </w:rPr>
        <w:t>日后</w:t>
      </w:r>
      <w:r>
        <w:rPr>
          <w:rFonts w:cs="Calibri" w:hint="eastAsia"/>
          <w:color w:val="3F3F3F"/>
          <w:sz w:val="21"/>
          <w:szCs w:val="21"/>
        </w:rPr>
        <w:t>应付账款明细账</w:t>
      </w:r>
      <w:r>
        <w:rPr>
          <w:rFonts w:cs="Calibri" w:hint="eastAsia"/>
          <w:b/>
          <w:bCs/>
          <w:color w:val="FF0000"/>
          <w:sz w:val="21"/>
          <w:szCs w:val="21"/>
        </w:rPr>
        <w:t>贷方发生额</w:t>
      </w:r>
      <w:r>
        <w:rPr>
          <w:rFonts w:cs="Calibri" w:hint="eastAsia"/>
          <w:color w:val="3F3F3F"/>
          <w:sz w:val="21"/>
          <w:szCs w:val="21"/>
        </w:rPr>
        <w:t>的相应凭证，关注其验收单、购货发票的日期，确认其入账时间是否合理。</w:t>
      </w:r>
    </w:p>
    <w:p w14:paraId="6EB7FB2A" w14:textId="77777777" w:rsidR="002856B0" w:rsidRDefault="002856B0" w:rsidP="002856B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"http://webupload.admin.dongao.com/biz/handout/img/2019/20190508/20190508173009737003.png"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49pt">
            <v:imagedata r:id="rId11" r:href="rId12"/>
          </v:shape>
        </w:pict>
      </w:r>
      <w:r>
        <w:rPr>
          <w:rFonts w:ascii="Calibri" w:eastAsia="微软雅黑" w:hAnsi="Calibri" w:cs="Calibri"/>
          <w:color w:val="3F3F3F"/>
          <w:sz w:val="21"/>
          <w:szCs w:val="21"/>
        </w:rPr>
        <w:fldChar w:fldCharType="end"/>
      </w:r>
    </w:p>
    <w:p w14:paraId="232B5C31"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(3)获取并检查被审计单位与其供应商之间的对账单以及被审计单位编制的差异调节表，确定应付账款金额的准确性。</w:t>
      </w:r>
    </w:p>
    <w:p w14:paraId="517C86DC"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(4)针对资产负债表</w:t>
      </w:r>
      <w:r>
        <w:rPr>
          <w:rFonts w:cs="Calibri" w:hint="eastAsia"/>
          <w:b/>
          <w:bCs/>
          <w:color w:val="FF0000"/>
          <w:sz w:val="21"/>
          <w:szCs w:val="21"/>
        </w:rPr>
        <w:t>日后付款项目</w:t>
      </w:r>
      <w:r>
        <w:rPr>
          <w:rFonts w:cs="Calibri" w:hint="eastAsia"/>
          <w:color w:val="3F3F3F"/>
          <w:sz w:val="21"/>
          <w:szCs w:val="21"/>
        </w:rPr>
        <w:t>，检查银行对账单及有关付款凭证(银行汇款通知、供应商收据等)，询问被审计单位内部或外部的知情人员，查找有无未及时入账的应付账款。</w:t>
      </w:r>
    </w:p>
    <w:p w14:paraId="314E9591" w14:textId="77777777" w:rsidR="002856B0" w:rsidRDefault="002856B0" w:rsidP="002856B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"http://webupload.admin.dongao.com/biz/handout/img/2019/20190508/20190508173009495004.png"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20pt;height:237pt">
            <v:imagedata r:id="rId13" r:href="rId14"/>
          </v:shape>
        </w:pict>
      </w:r>
      <w:r>
        <w:rPr>
          <w:rFonts w:ascii="Calibri" w:eastAsia="微软雅黑" w:hAnsi="Calibri" w:cs="Calibri"/>
          <w:color w:val="3F3F3F"/>
          <w:sz w:val="21"/>
          <w:szCs w:val="21"/>
        </w:rPr>
        <w:fldChar w:fldCharType="end"/>
      </w:r>
    </w:p>
    <w:p w14:paraId="2ECCA7E1"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(5)结合存货监盘程序，检查被审计单位在资产负债</w:t>
      </w:r>
      <w:r>
        <w:rPr>
          <w:rFonts w:cs="Calibri" w:hint="eastAsia"/>
          <w:b/>
          <w:bCs/>
          <w:color w:val="FF0000"/>
          <w:sz w:val="21"/>
          <w:szCs w:val="21"/>
        </w:rPr>
        <w:t>日前后的存货入库</w:t>
      </w:r>
      <w:r>
        <w:rPr>
          <w:rFonts w:cs="Calibri" w:hint="eastAsia"/>
          <w:color w:val="3F3F3F"/>
          <w:sz w:val="21"/>
          <w:szCs w:val="21"/>
        </w:rPr>
        <w:t>资料(验收报告或入库单)，检查相关负债是否计入了正确的会计期间。</w:t>
      </w:r>
    </w:p>
    <w:p w14:paraId="7C513229"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4.寻找未入账负债的测试</w:t>
      </w:r>
      <w:r>
        <w:rPr>
          <w:rFonts w:cs="Calibri" w:hint="eastAsia"/>
          <w:b/>
          <w:bCs/>
          <w:color w:val="3F3F3F"/>
          <w:sz w:val="21"/>
          <w:szCs w:val="21"/>
        </w:rPr>
        <w:t>【多选题/简答题考点】</w:t>
      </w:r>
    </w:p>
    <w:p w14:paraId="51FE3D6A"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获取期后收取、记录或支付的发票明细，包括获取银行对账单、入账的发票和未入账的发票等，从中选取项目</w:t>
      </w:r>
      <w:r>
        <w:rPr>
          <w:rFonts w:cs="Calibri" w:hint="eastAsia"/>
          <w:b/>
          <w:bCs/>
          <w:color w:val="FF0000"/>
          <w:sz w:val="21"/>
          <w:szCs w:val="21"/>
        </w:rPr>
        <w:t>(尽量接近审计报告日)</w:t>
      </w:r>
      <w:r>
        <w:rPr>
          <w:rFonts w:cs="Calibri" w:hint="eastAsia"/>
          <w:color w:val="3F3F3F"/>
          <w:sz w:val="21"/>
          <w:szCs w:val="21"/>
        </w:rPr>
        <w:t>进行测试并实施以下程序：</w:t>
      </w:r>
    </w:p>
    <w:p w14:paraId="2186E25A"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(1)检查支持性文件，如相关的发票、采购合同、验收单以及接受劳务明细，以确定收到商品或接受劳务的日期，以及应在期末之前入账的日期。</w:t>
      </w:r>
    </w:p>
    <w:p w14:paraId="4EA65E2D"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(2)追踪已选取项目至应付账款明细账、货到票未到的暂估入账、预提费用明细表等，关注费用所计入的会计期间。</w:t>
      </w:r>
    </w:p>
    <w:p w14:paraId="5F77C920"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(3)评价费用是否被记录于正确的会计期间，并相应确定是否存在期末未入账负债。</w:t>
      </w:r>
    </w:p>
    <w:p w14:paraId="116BB63B"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5.应付关联方的款项</w:t>
      </w:r>
    </w:p>
    <w:p w14:paraId="6C3AB499"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(1)了解交易的商业理由；</w:t>
      </w:r>
    </w:p>
    <w:p w14:paraId="232F3025"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(2)检查证实交易的支持性文件(发票、合同、协议及入库和运输单据等相关文件)；</w:t>
      </w:r>
    </w:p>
    <w:p w14:paraId="6456B7E8"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(3)检查被审计单位与关联方的对账记录或向关联方函证。</w:t>
      </w:r>
    </w:p>
    <w:p w14:paraId="6DDA2F85" w14:textId="77777777" w:rsidR="002856B0" w:rsidRDefault="002856B0" w:rsidP="002856B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二、除折旧/摊销、人工费用以外的一般费用的实质性程序</w:t>
      </w:r>
    </w:p>
    <w:p w14:paraId="665E0543"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1.实质性分析程序</w:t>
      </w:r>
    </w:p>
    <w:p w14:paraId="3FFCD699"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将费用细化到适当层次，根据关键因素和相互关系(例如本期预算、费用类别与销售数量、职工人数的变化之间的关系等)设定预期值，将已记录金额与期望值进行比较，进一步调查差异。</w:t>
      </w:r>
    </w:p>
    <w:p w14:paraId="61C17DB4"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2.逆查</w:t>
      </w:r>
    </w:p>
    <w:p w14:paraId="57003F3A"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对本期发生的费用选取样本，检查其支持性文件，确定原始凭证是否齐全，记账凭证与原始凭证是否相符以及账务处理是否正确。</w:t>
      </w:r>
    </w:p>
    <w:p w14:paraId="3F866FEF"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3.低估测试</w:t>
      </w:r>
    </w:p>
    <w:p w14:paraId="2380F1D4"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从资产负债表日后的银行对账单或付款凭证中选取项目进行测试，检查支持性文件，关注发票日期和支付日期，追踪已选取项目至相关费用明细表，检查费用所计入的会计期间，评价费用是否被记录于正确的会计期间。</w:t>
      </w:r>
    </w:p>
    <w:p w14:paraId="24CA08DD"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4.截止测试</w:t>
      </w:r>
    </w:p>
    <w:p w14:paraId="75C2DE9F"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抽取资产负债表日前后的凭证，实施截止测试，评价费用是否被记录于正确的会计期间。</w:t>
      </w:r>
    </w:p>
    <w:p w14:paraId="4FE37FE2" w14:textId="77777777" w:rsidR="002856B0" w:rsidRDefault="002856B0" w:rsidP="002856B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5ADE055" w14:textId="77777777" w:rsidR="002856B0" w:rsidRDefault="002856B0" w:rsidP="002856B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5A8417E9"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下列审计程序中，与应付账款的完整性认定不直接相关的是(　　)。</w:t>
      </w:r>
    </w:p>
    <w:p w14:paraId="1896293A"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A.检查被审计单位与其供应商之间的对账单</w:t>
      </w:r>
    </w:p>
    <w:p w14:paraId="53B858E8"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B.检查资产负债表日后应付账款明细账贷方发生额的相应凭证</w:t>
      </w:r>
    </w:p>
    <w:p w14:paraId="62379705"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C.检查资产负债表日前已偿付应付账款的银行付款单据</w:t>
      </w:r>
    </w:p>
    <w:p w14:paraId="09A97363"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D.检查长期挂账的应付账款的相关原始凭证</w:t>
      </w:r>
    </w:p>
    <w:p w14:paraId="44BC44E7"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05AC24A5"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[点评]选项D中，检查长期挂账的应付账款的相关原始凭证，属于“由账到证”的逆查，主要与应付账款的</w:t>
      </w:r>
      <w:r>
        <w:rPr>
          <w:rFonts w:cs="Calibri" w:hint="eastAsia"/>
          <w:b/>
          <w:bCs/>
          <w:color w:val="FF0000"/>
          <w:sz w:val="21"/>
          <w:szCs w:val="21"/>
        </w:rPr>
        <w:t>存在认定</w:t>
      </w:r>
      <w:r>
        <w:rPr>
          <w:rFonts w:cs="Calibri" w:hint="eastAsia"/>
          <w:color w:val="3F3F3F"/>
          <w:sz w:val="21"/>
          <w:szCs w:val="21"/>
        </w:rPr>
        <w:t>直接相关。</w:t>
      </w:r>
    </w:p>
    <w:p w14:paraId="38066F6F" w14:textId="77777777" w:rsidR="002856B0" w:rsidRDefault="002856B0" w:rsidP="002856B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9EDD694" w14:textId="77777777" w:rsidR="002856B0" w:rsidRDefault="002856B0" w:rsidP="002856B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"http://webupload.admin.dongao.com/biz/handout/img/2019/20190508/20190508173009227005.png"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420pt;height:146.25pt">
            <v:imagedata r:id="rId15" r:href="rId16"/>
          </v:shape>
        </w:pict>
      </w:r>
      <w:r>
        <w:rPr>
          <w:rFonts w:ascii="Calibri" w:eastAsia="微软雅黑" w:hAnsi="Calibri" w:cs="Calibri"/>
          <w:color w:val="3F3F3F"/>
          <w:sz w:val="21"/>
          <w:szCs w:val="21"/>
        </w:rPr>
        <w:fldChar w:fldCharType="end"/>
      </w:r>
    </w:p>
    <w:p w14:paraId="644DE320" w14:textId="77777777" w:rsidR="002856B0" w:rsidRDefault="002856B0" w:rsidP="002856B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1B0F2A07" w14:textId="77777777" w:rsidR="002856B0" w:rsidRDefault="002856B0" w:rsidP="002856B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2FCC1B7F"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复习查找未入账的应付账款的相关程序。</w:t>
      </w:r>
    </w:p>
    <w:p w14:paraId="44479F84" w14:textId="77777777" w:rsidR="002856B0" w:rsidRDefault="002856B0" w:rsidP="002856B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第二轮：</w:t>
      </w:r>
    </w:p>
    <w:p w14:paraId="0ABF76A1" w14:textId="77777777" w:rsidR="002856B0" w:rsidRDefault="002856B0" w:rsidP="002856B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复习“</w:t>
      </w:r>
      <w:r>
        <w:rPr>
          <w:rFonts w:cs="Calibri" w:hint="eastAsia"/>
          <w:b/>
          <w:bCs/>
          <w:color w:val="FF0000"/>
          <w:sz w:val="21"/>
          <w:szCs w:val="21"/>
        </w:rPr>
        <w:t>专题班</w:t>
      </w:r>
      <w:r>
        <w:rPr>
          <w:rFonts w:cs="Calibri" w:hint="eastAsia"/>
          <w:color w:val="3F3F3F"/>
          <w:sz w:val="21"/>
          <w:szCs w:val="21"/>
        </w:rPr>
        <w:t>”的综合专题。</w:t>
      </w:r>
    </w:p>
    <w:p w14:paraId="6E36B2A3" w14:textId="77777777" w:rsidR="002856B0" w:rsidRDefault="002856B0" w:rsidP="002856B0">
      <w:pPr>
        <w:shd w:val="clear" w:color="auto" w:fill="FFFFFF"/>
        <w:rPr>
          <w:rFonts w:ascii="微软雅黑" w:eastAsia="微软雅黑" w:hAnsi="微软雅黑" w:cs="宋体"/>
          <w:color w:val="3F3F3F"/>
          <w:szCs w:val="21"/>
        </w:rPr>
      </w:pPr>
    </w:p>
    <w:p w14:paraId="4370013D" w14:textId="77777777" w:rsidR="00271D8C" w:rsidRPr="002856B0" w:rsidRDefault="00271D8C" w:rsidP="002856B0">
      <w:pPr>
        <w:rPr>
          <w:rFonts w:hint="eastAsia"/>
        </w:rPr>
      </w:pPr>
    </w:p>
    <w:sectPr w:rsidR="00271D8C" w:rsidRPr="002856B0" w:rsidSect="001F62DD">
      <w:headerReference w:type="default" r:id="rId17"/>
      <w:footerReference w:type="default" r:id="rId1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1B221" w14:textId="77777777" w:rsidR="00BD420E" w:rsidRDefault="00BD420E" w:rsidP="00CD53C5">
      <w:r>
        <w:separator/>
      </w:r>
    </w:p>
  </w:endnote>
  <w:endnote w:type="continuationSeparator" w:id="0">
    <w:p w14:paraId="02D0ED1A" w14:textId="77777777" w:rsidR="00BD420E" w:rsidRDefault="00BD420E"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1E05465B" w14:textId="77777777" w:rsidTr="007B0BFD">
      <w:trPr>
        <w:trHeight w:val="274"/>
      </w:trPr>
      <w:tc>
        <w:tcPr>
          <w:tcW w:w="2050" w:type="dxa"/>
          <w:shd w:val="clear" w:color="auto" w:fill="auto"/>
          <w:vAlign w:val="center"/>
        </w:tcPr>
        <w:p w14:paraId="7C224A87"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0" type="#_x0000_t75" style="width:90.75pt;height:26.25pt;visibility:visible">
                <v:imagedata r:id="rId1" o:title=""/>
              </v:shape>
            </w:pict>
          </w:r>
        </w:p>
      </w:tc>
      <w:tc>
        <w:tcPr>
          <w:tcW w:w="3742" w:type="dxa"/>
          <w:shd w:val="clear" w:color="auto" w:fill="auto"/>
          <w:vAlign w:val="center"/>
        </w:tcPr>
        <w:p w14:paraId="4A921920"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61DAB2AB"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4B68CAAE"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C5BE6" w14:textId="77777777" w:rsidR="00BD420E" w:rsidRDefault="00BD420E" w:rsidP="00CD53C5">
      <w:r>
        <w:separator/>
      </w:r>
    </w:p>
  </w:footnote>
  <w:footnote w:type="continuationSeparator" w:id="0">
    <w:p w14:paraId="28E3F690" w14:textId="77777777" w:rsidR="00BD420E" w:rsidRDefault="00BD420E"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43D04235" w14:textId="77777777" w:rsidTr="007B0BFD">
      <w:trPr>
        <w:trHeight w:val="501"/>
      </w:trPr>
      <w:tc>
        <w:tcPr>
          <w:tcW w:w="4272" w:type="dxa"/>
          <w:shd w:val="clear" w:color="auto" w:fill="auto"/>
          <w:vAlign w:val="center"/>
        </w:tcPr>
        <w:p w14:paraId="30D2C500" w14:textId="77777777" w:rsidR="001545C6" w:rsidRPr="001F62DD" w:rsidRDefault="002856B0"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20DC7063" w14:textId="77777777" w:rsidR="001545C6" w:rsidRPr="004D61E7" w:rsidRDefault="002856B0"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第十章</w:t>
          </w:r>
          <w:r>
            <w:rPr>
              <w:rFonts w:ascii="微软雅黑" w:eastAsia="微软雅黑" w:hAnsi="微软雅黑"/>
              <w:sz w:val="24"/>
              <w:szCs w:val="24"/>
            </w:rPr>
            <w:t>+采购与付款循环的审计</w:t>
          </w:r>
        </w:p>
      </w:tc>
    </w:tr>
  </w:tbl>
  <w:p w14:paraId="2788C698"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856B0"/>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40152"/>
    <w:rsid w:val="00B57A07"/>
    <w:rsid w:val="00B672D4"/>
    <w:rsid w:val="00B81282"/>
    <w:rsid w:val="00BC5CEC"/>
    <w:rsid w:val="00BD420E"/>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514DDCE"/>
  <w15:docId w15:val="{3988FC34-D4AA-4B92-8CCA-182F2ED6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17910768">
      <w:bodyDiv w:val="1"/>
      <w:marLeft w:val="0"/>
      <w:marRight w:val="0"/>
      <w:marTop w:val="0"/>
      <w:marBottom w:val="0"/>
      <w:divBdr>
        <w:top w:val="none" w:sz="0" w:space="0" w:color="auto"/>
        <w:left w:val="none" w:sz="0" w:space="0" w:color="auto"/>
        <w:bottom w:val="none" w:sz="0" w:space="0" w:color="auto"/>
        <w:right w:val="none" w:sz="0" w:space="0" w:color="auto"/>
      </w:divBdr>
      <w:divsChild>
        <w:div w:id="169680292">
          <w:marLeft w:val="0"/>
          <w:marRight w:val="0"/>
          <w:marTop w:val="0"/>
          <w:marBottom w:val="0"/>
          <w:divBdr>
            <w:top w:val="none" w:sz="0" w:space="0" w:color="auto"/>
            <w:left w:val="none" w:sz="0" w:space="0" w:color="auto"/>
            <w:bottom w:val="none" w:sz="0" w:space="0" w:color="auto"/>
            <w:right w:val="none" w:sz="0" w:space="0" w:color="auto"/>
          </w:divBdr>
          <w:divsChild>
            <w:div w:id="546525986">
              <w:marLeft w:val="0"/>
              <w:marRight w:val="0"/>
              <w:marTop w:val="0"/>
              <w:marBottom w:val="0"/>
              <w:divBdr>
                <w:top w:val="none" w:sz="0" w:space="0" w:color="auto"/>
                <w:left w:val="none" w:sz="0" w:space="0" w:color="auto"/>
                <w:bottom w:val="none" w:sz="0" w:space="0" w:color="auto"/>
                <w:right w:val="none" w:sz="0" w:space="0" w:color="auto"/>
              </w:divBdr>
            </w:div>
            <w:div w:id="560332916">
              <w:marLeft w:val="0"/>
              <w:marRight w:val="0"/>
              <w:marTop w:val="0"/>
              <w:marBottom w:val="0"/>
              <w:divBdr>
                <w:top w:val="none" w:sz="0" w:space="0" w:color="auto"/>
                <w:left w:val="none" w:sz="0" w:space="0" w:color="auto"/>
                <w:bottom w:val="none" w:sz="0" w:space="0" w:color="auto"/>
                <w:right w:val="none" w:sz="0" w:space="0" w:color="auto"/>
              </w:divBdr>
            </w:div>
            <w:div w:id="748037049">
              <w:marLeft w:val="0"/>
              <w:marRight w:val="0"/>
              <w:marTop w:val="0"/>
              <w:marBottom w:val="0"/>
              <w:divBdr>
                <w:top w:val="none" w:sz="0" w:space="0" w:color="auto"/>
                <w:left w:val="none" w:sz="0" w:space="0" w:color="auto"/>
                <w:bottom w:val="none" w:sz="0" w:space="0" w:color="auto"/>
                <w:right w:val="none" w:sz="0" w:space="0" w:color="auto"/>
              </w:divBdr>
            </w:div>
            <w:div w:id="781345633">
              <w:marLeft w:val="0"/>
              <w:marRight w:val="0"/>
              <w:marTop w:val="0"/>
              <w:marBottom w:val="0"/>
              <w:divBdr>
                <w:top w:val="none" w:sz="0" w:space="0" w:color="auto"/>
                <w:left w:val="none" w:sz="0" w:space="0" w:color="auto"/>
                <w:bottom w:val="none" w:sz="0" w:space="0" w:color="auto"/>
                <w:right w:val="none" w:sz="0" w:space="0" w:color="auto"/>
              </w:divBdr>
            </w:div>
            <w:div w:id="919025448">
              <w:marLeft w:val="0"/>
              <w:marRight w:val="0"/>
              <w:marTop w:val="0"/>
              <w:marBottom w:val="0"/>
              <w:divBdr>
                <w:top w:val="none" w:sz="0" w:space="0" w:color="auto"/>
                <w:left w:val="none" w:sz="0" w:space="0" w:color="auto"/>
                <w:bottom w:val="none" w:sz="0" w:space="0" w:color="auto"/>
                <w:right w:val="none" w:sz="0" w:space="0" w:color="auto"/>
              </w:divBdr>
            </w:div>
            <w:div w:id="1064794341">
              <w:marLeft w:val="0"/>
              <w:marRight w:val="0"/>
              <w:marTop w:val="0"/>
              <w:marBottom w:val="0"/>
              <w:divBdr>
                <w:top w:val="none" w:sz="0" w:space="0" w:color="auto"/>
                <w:left w:val="none" w:sz="0" w:space="0" w:color="auto"/>
                <w:bottom w:val="none" w:sz="0" w:space="0" w:color="auto"/>
                <w:right w:val="none" w:sz="0" w:space="0" w:color="auto"/>
              </w:divBdr>
            </w:div>
            <w:div w:id="1354645424">
              <w:marLeft w:val="0"/>
              <w:marRight w:val="0"/>
              <w:marTop w:val="0"/>
              <w:marBottom w:val="0"/>
              <w:divBdr>
                <w:top w:val="none" w:sz="0" w:space="0" w:color="auto"/>
                <w:left w:val="none" w:sz="0" w:space="0" w:color="auto"/>
                <w:bottom w:val="none" w:sz="0" w:space="0" w:color="auto"/>
                <w:right w:val="none" w:sz="0" w:space="0" w:color="auto"/>
              </w:divBdr>
            </w:div>
            <w:div w:id="1478066138">
              <w:marLeft w:val="0"/>
              <w:marRight w:val="0"/>
              <w:marTop w:val="0"/>
              <w:marBottom w:val="0"/>
              <w:divBdr>
                <w:top w:val="none" w:sz="0" w:space="0" w:color="auto"/>
                <w:left w:val="none" w:sz="0" w:space="0" w:color="auto"/>
                <w:bottom w:val="none" w:sz="0" w:space="0" w:color="auto"/>
                <w:right w:val="none" w:sz="0" w:space="0" w:color="auto"/>
              </w:divBdr>
            </w:div>
            <w:div w:id="1714110320">
              <w:marLeft w:val="0"/>
              <w:marRight w:val="0"/>
              <w:marTop w:val="0"/>
              <w:marBottom w:val="0"/>
              <w:divBdr>
                <w:top w:val="none" w:sz="0" w:space="0" w:color="auto"/>
                <w:left w:val="none" w:sz="0" w:space="0" w:color="auto"/>
                <w:bottom w:val="none" w:sz="0" w:space="0" w:color="auto"/>
                <w:right w:val="none" w:sz="0" w:space="0" w:color="auto"/>
              </w:divBdr>
            </w:div>
            <w:div w:id="1858225675">
              <w:marLeft w:val="0"/>
              <w:marRight w:val="0"/>
              <w:marTop w:val="0"/>
              <w:marBottom w:val="0"/>
              <w:divBdr>
                <w:top w:val="none" w:sz="0" w:space="0" w:color="auto"/>
                <w:left w:val="none" w:sz="0" w:space="0" w:color="auto"/>
                <w:bottom w:val="none" w:sz="0" w:space="0" w:color="auto"/>
                <w:right w:val="none" w:sz="0" w:space="0" w:color="auto"/>
              </w:divBdr>
            </w:div>
            <w:div w:id="19487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08/20190508173008615001.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508/20190508173009737003.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webupload.admin.dongao.com/biz/handout/img/2019/20190508/20190508173009227005.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508/2019050817300832000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508/20190508173009495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AD3CC-DCE6-4703-8A6F-6368572D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