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E98E6" w14:textId="77777777" w:rsidR="00000000" w:rsidRDefault="00BE6B9E">
      <w:pPr>
        <w:pStyle w:val="a9"/>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第三编</w:t>
      </w:r>
      <w:r>
        <w:rPr>
          <w:rFonts w:cs="Calibri" w:hint="eastAsia"/>
          <w:b/>
          <w:bCs/>
          <w:color w:val="3F3F3F"/>
          <w:sz w:val="50"/>
          <w:szCs w:val="50"/>
        </w:rPr>
        <w:t>•</w:t>
      </w:r>
      <w:r>
        <w:rPr>
          <w:rFonts w:ascii="楷体" w:eastAsia="楷体" w:hAnsi="楷体" w:cs="Calibri" w:hint="eastAsia"/>
          <w:b/>
          <w:bCs/>
          <w:color w:val="3F3F3F"/>
          <w:sz w:val="50"/>
          <w:szCs w:val="50"/>
        </w:rPr>
        <w:t>第十一章</w:t>
      </w:r>
      <w:r>
        <w:rPr>
          <w:rFonts w:cs="Calibri" w:hint="eastAsia"/>
          <w:b/>
          <w:bCs/>
          <w:color w:val="3F3F3F"/>
          <w:sz w:val="50"/>
          <w:szCs w:val="50"/>
        </w:rPr>
        <w:t>•</w:t>
      </w:r>
      <w:r>
        <w:rPr>
          <w:rFonts w:ascii="楷体" w:eastAsia="楷体" w:hAnsi="楷体" w:cs="Calibri" w:hint="eastAsia"/>
          <w:b/>
          <w:bCs/>
          <w:color w:val="3F3F3F"/>
          <w:sz w:val="50"/>
          <w:szCs w:val="50"/>
        </w:rPr>
        <w:t>生产与存货循环的审计</w:t>
      </w:r>
    </w:p>
    <w:p w14:paraId="065C80DB" w14:textId="77777777" w:rsidR="00000000" w:rsidRDefault="00BE6B9E">
      <w:pPr>
        <w:pStyle w:val="a9"/>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25C8081C" w14:textId="77777777" w:rsidR="00000000" w:rsidRDefault="00BE6B9E">
      <w:pPr>
        <w:pStyle w:val="a9"/>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05EBD6A5" w14:textId="77777777" w:rsidR="00000000" w:rsidRDefault="00BE6B9E">
      <w:pPr>
        <w:pStyle w:val="a9"/>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43961B75" w14:textId="77777777" w:rsidR="00000000" w:rsidRDefault="00BE6B9E">
      <w:pPr>
        <w:pStyle w:val="a9"/>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0" w:type="auto"/>
        <w:jc w:val="center"/>
        <w:tblInd w:w="0" w:type="dxa"/>
        <w:tblLayout w:type="fixed"/>
        <w:tblCellMar>
          <w:left w:w="0" w:type="dxa"/>
          <w:right w:w="0" w:type="dxa"/>
        </w:tblCellMar>
        <w:tblLook w:val="0000" w:firstRow="0" w:lastRow="0" w:firstColumn="0" w:lastColumn="0" w:noHBand="0" w:noVBand="0"/>
      </w:tblPr>
      <w:tblGrid>
        <w:gridCol w:w="1813"/>
        <w:gridCol w:w="6692"/>
      </w:tblGrid>
      <w:tr w:rsidR="00000000" w14:paraId="08B9F181" w14:textId="77777777">
        <w:trPr>
          <w:trHeight w:val="260"/>
          <w:jc w:val="center"/>
        </w:trPr>
        <w:tc>
          <w:tcPr>
            <w:tcW w:w="181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70A83516"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9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0009882E"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分</w:t>
            </w:r>
            <w:r>
              <w:rPr>
                <w:rFonts w:cs="Calibri" w:hint="eastAsia"/>
                <w:color w:val="333333"/>
                <w:sz w:val="21"/>
                <w:szCs w:val="21"/>
              </w:rPr>
              <w:t>/</w:t>
            </w:r>
            <w:r>
              <w:rPr>
                <w:rFonts w:cs="Calibri" w:hint="eastAsia"/>
                <w:color w:val="333333"/>
                <w:sz w:val="21"/>
                <w:szCs w:val="21"/>
              </w:rPr>
              <w:t>卷</w:t>
            </w:r>
          </w:p>
        </w:tc>
      </w:tr>
      <w:tr w:rsidR="00000000" w14:paraId="35233535" w14:textId="77777777">
        <w:trPr>
          <w:trHeight w:val="55"/>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0729C75"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27E91DA6"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简答题、综合题</w:t>
            </w:r>
          </w:p>
        </w:tc>
      </w:tr>
      <w:tr w:rsidR="00000000" w14:paraId="1A5F2D9C" w14:textId="77777777">
        <w:trPr>
          <w:trHeight w:val="260"/>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2BD0C2C"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4988A643"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实务性强</w:t>
            </w:r>
          </w:p>
        </w:tc>
      </w:tr>
      <w:tr w:rsidR="00000000" w14:paraId="393D4073" w14:textId="77777777">
        <w:trPr>
          <w:trHeight w:val="1938"/>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0658845"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6229ADA9" w14:textId="77777777" w:rsidR="00000000" w:rsidRDefault="00BE6B9E">
            <w:pPr>
              <w:pStyle w:val="a9"/>
              <w:spacing w:before="0" w:beforeAutospacing="0" w:after="0" w:afterAutospacing="0"/>
              <w:ind w:left="420" w:hanging="420"/>
              <w:rPr>
                <w:color w:val="333333"/>
              </w:rPr>
            </w:pPr>
            <w:r>
              <w:rPr>
                <w:rFonts w:ascii="Arial" w:hAnsi="Arial" w:cs="Aria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教材中，本章内容量大、重点不突出，不建议考生首选自行阅读的学习方法，而是跟随课程来寻找重点与考点</w:t>
            </w:r>
          </w:p>
          <w:p w14:paraId="73F80A21" w14:textId="77777777" w:rsidR="00000000" w:rsidRDefault="00BE6B9E">
            <w:pPr>
              <w:pStyle w:val="a9"/>
              <w:spacing w:before="0" w:beforeAutospacing="0" w:after="0" w:afterAutospacing="0"/>
              <w:ind w:left="420" w:hanging="420"/>
              <w:rPr>
                <w:rFonts w:hint="eastAsia"/>
                <w:color w:val="333333"/>
              </w:rPr>
            </w:pPr>
            <w:r>
              <w:rPr>
                <w:rFonts w:ascii="Arial" w:hAnsi="Arial" w:cs="Aria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存货监盘，是本章</w:t>
            </w:r>
            <w:r>
              <w:rPr>
                <w:rFonts w:hint="eastAsia"/>
                <w:b/>
                <w:bCs/>
                <w:color w:val="FF0000"/>
                <w:sz w:val="21"/>
                <w:szCs w:val="21"/>
              </w:rPr>
              <w:t>最为重要</w:t>
            </w:r>
            <w:r>
              <w:rPr>
                <w:rFonts w:hint="eastAsia"/>
                <w:color w:val="333333"/>
                <w:sz w:val="21"/>
                <w:szCs w:val="21"/>
              </w:rPr>
              <w:t>的内容，同学们要</w:t>
            </w:r>
            <w:r>
              <w:rPr>
                <w:rFonts w:hint="eastAsia"/>
                <w:b/>
                <w:bCs/>
                <w:color w:val="FF0000"/>
                <w:sz w:val="21"/>
                <w:szCs w:val="21"/>
              </w:rPr>
              <w:t>全面、深入学习</w:t>
            </w:r>
            <w:r>
              <w:rPr>
                <w:rFonts w:hint="eastAsia"/>
                <w:color w:val="333333"/>
                <w:sz w:val="21"/>
                <w:szCs w:val="21"/>
              </w:rPr>
              <w:t>，并重视识记</w:t>
            </w:r>
          </w:p>
          <w:p w14:paraId="0DA976BF" w14:textId="77777777" w:rsidR="00000000" w:rsidRDefault="00BE6B9E">
            <w:pPr>
              <w:pStyle w:val="a9"/>
              <w:spacing w:before="0" w:beforeAutospacing="0" w:after="0" w:afterAutospacing="0"/>
              <w:ind w:left="420" w:hanging="420"/>
              <w:rPr>
                <w:rFonts w:hint="eastAsia"/>
                <w:color w:val="333333"/>
              </w:rPr>
            </w:pPr>
            <w:r>
              <w:rPr>
                <w:rFonts w:ascii="Arial" w:hAnsi="Arial" w:cs="Arial"/>
                <w:color w:val="333333"/>
              </w:rPr>
              <w:t>•</w:t>
            </w:r>
            <w:r>
              <w:rPr>
                <w:rFonts w:ascii="Times New Roman" w:hAnsi="Times New Roman" w:cs="Times New Roman"/>
                <w:color w:val="333333"/>
                <w:sz w:val="14"/>
                <w:szCs w:val="14"/>
              </w:rPr>
              <w:t xml:space="preserve">        </w:t>
            </w:r>
            <w:r>
              <w:rPr>
                <w:rFonts w:hint="eastAsia"/>
                <w:color w:val="333333"/>
                <w:sz w:val="21"/>
                <w:szCs w:val="21"/>
              </w:rPr>
              <w:t>本章内容需要与风险评估、风险应对、会计估计的审计、关联方</w:t>
            </w:r>
            <w:r>
              <w:rPr>
                <w:rFonts w:hint="eastAsia"/>
                <w:color w:val="333333"/>
                <w:sz w:val="21"/>
                <w:szCs w:val="21"/>
              </w:rPr>
              <w:t>的审计等章节相联系，需要前后链接</w:t>
            </w:r>
          </w:p>
        </w:tc>
      </w:tr>
    </w:tbl>
    <w:p w14:paraId="7DDE450E" w14:textId="77777777" w:rsidR="00000000" w:rsidRDefault="00BE6B9E">
      <w:pPr>
        <w:pStyle w:val="a9"/>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考点和典题</w:t>
      </w:r>
    </w:p>
    <w:p w14:paraId="530C1CA7" w14:textId="77777777" w:rsidR="00000000" w:rsidRDefault="00BE6B9E">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生产与存货循环的特点</w:t>
      </w:r>
    </w:p>
    <w:p w14:paraId="12B4022C" w14:textId="77777777" w:rsidR="00000000" w:rsidRDefault="00BE6B9E">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生产与存货循环的业务活动和相关内部控制</w:t>
      </w:r>
    </w:p>
    <w:p w14:paraId="1EC3FABF" w14:textId="77777777" w:rsidR="00000000" w:rsidRDefault="00BE6B9E">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一、计划和安排生产</w:t>
      </w:r>
    </w:p>
    <w:p w14:paraId="5F774408" w14:textId="77777777" w:rsidR="00000000" w:rsidRDefault="00BE6B9E">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二、发出原材料</w:t>
      </w:r>
    </w:p>
    <w:p w14:paraId="7D79CE27" w14:textId="77777777" w:rsidR="00000000" w:rsidRDefault="00BE6B9E">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三、生产产品</w:t>
      </w:r>
    </w:p>
    <w:p w14:paraId="44E6B9E9" w14:textId="77777777" w:rsidR="00000000" w:rsidRDefault="00BE6B9E">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四、核算产品成本</w:t>
      </w:r>
    </w:p>
    <w:p w14:paraId="6276F057" w14:textId="77777777" w:rsidR="00000000" w:rsidRDefault="00BE6B9E">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五、产成品入库及储存</w:t>
      </w:r>
    </w:p>
    <w:p w14:paraId="07EF2B80" w14:textId="77777777" w:rsidR="00000000" w:rsidRDefault="00BE6B9E">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六、发出产成品</w:t>
      </w:r>
    </w:p>
    <w:p w14:paraId="7D648492" w14:textId="77777777" w:rsidR="00000000" w:rsidRDefault="00BE6B9E">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七、存货盘点</w:t>
      </w:r>
    </w:p>
    <w:p w14:paraId="143EC24A" w14:textId="77777777" w:rsidR="00000000" w:rsidRDefault="00BE6B9E">
      <w:pPr>
        <w:pStyle w:val="a9"/>
        <w:spacing w:before="0" w:beforeAutospacing="0" w:after="0" w:afterAutospacing="0"/>
        <w:ind w:firstLine="420"/>
        <w:rPr>
          <w:rFonts w:cs="Calibri" w:hint="eastAsia"/>
          <w:color w:val="3F3F3F"/>
          <w:sz w:val="21"/>
          <w:szCs w:val="21"/>
        </w:rPr>
      </w:pPr>
      <w:r>
        <w:rPr>
          <w:rFonts w:cs="Calibri" w:hint="eastAsia"/>
          <w:color w:val="3F3F3F"/>
          <w:sz w:val="21"/>
          <w:szCs w:val="21"/>
        </w:rPr>
        <w:t>八、计提存货跌价准备</w:t>
      </w:r>
    </w:p>
    <w:p w14:paraId="46B03E11" w14:textId="77777777" w:rsidR="00000000" w:rsidRDefault="00BE6B9E">
      <w:pPr>
        <w:pStyle w:val="a9"/>
        <w:spacing w:before="0" w:beforeAutospacing="0" w:after="0" w:afterAutospacing="0"/>
        <w:ind w:firstLine="420"/>
        <w:rPr>
          <w:rFonts w:cs="Calibri" w:hint="eastAsia"/>
          <w:color w:val="3F3F3F"/>
          <w:sz w:val="21"/>
          <w:szCs w:val="21"/>
        </w:rPr>
      </w:pPr>
    </w:p>
    <w:p w14:paraId="7249D9F4" w14:textId="77777777" w:rsidR="00000000" w:rsidRDefault="00BE6B9E">
      <w:pPr>
        <w:pStyle w:val="a9"/>
        <w:spacing w:before="0" w:beforeAutospacing="0" w:after="0" w:afterAutospacing="0"/>
        <w:ind w:firstLine="420"/>
        <w:rPr>
          <w:rFonts w:cs="Calibri" w:hint="eastAsia"/>
          <w:color w:val="3F3F3F"/>
          <w:sz w:val="21"/>
          <w:szCs w:val="21"/>
        </w:rPr>
      </w:pPr>
    </w:p>
    <w:p w14:paraId="163B664C" w14:textId="77777777" w:rsidR="00000000" w:rsidRDefault="00BE6B9E">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"http://webupload.admin.dongao.com/biz/handout/img/2019/20190508/20190508173356836001.png" \* MERGEFORM</w:instrText>
      </w:r>
      <w:r>
        <w:rPr>
          <w:rFonts w:cs="Calibri"/>
          <w:color w:val="3F3F3F"/>
          <w:sz w:val="21"/>
          <w:szCs w:val="21"/>
        </w:rPr>
        <w:instrText xml:space="preserve">ATINET </w:instrText>
      </w:r>
      <w:r>
        <w:rPr>
          <w:rFonts w:cs="Calibri"/>
          <w:color w:val="3F3F3F"/>
          <w:sz w:val="21"/>
          <w:szCs w:val="21"/>
        </w:rPr>
        <w:fldChar w:fldCharType="separate"/>
      </w:r>
      <w:r>
        <w:rPr>
          <w:rFonts w:cs="Calibri"/>
          <w:color w:val="3F3F3F"/>
          <w:sz w:val="21"/>
          <w:szCs w:val="21"/>
        </w:rPr>
        <w:pict w14:anchorId="683C6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67pt;height:270pt;mso-wrap-style:square;mso-position-horizontal-relative:page;mso-position-vertical-relative:page">
            <v:imagedata r:id="rId6" r:href="rId7"/>
          </v:shape>
        </w:pict>
      </w:r>
      <w:r>
        <w:rPr>
          <w:rFonts w:cs="Calibri"/>
          <w:color w:val="3F3F3F"/>
          <w:sz w:val="21"/>
          <w:szCs w:val="21"/>
        </w:rPr>
        <w:fldChar w:fldCharType="end"/>
      </w:r>
    </w:p>
    <w:p w14:paraId="7FD02070" w14:textId="77777777" w:rsidR="00000000" w:rsidRDefault="00BE6B9E">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一、计划和安排生产</w:t>
      </w:r>
    </w:p>
    <w:tbl>
      <w:tblPr>
        <w:tblW w:w="0" w:type="auto"/>
        <w:jc w:val="center"/>
        <w:tblInd w:w="0" w:type="dxa"/>
        <w:tblLayout w:type="fixed"/>
        <w:tblCellMar>
          <w:left w:w="0" w:type="dxa"/>
          <w:right w:w="0" w:type="dxa"/>
        </w:tblCellMar>
        <w:tblLook w:val="0000" w:firstRow="0" w:lastRow="0" w:firstColumn="0" w:lastColumn="0" w:noHBand="0" w:noVBand="0"/>
      </w:tblPr>
      <w:tblGrid>
        <w:gridCol w:w="4324"/>
        <w:gridCol w:w="2195"/>
        <w:gridCol w:w="1986"/>
      </w:tblGrid>
      <w:tr w:rsidR="00000000" w14:paraId="45FC4E05" w14:textId="77777777">
        <w:trPr>
          <w:trHeight w:val="46"/>
          <w:jc w:val="center"/>
        </w:trPr>
        <w:tc>
          <w:tcPr>
            <w:tcW w:w="432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6E7956AE"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关键控制活动</w:t>
            </w:r>
          </w:p>
        </w:tc>
        <w:tc>
          <w:tcPr>
            <w:tcW w:w="2195"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3FFF43ED"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主要单据与</w:t>
            </w:r>
          </w:p>
          <w:p w14:paraId="3EDDB889"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会计记录</w:t>
            </w:r>
          </w:p>
        </w:tc>
        <w:tc>
          <w:tcPr>
            <w:tcW w:w="1986"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5AFD26A6"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目标和</w:t>
            </w:r>
          </w:p>
          <w:p w14:paraId="3CC0A810"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r>
      <w:tr w:rsidR="00000000" w14:paraId="6D8BF970" w14:textId="77777777">
        <w:trPr>
          <w:trHeight w:val="10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B49F858"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生产计划部门根据客户订购单或者销售部门对销售预测和产品需求的分析，决定生产授权，并编制月度生产计划书和材料需求报告</w:t>
            </w:r>
          </w:p>
        </w:tc>
        <w:tc>
          <w:tcPr>
            <w:tcW w:w="2195" w:type="dxa"/>
            <w:vMerge w:val="restart"/>
            <w:tcBorders>
              <w:top w:val="nil"/>
              <w:left w:val="nil"/>
              <w:bottom w:val="single" w:sz="8" w:space="0" w:color="auto"/>
              <w:right w:val="single" w:sz="8" w:space="0" w:color="auto"/>
            </w:tcBorders>
            <w:tcMar>
              <w:top w:w="72" w:type="dxa"/>
              <w:left w:w="144" w:type="dxa"/>
              <w:bottom w:w="72" w:type="dxa"/>
              <w:right w:w="144" w:type="dxa"/>
            </w:tcMar>
            <w:vAlign w:val="center"/>
          </w:tcPr>
          <w:p w14:paraId="5FC942B3"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生产通知单</w:t>
            </w:r>
          </w:p>
          <w:p w14:paraId="4710BB3F"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月度生产计划书</w:t>
            </w:r>
          </w:p>
        </w:tc>
        <w:tc>
          <w:tcPr>
            <w:tcW w:w="1986" w:type="dxa"/>
            <w:vMerge w:val="restart"/>
            <w:tcBorders>
              <w:top w:val="nil"/>
              <w:left w:val="nil"/>
              <w:bottom w:val="single" w:sz="8" w:space="0" w:color="auto"/>
              <w:right w:val="single" w:sz="8" w:space="0" w:color="auto"/>
            </w:tcBorders>
            <w:tcMar>
              <w:top w:w="72" w:type="dxa"/>
              <w:left w:w="144" w:type="dxa"/>
              <w:bottom w:w="72" w:type="dxa"/>
              <w:right w:w="144" w:type="dxa"/>
            </w:tcMar>
            <w:vAlign w:val="center"/>
          </w:tcPr>
          <w:p w14:paraId="67EC4124"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与生产成本和制造费用的“发生”认定相关</w:t>
            </w:r>
          </w:p>
        </w:tc>
      </w:tr>
      <w:tr w:rsidR="00000000" w14:paraId="0369DE17"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DED2517"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根据</w:t>
            </w:r>
            <w:r>
              <w:rPr>
                <w:rFonts w:cs="Calibri" w:hint="eastAsia"/>
                <w:b/>
                <w:bCs/>
                <w:color w:val="FF0000"/>
                <w:sz w:val="21"/>
                <w:szCs w:val="21"/>
              </w:rPr>
              <w:t>经审批</w:t>
            </w:r>
            <w:r>
              <w:rPr>
                <w:rFonts w:cs="Calibri" w:hint="eastAsia"/>
                <w:color w:val="333333"/>
                <w:sz w:val="21"/>
                <w:szCs w:val="21"/>
              </w:rPr>
              <w:t>的月度生产计划书，由生产计划经理签发预先按</w:t>
            </w:r>
            <w:r>
              <w:rPr>
                <w:rFonts w:cs="Calibri" w:hint="eastAsia"/>
                <w:b/>
                <w:bCs/>
                <w:color w:val="FF0000"/>
                <w:sz w:val="21"/>
                <w:szCs w:val="21"/>
              </w:rPr>
              <w:t>顺序编号</w:t>
            </w:r>
            <w:r>
              <w:rPr>
                <w:rFonts w:cs="Calibri" w:hint="eastAsia"/>
                <w:color w:val="333333"/>
                <w:sz w:val="21"/>
                <w:szCs w:val="21"/>
              </w:rPr>
              <w:t>的生产通知单</w:t>
            </w:r>
          </w:p>
        </w:tc>
        <w:tc>
          <w:tcPr>
            <w:tcW w:w="2195" w:type="dxa"/>
            <w:vMerge/>
            <w:tcBorders>
              <w:top w:val="nil"/>
              <w:left w:val="nil"/>
              <w:bottom w:val="single" w:sz="8" w:space="0" w:color="auto"/>
              <w:right w:val="single" w:sz="8" w:space="0" w:color="auto"/>
            </w:tcBorders>
            <w:vAlign w:val="center"/>
          </w:tcPr>
          <w:p w14:paraId="7DB4B04E" w14:textId="77777777" w:rsidR="00000000" w:rsidRDefault="00BE6B9E">
            <w:pPr>
              <w:rPr>
                <w:rFonts w:eastAsia="微软雅黑" w:cs="Calibri"/>
                <w:color w:val="333333"/>
                <w:szCs w:val="21"/>
              </w:rPr>
            </w:pPr>
          </w:p>
        </w:tc>
        <w:tc>
          <w:tcPr>
            <w:tcW w:w="1986" w:type="dxa"/>
            <w:vMerge/>
            <w:tcBorders>
              <w:top w:val="nil"/>
              <w:left w:val="nil"/>
              <w:bottom w:val="single" w:sz="8" w:space="0" w:color="auto"/>
              <w:right w:val="single" w:sz="8" w:space="0" w:color="auto"/>
            </w:tcBorders>
            <w:vAlign w:val="center"/>
          </w:tcPr>
          <w:p w14:paraId="17DC8F15" w14:textId="77777777" w:rsidR="00000000" w:rsidRDefault="00BE6B9E">
            <w:pPr>
              <w:rPr>
                <w:rFonts w:eastAsia="微软雅黑" w:cs="Calibri"/>
                <w:color w:val="333333"/>
                <w:szCs w:val="21"/>
              </w:rPr>
            </w:pPr>
          </w:p>
        </w:tc>
      </w:tr>
    </w:tbl>
    <w:p w14:paraId="0F79DA72" w14:textId="77777777" w:rsidR="00000000" w:rsidRDefault="00BE6B9E">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二、发出原材料</w:t>
      </w:r>
    </w:p>
    <w:tbl>
      <w:tblPr>
        <w:tblW w:w="0" w:type="auto"/>
        <w:jc w:val="center"/>
        <w:tblInd w:w="0" w:type="dxa"/>
        <w:tblLayout w:type="fixed"/>
        <w:tblCellMar>
          <w:left w:w="0" w:type="dxa"/>
          <w:right w:w="0" w:type="dxa"/>
        </w:tblCellMar>
        <w:tblLook w:val="0000" w:firstRow="0" w:lastRow="0" w:firstColumn="0" w:lastColumn="0" w:noHBand="0" w:noVBand="0"/>
      </w:tblPr>
      <w:tblGrid>
        <w:gridCol w:w="4324"/>
        <w:gridCol w:w="2195"/>
        <w:gridCol w:w="1986"/>
      </w:tblGrid>
      <w:tr w:rsidR="00000000" w14:paraId="06CC5E2B" w14:textId="77777777">
        <w:trPr>
          <w:trHeight w:val="63"/>
          <w:jc w:val="center"/>
        </w:trPr>
        <w:tc>
          <w:tcPr>
            <w:tcW w:w="432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50BE02D5"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关键控制活动</w:t>
            </w:r>
          </w:p>
        </w:tc>
        <w:tc>
          <w:tcPr>
            <w:tcW w:w="2195" w:type="dxa"/>
            <w:tcBorders>
              <w:top w:val="single" w:sz="8" w:space="0" w:color="auto"/>
              <w:left w:val="nil"/>
              <w:bottom w:val="single" w:sz="8" w:space="0" w:color="auto"/>
              <w:right w:val="single" w:sz="8" w:space="0" w:color="auto"/>
            </w:tcBorders>
            <w:vAlign w:val="center"/>
          </w:tcPr>
          <w:p w14:paraId="247F80CB"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主要单据与</w:t>
            </w:r>
          </w:p>
          <w:p w14:paraId="4A7CB64D"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会计记录</w:t>
            </w:r>
          </w:p>
        </w:tc>
        <w:tc>
          <w:tcPr>
            <w:tcW w:w="1986" w:type="dxa"/>
            <w:tcBorders>
              <w:top w:val="single" w:sz="8" w:space="0" w:color="auto"/>
              <w:left w:val="nil"/>
              <w:bottom w:val="single" w:sz="8" w:space="0" w:color="auto"/>
              <w:right w:val="single" w:sz="8" w:space="0" w:color="auto"/>
            </w:tcBorders>
            <w:vAlign w:val="center"/>
          </w:tcPr>
          <w:p w14:paraId="2D6A778C"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目标和</w:t>
            </w:r>
          </w:p>
          <w:p w14:paraId="68790BF3"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r>
      <w:tr w:rsidR="00000000" w14:paraId="7E587900"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94558E2"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生产部门收到生产通知单后，在领料单上列示所需的材料数量和种类，以及领料部门的</w:t>
            </w:r>
            <w:r>
              <w:rPr>
                <w:rFonts w:cs="Calibri" w:hint="eastAsia"/>
                <w:color w:val="333333"/>
                <w:sz w:val="21"/>
                <w:szCs w:val="21"/>
              </w:rPr>
              <w:t>名称，并经生产主管</w:t>
            </w:r>
            <w:r>
              <w:rPr>
                <w:rFonts w:cs="Calibri" w:hint="eastAsia"/>
                <w:b/>
                <w:bCs/>
                <w:color w:val="FF0000"/>
                <w:sz w:val="21"/>
                <w:szCs w:val="21"/>
              </w:rPr>
              <w:t>签字批准</w:t>
            </w:r>
          </w:p>
        </w:tc>
        <w:tc>
          <w:tcPr>
            <w:tcW w:w="2195" w:type="dxa"/>
            <w:vMerge w:val="restart"/>
            <w:tcBorders>
              <w:top w:val="nil"/>
              <w:left w:val="nil"/>
              <w:bottom w:val="single" w:sz="8" w:space="0" w:color="auto"/>
              <w:right w:val="single" w:sz="8" w:space="0" w:color="auto"/>
            </w:tcBorders>
            <w:vAlign w:val="center"/>
          </w:tcPr>
          <w:p w14:paraId="246FB7F6"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领料单</w:t>
            </w:r>
          </w:p>
          <w:p w14:paraId="6CF11462"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领料登记簿</w:t>
            </w:r>
          </w:p>
        </w:tc>
        <w:tc>
          <w:tcPr>
            <w:tcW w:w="1986" w:type="dxa"/>
            <w:vMerge w:val="restart"/>
            <w:tcBorders>
              <w:top w:val="nil"/>
              <w:left w:val="nil"/>
              <w:bottom w:val="single" w:sz="8" w:space="0" w:color="auto"/>
              <w:right w:val="single" w:sz="8" w:space="0" w:color="auto"/>
            </w:tcBorders>
            <w:vAlign w:val="center"/>
          </w:tcPr>
          <w:p w14:paraId="77A7E065"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与生产成本的“发生”、存货的“存在”和“完整性”认定相关</w:t>
            </w:r>
          </w:p>
        </w:tc>
      </w:tr>
      <w:tr w:rsidR="00000000" w14:paraId="3104FC0B"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326EE03"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仓库部门根据从生产部门收到的领料单发出原材料</w:t>
            </w:r>
          </w:p>
        </w:tc>
        <w:tc>
          <w:tcPr>
            <w:tcW w:w="2195" w:type="dxa"/>
            <w:vMerge/>
            <w:tcBorders>
              <w:top w:val="nil"/>
              <w:left w:val="nil"/>
              <w:bottom w:val="single" w:sz="8" w:space="0" w:color="auto"/>
              <w:right w:val="single" w:sz="8" w:space="0" w:color="auto"/>
            </w:tcBorders>
            <w:vAlign w:val="center"/>
          </w:tcPr>
          <w:p w14:paraId="2785AA0E" w14:textId="77777777" w:rsidR="00000000" w:rsidRDefault="00BE6B9E">
            <w:pPr>
              <w:rPr>
                <w:rFonts w:eastAsia="微软雅黑" w:cs="Calibri"/>
                <w:color w:val="333333"/>
                <w:szCs w:val="21"/>
              </w:rPr>
            </w:pPr>
          </w:p>
        </w:tc>
        <w:tc>
          <w:tcPr>
            <w:tcW w:w="1986" w:type="dxa"/>
            <w:vMerge/>
            <w:tcBorders>
              <w:top w:val="nil"/>
              <w:left w:val="nil"/>
              <w:bottom w:val="single" w:sz="8" w:space="0" w:color="auto"/>
              <w:right w:val="single" w:sz="8" w:space="0" w:color="auto"/>
            </w:tcBorders>
            <w:vAlign w:val="center"/>
          </w:tcPr>
          <w:p w14:paraId="4DD9A112" w14:textId="77777777" w:rsidR="00000000" w:rsidRDefault="00BE6B9E">
            <w:pPr>
              <w:rPr>
                <w:rFonts w:eastAsia="微软雅黑" w:cs="Calibri"/>
                <w:color w:val="333333"/>
                <w:szCs w:val="21"/>
              </w:rPr>
            </w:pPr>
          </w:p>
        </w:tc>
      </w:tr>
      <w:tr w:rsidR="00000000" w14:paraId="05013E36"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745F6EF"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仓库管理员应把领料单编号、领用数量、规格等信息输入计算机系统，经</w:t>
            </w:r>
            <w:r>
              <w:rPr>
                <w:rFonts w:cs="Calibri" w:hint="eastAsia"/>
                <w:b/>
                <w:bCs/>
                <w:color w:val="FF0000"/>
                <w:sz w:val="21"/>
                <w:szCs w:val="21"/>
              </w:rPr>
              <w:t>仓储经理复核</w:t>
            </w:r>
            <w:r>
              <w:rPr>
                <w:rFonts w:cs="Calibri" w:hint="eastAsia"/>
                <w:color w:val="333333"/>
                <w:sz w:val="21"/>
                <w:szCs w:val="21"/>
              </w:rPr>
              <w:t>并以电子签名方式确认后，</w:t>
            </w:r>
            <w:r>
              <w:rPr>
                <w:rFonts w:cs="Calibri" w:hint="eastAsia"/>
                <w:b/>
                <w:bCs/>
                <w:color w:val="FF0000"/>
                <w:sz w:val="21"/>
                <w:szCs w:val="21"/>
              </w:rPr>
              <w:t>系统自动更新</w:t>
            </w:r>
            <w:r>
              <w:rPr>
                <w:rFonts w:cs="Calibri" w:hint="eastAsia"/>
                <w:color w:val="333333"/>
                <w:sz w:val="21"/>
                <w:szCs w:val="21"/>
              </w:rPr>
              <w:t>材料明细台账</w:t>
            </w:r>
          </w:p>
        </w:tc>
        <w:tc>
          <w:tcPr>
            <w:tcW w:w="2195" w:type="dxa"/>
            <w:vMerge/>
            <w:tcBorders>
              <w:top w:val="nil"/>
              <w:left w:val="nil"/>
              <w:bottom w:val="single" w:sz="8" w:space="0" w:color="auto"/>
              <w:right w:val="single" w:sz="8" w:space="0" w:color="auto"/>
            </w:tcBorders>
            <w:vAlign w:val="center"/>
          </w:tcPr>
          <w:p w14:paraId="421EE67F" w14:textId="77777777" w:rsidR="00000000" w:rsidRDefault="00BE6B9E">
            <w:pPr>
              <w:rPr>
                <w:rFonts w:eastAsia="微软雅黑" w:cs="Calibri"/>
                <w:color w:val="333333"/>
                <w:szCs w:val="21"/>
              </w:rPr>
            </w:pPr>
          </w:p>
        </w:tc>
        <w:tc>
          <w:tcPr>
            <w:tcW w:w="1986" w:type="dxa"/>
            <w:vMerge/>
            <w:tcBorders>
              <w:top w:val="nil"/>
              <w:left w:val="nil"/>
              <w:bottom w:val="single" w:sz="8" w:space="0" w:color="auto"/>
              <w:right w:val="single" w:sz="8" w:space="0" w:color="auto"/>
            </w:tcBorders>
            <w:vAlign w:val="center"/>
          </w:tcPr>
          <w:p w14:paraId="367D6E67" w14:textId="77777777" w:rsidR="00000000" w:rsidRDefault="00BE6B9E">
            <w:pPr>
              <w:rPr>
                <w:rFonts w:eastAsia="微软雅黑" w:cs="Calibri"/>
                <w:color w:val="333333"/>
                <w:szCs w:val="21"/>
              </w:rPr>
            </w:pPr>
          </w:p>
        </w:tc>
      </w:tr>
    </w:tbl>
    <w:p w14:paraId="1BBC5A76" w14:textId="77777777" w:rsidR="00000000" w:rsidRDefault="00BE6B9E">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三、生产产品</w:t>
      </w:r>
      <w:r>
        <w:rPr>
          <w:rFonts w:ascii="Calibri" w:eastAsia="微软雅黑" w:hAnsi="Calibri" w:cs="Calibri"/>
          <w:color w:val="3F3F3F"/>
          <w:sz w:val="21"/>
          <w:szCs w:val="21"/>
        </w:rPr>
        <w:pict w14:anchorId="710034D8">
          <v:shape id="_x0000_i1027" type="#_x0000_t75" alt="0纸质教材" style="width:210.75pt;height:13.5pt">
            <v:fill o:detectmouseclick="t"/>
            <v:imagedata r:id="rId8" o:title="0纸质教材"/>
          </v:shape>
        </w:pict>
      </w:r>
    </w:p>
    <w:tbl>
      <w:tblPr>
        <w:tblW w:w="0" w:type="auto"/>
        <w:jc w:val="center"/>
        <w:tblInd w:w="0" w:type="dxa"/>
        <w:tblLayout w:type="fixed"/>
        <w:tblCellMar>
          <w:left w:w="0" w:type="dxa"/>
          <w:right w:w="0" w:type="dxa"/>
        </w:tblCellMar>
        <w:tblLook w:val="0000" w:firstRow="0" w:lastRow="0" w:firstColumn="0" w:lastColumn="0" w:noHBand="0" w:noVBand="0"/>
      </w:tblPr>
      <w:tblGrid>
        <w:gridCol w:w="4324"/>
        <w:gridCol w:w="2195"/>
        <w:gridCol w:w="1986"/>
      </w:tblGrid>
      <w:tr w:rsidR="00000000" w14:paraId="2BFAB0CA" w14:textId="77777777">
        <w:trPr>
          <w:trHeight w:val="30"/>
          <w:jc w:val="center"/>
        </w:trPr>
        <w:tc>
          <w:tcPr>
            <w:tcW w:w="432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23E7273A"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关键控制活动</w:t>
            </w:r>
          </w:p>
        </w:tc>
        <w:tc>
          <w:tcPr>
            <w:tcW w:w="2195" w:type="dxa"/>
            <w:tcBorders>
              <w:top w:val="single" w:sz="8" w:space="0" w:color="auto"/>
              <w:left w:val="nil"/>
              <w:bottom w:val="single" w:sz="8" w:space="0" w:color="auto"/>
              <w:right w:val="single" w:sz="8" w:space="0" w:color="auto"/>
            </w:tcBorders>
            <w:vAlign w:val="center"/>
          </w:tcPr>
          <w:p w14:paraId="75D8A50C"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主要单据与</w:t>
            </w:r>
          </w:p>
          <w:p w14:paraId="1340BA6B"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会计记录</w:t>
            </w:r>
          </w:p>
        </w:tc>
        <w:tc>
          <w:tcPr>
            <w:tcW w:w="1986" w:type="dxa"/>
            <w:tcBorders>
              <w:top w:val="single" w:sz="8" w:space="0" w:color="auto"/>
              <w:left w:val="nil"/>
              <w:bottom w:val="single" w:sz="8" w:space="0" w:color="auto"/>
              <w:right w:val="single" w:sz="8" w:space="0" w:color="auto"/>
            </w:tcBorders>
            <w:vAlign w:val="center"/>
          </w:tcPr>
          <w:p w14:paraId="353C547E"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目标和</w:t>
            </w:r>
          </w:p>
          <w:p w14:paraId="66823366"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r>
      <w:tr w:rsidR="00000000" w14:paraId="575936E0"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B5CFBF7"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生产部门在收到生产通知单及领取原材料后，将生产任务分解到每一个生产工人，执</w:t>
            </w:r>
            <w:r>
              <w:rPr>
                <w:rFonts w:cs="Calibri" w:hint="eastAsia"/>
                <w:color w:val="333333"/>
                <w:sz w:val="21"/>
                <w:szCs w:val="21"/>
              </w:rPr>
              <w:lastRenderedPageBreak/>
              <w:t>行生产任务</w:t>
            </w:r>
          </w:p>
        </w:tc>
        <w:tc>
          <w:tcPr>
            <w:tcW w:w="2195" w:type="dxa"/>
            <w:vMerge w:val="restart"/>
            <w:tcBorders>
              <w:top w:val="nil"/>
              <w:left w:val="nil"/>
              <w:bottom w:val="single" w:sz="8" w:space="0" w:color="auto"/>
              <w:right w:val="single" w:sz="8" w:space="0" w:color="auto"/>
            </w:tcBorders>
            <w:vAlign w:val="center"/>
          </w:tcPr>
          <w:p w14:paraId="493B109E"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产量和工时记录</w:t>
            </w:r>
          </w:p>
          <w:p w14:paraId="79F947B9"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产量统计记录表</w:t>
            </w:r>
          </w:p>
          <w:p w14:paraId="6B418B9A"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生产统计报告</w:t>
            </w:r>
          </w:p>
          <w:p w14:paraId="4C95757A"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入库单</w:t>
            </w:r>
          </w:p>
        </w:tc>
        <w:tc>
          <w:tcPr>
            <w:tcW w:w="1986" w:type="dxa"/>
            <w:vMerge w:val="restart"/>
            <w:tcBorders>
              <w:top w:val="nil"/>
              <w:left w:val="nil"/>
              <w:bottom w:val="single" w:sz="8" w:space="0" w:color="auto"/>
              <w:right w:val="single" w:sz="8" w:space="0" w:color="auto"/>
            </w:tcBorders>
            <w:vAlign w:val="center"/>
          </w:tcPr>
          <w:p w14:paraId="1CC89DC4"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与生产成</w:t>
            </w:r>
            <w:r>
              <w:rPr>
                <w:rFonts w:cs="Calibri" w:hint="eastAsia"/>
                <w:color w:val="333333"/>
                <w:sz w:val="21"/>
                <w:szCs w:val="21"/>
              </w:rPr>
              <w:t>本的“准确性”认定相关</w:t>
            </w:r>
          </w:p>
        </w:tc>
      </w:tr>
      <w:tr w:rsidR="00000000" w14:paraId="29D6944F"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49B24F1"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生产工人在完成生产任务后：</w:t>
            </w:r>
          </w:p>
          <w:p w14:paraId="1EE4E4CE"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）将完成的产品交生产部门统计人员查点，转交检验员验收并办理入库手续</w:t>
            </w:r>
          </w:p>
          <w:p w14:paraId="4E2A6F9A"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）或将所完成的半产品移交下一个部门，作进一步加工</w:t>
            </w:r>
          </w:p>
        </w:tc>
        <w:tc>
          <w:tcPr>
            <w:tcW w:w="2195" w:type="dxa"/>
            <w:vMerge/>
            <w:tcBorders>
              <w:top w:val="nil"/>
              <w:left w:val="nil"/>
              <w:bottom w:val="single" w:sz="8" w:space="0" w:color="auto"/>
              <w:right w:val="single" w:sz="8" w:space="0" w:color="auto"/>
            </w:tcBorders>
            <w:vAlign w:val="center"/>
          </w:tcPr>
          <w:p w14:paraId="4D084CB3" w14:textId="77777777" w:rsidR="00000000" w:rsidRDefault="00BE6B9E">
            <w:pPr>
              <w:rPr>
                <w:rFonts w:eastAsia="微软雅黑" w:cs="Calibri"/>
                <w:color w:val="333333"/>
                <w:szCs w:val="21"/>
              </w:rPr>
            </w:pPr>
          </w:p>
        </w:tc>
        <w:tc>
          <w:tcPr>
            <w:tcW w:w="1986" w:type="dxa"/>
            <w:vMerge/>
            <w:tcBorders>
              <w:top w:val="nil"/>
              <w:left w:val="nil"/>
              <w:bottom w:val="single" w:sz="8" w:space="0" w:color="auto"/>
              <w:right w:val="single" w:sz="8" w:space="0" w:color="auto"/>
            </w:tcBorders>
            <w:vAlign w:val="center"/>
          </w:tcPr>
          <w:p w14:paraId="52733C21" w14:textId="77777777" w:rsidR="00000000" w:rsidRDefault="00BE6B9E">
            <w:pPr>
              <w:rPr>
                <w:rFonts w:eastAsia="微软雅黑" w:cs="Calibri"/>
                <w:color w:val="333333"/>
                <w:szCs w:val="21"/>
              </w:rPr>
            </w:pPr>
          </w:p>
        </w:tc>
      </w:tr>
      <w:tr w:rsidR="00000000" w14:paraId="2C95046F"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80457C4"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通过产量和工时记录登记生产工人所耗费工时数量</w:t>
            </w:r>
          </w:p>
        </w:tc>
        <w:tc>
          <w:tcPr>
            <w:tcW w:w="2195" w:type="dxa"/>
            <w:vMerge/>
            <w:tcBorders>
              <w:top w:val="nil"/>
              <w:left w:val="nil"/>
              <w:bottom w:val="single" w:sz="8" w:space="0" w:color="auto"/>
              <w:right w:val="single" w:sz="8" w:space="0" w:color="auto"/>
            </w:tcBorders>
            <w:vAlign w:val="center"/>
          </w:tcPr>
          <w:p w14:paraId="49A7D577" w14:textId="77777777" w:rsidR="00000000" w:rsidRDefault="00BE6B9E">
            <w:pPr>
              <w:rPr>
                <w:rFonts w:eastAsia="微软雅黑" w:cs="Calibri"/>
                <w:color w:val="333333"/>
                <w:szCs w:val="21"/>
              </w:rPr>
            </w:pPr>
          </w:p>
        </w:tc>
        <w:tc>
          <w:tcPr>
            <w:tcW w:w="1986" w:type="dxa"/>
            <w:vMerge/>
            <w:tcBorders>
              <w:top w:val="nil"/>
              <w:left w:val="nil"/>
              <w:bottom w:val="single" w:sz="8" w:space="0" w:color="auto"/>
              <w:right w:val="single" w:sz="8" w:space="0" w:color="auto"/>
            </w:tcBorders>
            <w:vAlign w:val="center"/>
          </w:tcPr>
          <w:p w14:paraId="46B51936" w14:textId="77777777" w:rsidR="00000000" w:rsidRDefault="00BE6B9E">
            <w:pPr>
              <w:rPr>
                <w:rFonts w:eastAsia="微软雅黑" w:cs="Calibri"/>
                <w:color w:val="333333"/>
                <w:szCs w:val="21"/>
              </w:rPr>
            </w:pPr>
          </w:p>
        </w:tc>
      </w:tr>
    </w:tbl>
    <w:p w14:paraId="6BD7EBAA" w14:textId="77777777" w:rsidR="00000000" w:rsidRDefault="00BE6B9E">
      <w:pPr>
        <w:pStyle w:val="a9"/>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5578D4B0" w14:textId="77777777" w:rsidR="00000000" w:rsidRDefault="00BE6B9E">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教材以一般制造型企业为例，介绍生产与存货循环的主要业务活动和主要单据，在实务中，这些单据的具体名称可能因企业的不同而不同，同学们要</w:t>
      </w:r>
      <w:r>
        <w:rPr>
          <w:rFonts w:cs="Calibri" w:hint="eastAsia"/>
          <w:b/>
          <w:bCs/>
          <w:color w:val="FF0000"/>
          <w:sz w:val="21"/>
          <w:szCs w:val="21"/>
        </w:rPr>
        <w:t>注重变通</w:t>
      </w:r>
      <w:r>
        <w:rPr>
          <w:rFonts w:cs="Calibri" w:hint="eastAsia"/>
          <w:color w:val="3F3F3F"/>
          <w:sz w:val="21"/>
          <w:szCs w:val="21"/>
        </w:rPr>
        <w:t>，当考题中出现不同名称的单据时，应当能够进行类比。例如，常见的产量和工时记录</w:t>
      </w:r>
      <w:r>
        <w:rPr>
          <w:rFonts w:cs="Calibri" w:hint="eastAsia"/>
          <w:b/>
          <w:bCs/>
          <w:color w:val="FF0000"/>
          <w:sz w:val="21"/>
          <w:szCs w:val="21"/>
        </w:rPr>
        <w:t>可能包括</w:t>
      </w:r>
      <w:r>
        <w:rPr>
          <w:rFonts w:cs="Calibri" w:hint="eastAsia"/>
          <w:color w:val="3F3F3F"/>
          <w:sz w:val="21"/>
          <w:szCs w:val="21"/>
        </w:rPr>
        <w:t>工作通知单、工序进程单、计工单、工作</w:t>
      </w:r>
      <w:r>
        <w:rPr>
          <w:rFonts w:cs="Calibri" w:hint="eastAsia"/>
          <w:color w:val="3F3F3F"/>
          <w:sz w:val="21"/>
          <w:szCs w:val="21"/>
        </w:rPr>
        <w:t>班产量报告、产量通知单、产量明细表、产量统计记录表、废品通知单、生产统计报告等。</w:t>
      </w:r>
    </w:p>
    <w:p w14:paraId="17844E90" w14:textId="77777777" w:rsidR="00000000" w:rsidRDefault="00BE6B9E">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四、核算产品成本</w:t>
      </w:r>
    </w:p>
    <w:tbl>
      <w:tblPr>
        <w:tblW w:w="0" w:type="auto"/>
        <w:jc w:val="center"/>
        <w:tblInd w:w="0" w:type="dxa"/>
        <w:tblLayout w:type="fixed"/>
        <w:tblCellMar>
          <w:left w:w="0" w:type="dxa"/>
          <w:right w:w="0" w:type="dxa"/>
        </w:tblCellMar>
        <w:tblLook w:val="0000" w:firstRow="0" w:lastRow="0" w:firstColumn="0" w:lastColumn="0" w:noHBand="0" w:noVBand="0"/>
      </w:tblPr>
      <w:tblGrid>
        <w:gridCol w:w="4324"/>
        <w:gridCol w:w="2195"/>
        <w:gridCol w:w="1986"/>
      </w:tblGrid>
      <w:tr w:rsidR="00000000" w14:paraId="4879E347" w14:textId="77777777">
        <w:trPr>
          <w:trHeight w:val="63"/>
          <w:jc w:val="center"/>
        </w:trPr>
        <w:tc>
          <w:tcPr>
            <w:tcW w:w="432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49C6AFFF"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关键控制活动</w:t>
            </w:r>
          </w:p>
        </w:tc>
        <w:tc>
          <w:tcPr>
            <w:tcW w:w="2195" w:type="dxa"/>
            <w:tcBorders>
              <w:top w:val="single" w:sz="8" w:space="0" w:color="auto"/>
              <w:left w:val="nil"/>
              <w:bottom w:val="single" w:sz="8" w:space="0" w:color="auto"/>
              <w:right w:val="single" w:sz="8" w:space="0" w:color="auto"/>
            </w:tcBorders>
            <w:vAlign w:val="center"/>
          </w:tcPr>
          <w:p w14:paraId="665AA0A0"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主要单据与</w:t>
            </w:r>
          </w:p>
          <w:p w14:paraId="3DD115E8"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会计记录</w:t>
            </w:r>
          </w:p>
        </w:tc>
        <w:tc>
          <w:tcPr>
            <w:tcW w:w="1986" w:type="dxa"/>
            <w:tcBorders>
              <w:top w:val="single" w:sz="8" w:space="0" w:color="auto"/>
              <w:left w:val="nil"/>
              <w:bottom w:val="single" w:sz="8" w:space="0" w:color="auto"/>
              <w:right w:val="single" w:sz="8" w:space="0" w:color="auto"/>
            </w:tcBorders>
            <w:vAlign w:val="center"/>
          </w:tcPr>
          <w:p w14:paraId="194241D2"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目标和</w:t>
            </w:r>
          </w:p>
          <w:p w14:paraId="1DE3D548"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r>
      <w:tr w:rsidR="00000000" w14:paraId="415CFFA5"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710F682"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生产过程中的生产通知单、领料单、产量和工时记录、产量统计记录表、生产统计报告、入库单等文件资料都要汇集到会计部门，由会计部门对其进行检查和核对</w:t>
            </w:r>
          </w:p>
        </w:tc>
        <w:tc>
          <w:tcPr>
            <w:tcW w:w="2195" w:type="dxa"/>
            <w:vMerge w:val="restart"/>
            <w:tcBorders>
              <w:top w:val="nil"/>
              <w:left w:val="nil"/>
              <w:bottom w:val="single" w:sz="8" w:space="0" w:color="auto"/>
              <w:right w:val="single" w:sz="8" w:space="0" w:color="auto"/>
            </w:tcBorders>
            <w:vAlign w:val="center"/>
          </w:tcPr>
          <w:p w14:paraId="30CD994B"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材料费用分配表</w:t>
            </w:r>
            <w:r>
              <w:rPr>
                <w:rFonts w:cs="Calibri" w:hint="eastAsia"/>
                <w:b/>
                <w:bCs/>
                <w:color w:val="FF0000"/>
                <w:sz w:val="21"/>
                <w:szCs w:val="21"/>
              </w:rPr>
              <w:t>[</w:t>
            </w:r>
            <w:r>
              <w:rPr>
                <w:rFonts w:cs="Calibri" w:hint="eastAsia"/>
                <w:b/>
                <w:bCs/>
                <w:color w:val="FF0000"/>
                <w:sz w:val="21"/>
                <w:szCs w:val="21"/>
              </w:rPr>
              <w:t>料</w:t>
            </w:r>
            <w:r>
              <w:rPr>
                <w:rFonts w:cs="Calibri" w:hint="eastAsia"/>
                <w:b/>
                <w:bCs/>
                <w:color w:val="FF0000"/>
                <w:sz w:val="21"/>
                <w:szCs w:val="21"/>
              </w:rPr>
              <w:t>]</w:t>
            </w:r>
          </w:p>
          <w:p w14:paraId="5A7E9156"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工薪汇总表及工薪费用分配表</w:t>
            </w:r>
            <w:r>
              <w:rPr>
                <w:rFonts w:cs="Calibri" w:hint="eastAsia"/>
                <w:b/>
                <w:bCs/>
                <w:color w:val="FF0000"/>
                <w:sz w:val="21"/>
                <w:szCs w:val="21"/>
              </w:rPr>
              <w:t>[</w:t>
            </w:r>
            <w:r>
              <w:rPr>
                <w:rFonts w:cs="Calibri" w:hint="eastAsia"/>
                <w:b/>
                <w:bCs/>
                <w:color w:val="FF0000"/>
                <w:sz w:val="21"/>
                <w:szCs w:val="21"/>
              </w:rPr>
              <w:t>工</w:t>
            </w:r>
            <w:r>
              <w:rPr>
                <w:rFonts w:cs="Calibri" w:hint="eastAsia"/>
                <w:b/>
                <w:bCs/>
                <w:color w:val="FF0000"/>
                <w:sz w:val="21"/>
                <w:szCs w:val="21"/>
              </w:rPr>
              <w:t>]</w:t>
            </w:r>
          </w:p>
          <w:p w14:paraId="449A67D5"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制造费用分配汇总表</w:t>
            </w:r>
            <w:r>
              <w:rPr>
                <w:rFonts w:cs="Calibri" w:hint="eastAsia"/>
                <w:b/>
                <w:bCs/>
                <w:color w:val="FF0000"/>
                <w:sz w:val="21"/>
                <w:szCs w:val="21"/>
              </w:rPr>
              <w:t>[</w:t>
            </w:r>
            <w:r>
              <w:rPr>
                <w:rFonts w:cs="Calibri" w:hint="eastAsia"/>
                <w:b/>
                <w:bCs/>
                <w:color w:val="FF0000"/>
                <w:sz w:val="21"/>
                <w:szCs w:val="21"/>
              </w:rPr>
              <w:t>费</w:t>
            </w:r>
            <w:r>
              <w:rPr>
                <w:rFonts w:cs="Calibri" w:hint="eastAsia"/>
                <w:b/>
                <w:bCs/>
                <w:color w:val="FF0000"/>
                <w:sz w:val="21"/>
                <w:szCs w:val="21"/>
              </w:rPr>
              <w:t>]</w:t>
            </w:r>
          </w:p>
          <w:p w14:paraId="728E3D2E"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成本计算单</w:t>
            </w:r>
            <w:r>
              <w:rPr>
                <w:rFonts w:cs="Calibri" w:hint="eastAsia"/>
                <w:b/>
                <w:bCs/>
                <w:color w:val="FF0000"/>
                <w:sz w:val="21"/>
                <w:szCs w:val="21"/>
              </w:rPr>
              <w:t>[</w:t>
            </w:r>
            <w:r>
              <w:rPr>
                <w:rFonts w:cs="Calibri" w:hint="eastAsia"/>
                <w:b/>
                <w:bCs/>
                <w:color w:val="FF0000"/>
                <w:sz w:val="21"/>
                <w:szCs w:val="21"/>
              </w:rPr>
              <w:t>总</w:t>
            </w:r>
            <w:r>
              <w:rPr>
                <w:rFonts w:cs="Calibri" w:hint="eastAsia"/>
                <w:b/>
                <w:bCs/>
                <w:color w:val="FF0000"/>
                <w:sz w:val="21"/>
                <w:szCs w:val="21"/>
              </w:rPr>
              <w:t>]</w:t>
            </w:r>
          </w:p>
          <w:p w14:paraId="55CDEFA4"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存货明细账</w:t>
            </w:r>
          </w:p>
        </w:tc>
        <w:tc>
          <w:tcPr>
            <w:tcW w:w="1986" w:type="dxa"/>
            <w:vMerge w:val="restart"/>
            <w:tcBorders>
              <w:top w:val="nil"/>
              <w:left w:val="nil"/>
              <w:bottom w:val="single" w:sz="8" w:space="0" w:color="auto"/>
              <w:right w:val="single" w:sz="8" w:space="0" w:color="auto"/>
            </w:tcBorders>
            <w:vAlign w:val="center"/>
          </w:tcPr>
          <w:p w14:paraId="586F5000"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与存货的“准确性、计价和分摊”、营业成本的“准确性”认定相关</w:t>
            </w:r>
          </w:p>
        </w:tc>
      </w:tr>
      <w:tr w:rsidR="00000000" w14:paraId="3679889B"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7C82925"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会计部门设置相应的会计账户，对生产过</w:t>
            </w:r>
            <w:r>
              <w:rPr>
                <w:rFonts w:cs="Calibri" w:hint="eastAsia"/>
                <w:color w:val="333333"/>
                <w:sz w:val="21"/>
                <w:szCs w:val="21"/>
              </w:rPr>
              <w:t>程中的成本进行核算和控制</w:t>
            </w:r>
          </w:p>
        </w:tc>
        <w:tc>
          <w:tcPr>
            <w:tcW w:w="2195" w:type="dxa"/>
            <w:vMerge/>
            <w:tcBorders>
              <w:top w:val="nil"/>
              <w:left w:val="nil"/>
              <w:bottom w:val="single" w:sz="8" w:space="0" w:color="auto"/>
              <w:right w:val="single" w:sz="8" w:space="0" w:color="auto"/>
            </w:tcBorders>
            <w:vAlign w:val="center"/>
          </w:tcPr>
          <w:p w14:paraId="44DF3FDE" w14:textId="77777777" w:rsidR="00000000" w:rsidRDefault="00BE6B9E">
            <w:pPr>
              <w:rPr>
                <w:rFonts w:eastAsia="微软雅黑" w:cs="Calibri"/>
                <w:color w:val="333333"/>
                <w:szCs w:val="21"/>
              </w:rPr>
            </w:pPr>
          </w:p>
        </w:tc>
        <w:tc>
          <w:tcPr>
            <w:tcW w:w="1986" w:type="dxa"/>
            <w:vMerge/>
            <w:tcBorders>
              <w:top w:val="nil"/>
              <w:left w:val="nil"/>
              <w:bottom w:val="single" w:sz="8" w:space="0" w:color="auto"/>
              <w:right w:val="single" w:sz="8" w:space="0" w:color="auto"/>
            </w:tcBorders>
            <w:vAlign w:val="center"/>
          </w:tcPr>
          <w:p w14:paraId="43A1EFCE" w14:textId="77777777" w:rsidR="00000000" w:rsidRDefault="00BE6B9E">
            <w:pPr>
              <w:rPr>
                <w:rFonts w:eastAsia="微软雅黑" w:cs="Calibri"/>
                <w:color w:val="333333"/>
                <w:szCs w:val="21"/>
              </w:rPr>
            </w:pPr>
          </w:p>
        </w:tc>
      </w:tr>
    </w:tbl>
    <w:p w14:paraId="6F7A62D2" w14:textId="77777777" w:rsidR="00000000" w:rsidRDefault="00BE6B9E">
      <w:pPr>
        <w:pStyle w:val="a9"/>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452DFB30" w14:textId="77777777" w:rsidR="00000000" w:rsidRDefault="00BE6B9E">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学习这一部分内容，考生容易觉得“不知所云”，需要注意的是，审计科目通常只要求同学们</w:t>
      </w:r>
      <w:r>
        <w:rPr>
          <w:rFonts w:cs="Calibri" w:hint="eastAsia"/>
          <w:b/>
          <w:bCs/>
          <w:color w:val="FF0000"/>
          <w:sz w:val="21"/>
          <w:szCs w:val="21"/>
        </w:rPr>
        <w:t>了解生产和存货的流程</w:t>
      </w:r>
      <w:r>
        <w:rPr>
          <w:rFonts w:cs="Calibri" w:hint="eastAsia"/>
          <w:color w:val="3F3F3F"/>
          <w:sz w:val="21"/>
          <w:szCs w:val="21"/>
        </w:rPr>
        <w:t>，而</w:t>
      </w:r>
      <w:r>
        <w:rPr>
          <w:rFonts w:cs="Calibri" w:hint="eastAsia"/>
          <w:b/>
          <w:bCs/>
          <w:color w:val="FF0000"/>
          <w:sz w:val="21"/>
          <w:szCs w:val="21"/>
        </w:rPr>
        <w:t>不在于</w:t>
      </w:r>
      <w:r>
        <w:rPr>
          <w:rFonts w:cs="Calibri" w:hint="eastAsia"/>
          <w:color w:val="3F3F3F"/>
          <w:sz w:val="21"/>
          <w:szCs w:val="21"/>
        </w:rPr>
        <w:t>如何具体进行成本核算（主要在财务成本管理科目中学习）。</w:t>
      </w:r>
    </w:p>
    <w:p w14:paraId="100A45AB" w14:textId="77777777" w:rsidR="00000000" w:rsidRDefault="00BE6B9E">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五、产成品入库及储存</w:t>
      </w:r>
    </w:p>
    <w:tbl>
      <w:tblPr>
        <w:tblW w:w="0" w:type="auto"/>
        <w:jc w:val="center"/>
        <w:tblInd w:w="0" w:type="dxa"/>
        <w:tblLayout w:type="fixed"/>
        <w:tblCellMar>
          <w:left w:w="0" w:type="dxa"/>
          <w:right w:w="0" w:type="dxa"/>
        </w:tblCellMar>
        <w:tblLook w:val="0000" w:firstRow="0" w:lastRow="0" w:firstColumn="0" w:lastColumn="0" w:noHBand="0" w:noVBand="0"/>
      </w:tblPr>
      <w:tblGrid>
        <w:gridCol w:w="4324"/>
        <w:gridCol w:w="2195"/>
        <w:gridCol w:w="1986"/>
      </w:tblGrid>
      <w:tr w:rsidR="00000000" w14:paraId="7EADD0DB" w14:textId="77777777">
        <w:trPr>
          <w:trHeight w:val="63"/>
          <w:jc w:val="center"/>
        </w:trPr>
        <w:tc>
          <w:tcPr>
            <w:tcW w:w="432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51F73CE"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关键控制活动</w:t>
            </w:r>
          </w:p>
        </w:tc>
        <w:tc>
          <w:tcPr>
            <w:tcW w:w="2195" w:type="dxa"/>
            <w:tcBorders>
              <w:top w:val="single" w:sz="8" w:space="0" w:color="auto"/>
              <w:left w:val="nil"/>
              <w:bottom w:val="single" w:sz="8" w:space="0" w:color="auto"/>
              <w:right w:val="single" w:sz="8" w:space="0" w:color="auto"/>
            </w:tcBorders>
            <w:vAlign w:val="center"/>
          </w:tcPr>
          <w:p w14:paraId="52AA9900"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主要单据与</w:t>
            </w:r>
          </w:p>
          <w:p w14:paraId="75BC75E1"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会计记录</w:t>
            </w:r>
          </w:p>
        </w:tc>
        <w:tc>
          <w:tcPr>
            <w:tcW w:w="1986" w:type="dxa"/>
            <w:tcBorders>
              <w:top w:val="single" w:sz="8" w:space="0" w:color="auto"/>
              <w:left w:val="nil"/>
              <w:bottom w:val="single" w:sz="8" w:space="0" w:color="auto"/>
              <w:right w:val="single" w:sz="8" w:space="0" w:color="auto"/>
            </w:tcBorders>
            <w:vAlign w:val="center"/>
          </w:tcPr>
          <w:p w14:paraId="5A03339F"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目标和</w:t>
            </w:r>
          </w:p>
          <w:p w14:paraId="47E03068"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r>
      <w:tr w:rsidR="00000000" w14:paraId="050F57EC"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D3261E9"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产成品入库，质量检验员先行点验和检查，然后签收并编制顺序编号的</w:t>
            </w:r>
            <w:r>
              <w:rPr>
                <w:rFonts w:cs="Calibri" w:hint="eastAsia"/>
                <w:b/>
                <w:bCs/>
                <w:color w:val="FF0000"/>
                <w:sz w:val="21"/>
                <w:szCs w:val="21"/>
              </w:rPr>
              <w:t>验收单</w:t>
            </w:r>
          </w:p>
        </w:tc>
        <w:tc>
          <w:tcPr>
            <w:tcW w:w="2195" w:type="dxa"/>
            <w:vMerge w:val="restart"/>
            <w:tcBorders>
              <w:top w:val="nil"/>
              <w:left w:val="nil"/>
              <w:bottom w:val="single" w:sz="8" w:space="0" w:color="auto"/>
              <w:right w:val="single" w:sz="8" w:space="0" w:color="auto"/>
            </w:tcBorders>
            <w:vAlign w:val="center"/>
          </w:tcPr>
          <w:p w14:paraId="40E30754"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验收单</w:t>
            </w:r>
          </w:p>
          <w:p w14:paraId="609CF9B4"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入库单</w:t>
            </w:r>
          </w:p>
          <w:p w14:paraId="01246694"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产成品明细台账</w:t>
            </w:r>
          </w:p>
        </w:tc>
        <w:tc>
          <w:tcPr>
            <w:tcW w:w="1986" w:type="dxa"/>
            <w:vMerge w:val="restart"/>
            <w:tcBorders>
              <w:top w:val="nil"/>
              <w:left w:val="nil"/>
              <w:bottom w:val="single" w:sz="8" w:space="0" w:color="auto"/>
              <w:right w:val="single" w:sz="8" w:space="0" w:color="auto"/>
            </w:tcBorders>
            <w:vAlign w:val="center"/>
          </w:tcPr>
          <w:p w14:paraId="6C7FFCBA"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与存货的“存在”、“完整性”、“准确性、计价和分摊”认定相关</w:t>
            </w:r>
          </w:p>
        </w:tc>
      </w:tr>
      <w:tr w:rsidR="00000000" w14:paraId="017143CB"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8ACAA6A"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仓库管理员应检查产成品验收单，并清点产成品数量，填写</w:t>
            </w:r>
            <w:r>
              <w:rPr>
                <w:rFonts w:cs="Calibri" w:hint="eastAsia"/>
                <w:color w:val="333333"/>
                <w:sz w:val="21"/>
                <w:szCs w:val="21"/>
              </w:rPr>
              <w:t>预先顺序编号的产成品</w:t>
            </w:r>
            <w:r>
              <w:rPr>
                <w:rFonts w:cs="Calibri" w:hint="eastAsia"/>
                <w:b/>
                <w:bCs/>
                <w:color w:val="FF0000"/>
                <w:sz w:val="21"/>
                <w:szCs w:val="21"/>
              </w:rPr>
              <w:t>入库单</w:t>
            </w:r>
            <w:r>
              <w:rPr>
                <w:rFonts w:cs="Calibri" w:hint="eastAsia"/>
                <w:color w:val="333333"/>
                <w:sz w:val="21"/>
                <w:szCs w:val="21"/>
              </w:rPr>
              <w:t>。签收后，将实际入库数量通知会计部门</w:t>
            </w:r>
          </w:p>
        </w:tc>
        <w:tc>
          <w:tcPr>
            <w:tcW w:w="2195" w:type="dxa"/>
            <w:vMerge/>
            <w:tcBorders>
              <w:top w:val="nil"/>
              <w:left w:val="nil"/>
              <w:bottom w:val="single" w:sz="8" w:space="0" w:color="auto"/>
              <w:right w:val="single" w:sz="8" w:space="0" w:color="auto"/>
            </w:tcBorders>
            <w:vAlign w:val="center"/>
          </w:tcPr>
          <w:p w14:paraId="53126864" w14:textId="77777777" w:rsidR="00000000" w:rsidRDefault="00BE6B9E">
            <w:pPr>
              <w:rPr>
                <w:rFonts w:eastAsia="微软雅黑" w:cs="Calibri"/>
                <w:color w:val="333333"/>
                <w:szCs w:val="21"/>
              </w:rPr>
            </w:pPr>
          </w:p>
        </w:tc>
        <w:tc>
          <w:tcPr>
            <w:tcW w:w="1986" w:type="dxa"/>
            <w:vMerge/>
            <w:tcBorders>
              <w:top w:val="nil"/>
              <w:left w:val="nil"/>
              <w:bottom w:val="single" w:sz="8" w:space="0" w:color="auto"/>
              <w:right w:val="single" w:sz="8" w:space="0" w:color="auto"/>
            </w:tcBorders>
            <w:vAlign w:val="center"/>
          </w:tcPr>
          <w:p w14:paraId="043BB3E6" w14:textId="77777777" w:rsidR="00000000" w:rsidRDefault="00BE6B9E">
            <w:pPr>
              <w:rPr>
                <w:rFonts w:eastAsia="微软雅黑" w:cs="Calibri"/>
                <w:color w:val="333333"/>
                <w:szCs w:val="21"/>
              </w:rPr>
            </w:pPr>
          </w:p>
        </w:tc>
      </w:tr>
      <w:tr w:rsidR="00000000" w14:paraId="02816DC5"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1426FED"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经质检经理、生产经理和仓储经理</w:t>
            </w:r>
            <w:r>
              <w:rPr>
                <w:rFonts w:cs="Calibri" w:hint="eastAsia"/>
                <w:b/>
                <w:bCs/>
                <w:color w:val="FF0000"/>
                <w:sz w:val="21"/>
                <w:szCs w:val="21"/>
              </w:rPr>
              <w:t>签字确认</w:t>
            </w:r>
            <w:r>
              <w:rPr>
                <w:rFonts w:cs="Calibri" w:hint="eastAsia"/>
                <w:color w:val="333333"/>
                <w:sz w:val="21"/>
                <w:szCs w:val="21"/>
              </w:rPr>
              <w:t>后，由仓库管理员将产成品入库单信息输入计算机系统，系统自动更新产成品明细台账</w:t>
            </w:r>
          </w:p>
        </w:tc>
        <w:tc>
          <w:tcPr>
            <w:tcW w:w="2195" w:type="dxa"/>
            <w:vMerge/>
            <w:tcBorders>
              <w:top w:val="nil"/>
              <w:left w:val="nil"/>
              <w:bottom w:val="single" w:sz="8" w:space="0" w:color="auto"/>
              <w:right w:val="single" w:sz="8" w:space="0" w:color="auto"/>
            </w:tcBorders>
            <w:vAlign w:val="center"/>
          </w:tcPr>
          <w:p w14:paraId="1CCCC53F" w14:textId="77777777" w:rsidR="00000000" w:rsidRDefault="00BE6B9E">
            <w:pPr>
              <w:rPr>
                <w:rFonts w:eastAsia="微软雅黑" w:cs="Calibri"/>
                <w:color w:val="333333"/>
                <w:szCs w:val="21"/>
              </w:rPr>
            </w:pPr>
          </w:p>
        </w:tc>
        <w:tc>
          <w:tcPr>
            <w:tcW w:w="1986" w:type="dxa"/>
            <w:vMerge/>
            <w:tcBorders>
              <w:top w:val="nil"/>
              <w:left w:val="nil"/>
              <w:bottom w:val="single" w:sz="8" w:space="0" w:color="auto"/>
              <w:right w:val="single" w:sz="8" w:space="0" w:color="auto"/>
            </w:tcBorders>
            <w:vAlign w:val="center"/>
          </w:tcPr>
          <w:p w14:paraId="76B7C159" w14:textId="77777777" w:rsidR="00000000" w:rsidRDefault="00BE6B9E">
            <w:pPr>
              <w:rPr>
                <w:rFonts w:eastAsia="微软雅黑" w:cs="Calibri"/>
                <w:color w:val="333333"/>
                <w:szCs w:val="21"/>
              </w:rPr>
            </w:pPr>
          </w:p>
        </w:tc>
      </w:tr>
      <w:tr w:rsidR="00000000" w14:paraId="5ACA11D6"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A5CCA8D"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仓储部门还应根据产成品的</w:t>
            </w:r>
            <w:r>
              <w:rPr>
                <w:rFonts w:cs="Calibri" w:hint="eastAsia"/>
                <w:b/>
                <w:bCs/>
                <w:color w:val="FF0000"/>
                <w:sz w:val="21"/>
                <w:szCs w:val="21"/>
              </w:rPr>
              <w:t>品质特征</w:t>
            </w:r>
            <w:r>
              <w:rPr>
                <w:rFonts w:cs="Calibri" w:hint="eastAsia"/>
                <w:color w:val="333333"/>
                <w:sz w:val="21"/>
                <w:szCs w:val="21"/>
              </w:rPr>
              <w:t>分类存放，只有经过授权的人员可以接触存货</w:t>
            </w:r>
          </w:p>
        </w:tc>
        <w:tc>
          <w:tcPr>
            <w:tcW w:w="2195" w:type="dxa"/>
            <w:vMerge/>
            <w:tcBorders>
              <w:top w:val="nil"/>
              <w:left w:val="nil"/>
              <w:bottom w:val="single" w:sz="8" w:space="0" w:color="auto"/>
              <w:right w:val="single" w:sz="8" w:space="0" w:color="auto"/>
            </w:tcBorders>
            <w:vAlign w:val="center"/>
          </w:tcPr>
          <w:p w14:paraId="14D34E9B" w14:textId="77777777" w:rsidR="00000000" w:rsidRDefault="00BE6B9E">
            <w:pPr>
              <w:rPr>
                <w:rFonts w:eastAsia="微软雅黑" w:cs="Calibri"/>
                <w:color w:val="333333"/>
                <w:szCs w:val="21"/>
              </w:rPr>
            </w:pPr>
          </w:p>
        </w:tc>
        <w:tc>
          <w:tcPr>
            <w:tcW w:w="1986" w:type="dxa"/>
            <w:vMerge/>
            <w:tcBorders>
              <w:top w:val="nil"/>
              <w:left w:val="nil"/>
              <w:bottom w:val="single" w:sz="8" w:space="0" w:color="auto"/>
              <w:right w:val="single" w:sz="8" w:space="0" w:color="auto"/>
            </w:tcBorders>
            <w:vAlign w:val="center"/>
          </w:tcPr>
          <w:p w14:paraId="097B5073" w14:textId="77777777" w:rsidR="00000000" w:rsidRDefault="00BE6B9E">
            <w:pPr>
              <w:rPr>
                <w:rFonts w:eastAsia="微软雅黑" w:cs="Calibri"/>
                <w:color w:val="333333"/>
                <w:szCs w:val="21"/>
              </w:rPr>
            </w:pPr>
          </w:p>
        </w:tc>
      </w:tr>
    </w:tbl>
    <w:p w14:paraId="151B1237" w14:textId="77777777" w:rsidR="00000000" w:rsidRDefault="00BE6B9E">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六、发出产成品</w:t>
      </w:r>
    </w:p>
    <w:tbl>
      <w:tblPr>
        <w:tblW w:w="0" w:type="auto"/>
        <w:jc w:val="center"/>
        <w:tblInd w:w="0" w:type="dxa"/>
        <w:tblLayout w:type="fixed"/>
        <w:tblCellMar>
          <w:left w:w="0" w:type="dxa"/>
          <w:right w:w="0" w:type="dxa"/>
        </w:tblCellMar>
        <w:tblLook w:val="0000" w:firstRow="0" w:lastRow="0" w:firstColumn="0" w:lastColumn="0" w:noHBand="0" w:noVBand="0"/>
      </w:tblPr>
      <w:tblGrid>
        <w:gridCol w:w="4324"/>
        <w:gridCol w:w="2195"/>
        <w:gridCol w:w="1986"/>
      </w:tblGrid>
      <w:tr w:rsidR="00000000" w14:paraId="62F6B1AA" w14:textId="77777777">
        <w:trPr>
          <w:trHeight w:val="63"/>
          <w:jc w:val="center"/>
        </w:trPr>
        <w:tc>
          <w:tcPr>
            <w:tcW w:w="432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4A9688CB"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关键控制活动</w:t>
            </w:r>
          </w:p>
        </w:tc>
        <w:tc>
          <w:tcPr>
            <w:tcW w:w="2195" w:type="dxa"/>
            <w:tcBorders>
              <w:top w:val="single" w:sz="8" w:space="0" w:color="auto"/>
              <w:left w:val="nil"/>
              <w:bottom w:val="single" w:sz="8" w:space="0" w:color="auto"/>
              <w:right w:val="single" w:sz="8" w:space="0" w:color="auto"/>
            </w:tcBorders>
            <w:vAlign w:val="center"/>
          </w:tcPr>
          <w:p w14:paraId="0C0AB229"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主要单据与</w:t>
            </w:r>
          </w:p>
          <w:p w14:paraId="11617D47"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会计记录</w:t>
            </w:r>
          </w:p>
        </w:tc>
        <w:tc>
          <w:tcPr>
            <w:tcW w:w="1986" w:type="dxa"/>
            <w:tcBorders>
              <w:top w:val="single" w:sz="8" w:space="0" w:color="auto"/>
              <w:left w:val="nil"/>
              <w:bottom w:val="single" w:sz="8" w:space="0" w:color="auto"/>
              <w:right w:val="single" w:sz="8" w:space="0" w:color="auto"/>
            </w:tcBorders>
            <w:vAlign w:val="center"/>
          </w:tcPr>
          <w:p w14:paraId="640FD0FA"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目标和</w:t>
            </w:r>
          </w:p>
          <w:p w14:paraId="4DD0EBE6"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r>
      <w:tr w:rsidR="00000000" w14:paraId="7DB7DFEA"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D0AC22B"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产成品的发出须由独立的发运部门进行。装运产成品时必须持有经有关部门核准的发运通知单，并据此编制预先顺序编号的出库单</w:t>
            </w:r>
          </w:p>
        </w:tc>
        <w:tc>
          <w:tcPr>
            <w:tcW w:w="2195" w:type="dxa"/>
            <w:tcBorders>
              <w:top w:val="nil"/>
              <w:left w:val="nil"/>
              <w:bottom w:val="single" w:sz="8" w:space="0" w:color="auto"/>
              <w:right w:val="single" w:sz="8" w:space="0" w:color="auto"/>
            </w:tcBorders>
            <w:vAlign w:val="center"/>
          </w:tcPr>
          <w:p w14:paraId="10C7A552"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出库单</w:t>
            </w:r>
          </w:p>
          <w:p w14:paraId="561DE905"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发运凭证</w:t>
            </w:r>
          </w:p>
        </w:tc>
        <w:tc>
          <w:tcPr>
            <w:tcW w:w="1986" w:type="dxa"/>
            <w:tcBorders>
              <w:top w:val="nil"/>
              <w:left w:val="nil"/>
              <w:bottom w:val="single" w:sz="8" w:space="0" w:color="auto"/>
              <w:right w:val="single" w:sz="8" w:space="0" w:color="auto"/>
            </w:tcBorders>
            <w:vAlign w:val="center"/>
          </w:tcPr>
          <w:p w14:paraId="5481416D"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与存货的“准确性、计价和分摊”、营</w:t>
            </w:r>
            <w:r>
              <w:rPr>
                <w:rFonts w:cs="Calibri" w:hint="eastAsia"/>
                <w:color w:val="333333"/>
                <w:sz w:val="21"/>
                <w:szCs w:val="21"/>
              </w:rPr>
              <w:t>业成本的“准确性”认定相关</w:t>
            </w:r>
          </w:p>
        </w:tc>
      </w:tr>
    </w:tbl>
    <w:p w14:paraId="121614BD" w14:textId="77777777" w:rsidR="00000000" w:rsidRDefault="00BE6B9E">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七、存货盘点</w:t>
      </w:r>
    </w:p>
    <w:tbl>
      <w:tblPr>
        <w:tblW w:w="0" w:type="auto"/>
        <w:jc w:val="center"/>
        <w:tblInd w:w="0" w:type="dxa"/>
        <w:tblLayout w:type="fixed"/>
        <w:tblCellMar>
          <w:left w:w="0" w:type="dxa"/>
          <w:right w:w="0" w:type="dxa"/>
        </w:tblCellMar>
        <w:tblLook w:val="0000" w:firstRow="0" w:lastRow="0" w:firstColumn="0" w:lastColumn="0" w:noHBand="0" w:noVBand="0"/>
      </w:tblPr>
      <w:tblGrid>
        <w:gridCol w:w="4324"/>
        <w:gridCol w:w="2195"/>
        <w:gridCol w:w="1986"/>
      </w:tblGrid>
      <w:tr w:rsidR="00000000" w14:paraId="4BB1B2B5" w14:textId="77777777">
        <w:trPr>
          <w:trHeight w:val="10"/>
          <w:jc w:val="center"/>
        </w:trPr>
        <w:tc>
          <w:tcPr>
            <w:tcW w:w="432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4264C88"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关键控制活动</w:t>
            </w:r>
          </w:p>
        </w:tc>
        <w:tc>
          <w:tcPr>
            <w:tcW w:w="2195" w:type="dxa"/>
            <w:tcBorders>
              <w:top w:val="single" w:sz="8" w:space="0" w:color="auto"/>
              <w:left w:val="nil"/>
              <w:bottom w:val="single" w:sz="8" w:space="0" w:color="auto"/>
              <w:right w:val="single" w:sz="8" w:space="0" w:color="auto"/>
            </w:tcBorders>
            <w:vAlign w:val="center"/>
          </w:tcPr>
          <w:p w14:paraId="7C52EE3F"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主要单据与</w:t>
            </w:r>
          </w:p>
          <w:p w14:paraId="148AD602"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会计记录</w:t>
            </w:r>
          </w:p>
        </w:tc>
        <w:tc>
          <w:tcPr>
            <w:tcW w:w="1986" w:type="dxa"/>
            <w:tcBorders>
              <w:top w:val="single" w:sz="8" w:space="0" w:color="auto"/>
              <w:left w:val="nil"/>
              <w:bottom w:val="single" w:sz="8" w:space="0" w:color="auto"/>
              <w:right w:val="single" w:sz="8" w:space="0" w:color="auto"/>
            </w:tcBorders>
            <w:vAlign w:val="center"/>
          </w:tcPr>
          <w:p w14:paraId="2D40CC97"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目标和</w:t>
            </w:r>
          </w:p>
          <w:p w14:paraId="29F589BC"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r>
      <w:tr w:rsidR="00000000" w14:paraId="394AEC84" w14:textId="77777777">
        <w:trPr>
          <w:trHeight w:val="63"/>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B21B98B"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管理人员编制盘点指令，安排适当人员对存货实物进行定期盘点</w:t>
            </w:r>
          </w:p>
        </w:tc>
        <w:tc>
          <w:tcPr>
            <w:tcW w:w="2195" w:type="dxa"/>
            <w:tcBorders>
              <w:top w:val="nil"/>
              <w:left w:val="nil"/>
              <w:bottom w:val="single" w:sz="8" w:space="0" w:color="auto"/>
              <w:right w:val="single" w:sz="8" w:space="0" w:color="auto"/>
            </w:tcBorders>
            <w:vAlign w:val="center"/>
          </w:tcPr>
          <w:p w14:paraId="57D809FF"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存货盘点指令</w:t>
            </w:r>
          </w:p>
          <w:p w14:paraId="16046942"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盘点表</w:t>
            </w:r>
          </w:p>
          <w:p w14:paraId="4246D8DA"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盘点标签</w:t>
            </w:r>
          </w:p>
        </w:tc>
        <w:tc>
          <w:tcPr>
            <w:tcW w:w="1986" w:type="dxa"/>
            <w:tcBorders>
              <w:top w:val="nil"/>
              <w:left w:val="nil"/>
              <w:bottom w:val="single" w:sz="8" w:space="0" w:color="auto"/>
              <w:right w:val="single" w:sz="8" w:space="0" w:color="auto"/>
            </w:tcBorders>
            <w:vAlign w:val="center"/>
          </w:tcPr>
          <w:p w14:paraId="32F9EECD"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与存货的“存在”认定相关</w:t>
            </w:r>
          </w:p>
        </w:tc>
      </w:tr>
    </w:tbl>
    <w:p w14:paraId="0A6046B8" w14:textId="77777777" w:rsidR="00000000" w:rsidRDefault="00BE6B9E">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八、计提存货跌价准备</w:t>
      </w:r>
    </w:p>
    <w:tbl>
      <w:tblPr>
        <w:tblW w:w="0" w:type="auto"/>
        <w:jc w:val="center"/>
        <w:tblInd w:w="0" w:type="dxa"/>
        <w:tblLayout w:type="fixed"/>
        <w:tblCellMar>
          <w:left w:w="0" w:type="dxa"/>
          <w:right w:w="0" w:type="dxa"/>
        </w:tblCellMar>
        <w:tblLook w:val="0000" w:firstRow="0" w:lastRow="0" w:firstColumn="0" w:lastColumn="0" w:noHBand="0" w:noVBand="0"/>
      </w:tblPr>
      <w:tblGrid>
        <w:gridCol w:w="4324"/>
        <w:gridCol w:w="2195"/>
        <w:gridCol w:w="1986"/>
      </w:tblGrid>
      <w:tr w:rsidR="00000000" w14:paraId="64F0F17F" w14:textId="77777777">
        <w:trPr>
          <w:trHeight w:val="21"/>
          <w:jc w:val="center"/>
        </w:trPr>
        <w:tc>
          <w:tcPr>
            <w:tcW w:w="432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2A85AE40"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关键控制活动</w:t>
            </w:r>
          </w:p>
        </w:tc>
        <w:tc>
          <w:tcPr>
            <w:tcW w:w="2195" w:type="dxa"/>
            <w:tcBorders>
              <w:top w:val="single" w:sz="8" w:space="0" w:color="auto"/>
              <w:left w:val="nil"/>
              <w:bottom w:val="single" w:sz="8" w:space="0" w:color="auto"/>
              <w:right w:val="single" w:sz="8" w:space="0" w:color="auto"/>
            </w:tcBorders>
            <w:vAlign w:val="center"/>
          </w:tcPr>
          <w:p w14:paraId="657AA9EF"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主要单据与</w:t>
            </w:r>
          </w:p>
          <w:p w14:paraId="2DD62A1D"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会计记录</w:t>
            </w:r>
          </w:p>
        </w:tc>
        <w:tc>
          <w:tcPr>
            <w:tcW w:w="1986" w:type="dxa"/>
            <w:tcBorders>
              <w:top w:val="single" w:sz="8" w:space="0" w:color="auto"/>
              <w:left w:val="nil"/>
              <w:bottom w:val="single" w:sz="8" w:space="0" w:color="auto"/>
              <w:right w:val="single" w:sz="8" w:space="0" w:color="auto"/>
            </w:tcBorders>
            <w:vAlign w:val="center"/>
          </w:tcPr>
          <w:p w14:paraId="0C1A70C8"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目标和</w:t>
            </w:r>
          </w:p>
          <w:p w14:paraId="6D655EC1"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r>
      <w:tr w:rsidR="00000000" w14:paraId="3E3EAE69" w14:textId="77777777">
        <w:trPr>
          <w:trHeight w:val="1"/>
          <w:jc w:val="center"/>
        </w:trPr>
        <w:tc>
          <w:tcPr>
            <w:tcW w:w="432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A6D77D2" w14:textId="77777777" w:rsidR="00000000" w:rsidRDefault="00BE6B9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财务部门根据存货货龄分析表信息、生产部门和仓储部门每月上报残冷背次存货明细、采购部门和销售部门每月上报原材料和产成品最新价格信息，结合</w:t>
            </w:r>
            <w:r>
              <w:rPr>
                <w:rFonts w:cs="Calibri" w:hint="eastAsia"/>
                <w:b/>
                <w:bCs/>
                <w:color w:val="FF0000"/>
                <w:sz w:val="21"/>
                <w:szCs w:val="21"/>
              </w:rPr>
              <w:t>存货盘点</w:t>
            </w:r>
            <w:r>
              <w:rPr>
                <w:rFonts w:cs="Calibri" w:hint="eastAsia"/>
                <w:color w:val="333333"/>
                <w:sz w:val="21"/>
                <w:szCs w:val="21"/>
              </w:rPr>
              <w:t>的结果计提存货跌价准备，财务经理和总经理复核批准并入账</w:t>
            </w:r>
          </w:p>
        </w:tc>
        <w:tc>
          <w:tcPr>
            <w:tcW w:w="2195" w:type="dxa"/>
            <w:tcBorders>
              <w:top w:val="nil"/>
              <w:left w:val="nil"/>
              <w:bottom w:val="single" w:sz="8" w:space="0" w:color="auto"/>
              <w:right w:val="single" w:sz="8" w:space="0" w:color="auto"/>
            </w:tcBorders>
            <w:vAlign w:val="center"/>
          </w:tcPr>
          <w:p w14:paraId="249A6F3C"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存货货龄分析表</w:t>
            </w:r>
          </w:p>
        </w:tc>
        <w:tc>
          <w:tcPr>
            <w:tcW w:w="1986" w:type="dxa"/>
            <w:tcBorders>
              <w:top w:val="nil"/>
              <w:left w:val="nil"/>
              <w:bottom w:val="single" w:sz="8" w:space="0" w:color="auto"/>
              <w:right w:val="single" w:sz="8" w:space="0" w:color="auto"/>
            </w:tcBorders>
            <w:vAlign w:val="center"/>
          </w:tcPr>
          <w:p w14:paraId="53AA1043" w14:textId="77777777" w:rsidR="00000000" w:rsidRDefault="00BE6B9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w:t>
            </w:r>
            <w:r>
              <w:rPr>
                <w:rFonts w:cs="Calibri" w:hint="eastAsia"/>
                <w:b/>
                <w:bCs/>
                <w:color w:val="FF0000"/>
                <w:sz w:val="21"/>
                <w:szCs w:val="21"/>
              </w:rPr>
              <w:t>存货的“准确性、计价和分摊”、资产减值损失的“完整性”和“准确性”</w:t>
            </w:r>
            <w:r>
              <w:rPr>
                <w:rFonts w:cs="Calibri" w:hint="eastAsia"/>
                <w:color w:val="333333"/>
                <w:sz w:val="21"/>
                <w:szCs w:val="21"/>
              </w:rPr>
              <w:t>认定相关</w:t>
            </w:r>
          </w:p>
        </w:tc>
      </w:tr>
    </w:tbl>
    <w:p w14:paraId="05B5C458" w14:textId="77777777" w:rsidR="00000000" w:rsidRDefault="00BE6B9E">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93A2169" w14:textId="77777777" w:rsidR="00000000" w:rsidRDefault="00BE6B9E">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"http://webupload.admin.dongao.com/biz/handout/img/2019/20190508/20190508173356601002.png" \* MERGEFORMATINET </w:instrText>
      </w:r>
      <w:r>
        <w:rPr>
          <w:rFonts w:cs="Calibri"/>
          <w:color w:val="3F3F3F"/>
          <w:sz w:val="21"/>
          <w:szCs w:val="21"/>
        </w:rPr>
        <w:fldChar w:fldCharType="separate"/>
      </w:r>
      <w:r>
        <w:rPr>
          <w:rFonts w:cs="Calibri"/>
          <w:color w:val="3F3F3F"/>
          <w:sz w:val="21"/>
          <w:szCs w:val="21"/>
        </w:rPr>
        <w:pict>
          <v:shape id="图片 3" o:spid="_x0000_i1028" type="#_x0000_t75" style="width:420pt;height:201pt;mso-wrap-style:square;mso-position-horizontal-relative:page;mso-position-vertical-relative:page">
            <v:imagedata r:id="rId9" r:href="rId10"/>
          </v:shape>
        </w:pict>
      </w:r>
      <w:r>
        <w:rPr>
          <w:rFonts w:cs="Calibri"/>
          <w:color w:val="3F3F3F"/>
          <w:sz w:val="21"/>
          <w:szCs w:val="21"/>
        </w:rPr>
        <w:fldChar w:fldCharType="end"/>
      </w:r>
    </w:p>
    <w:p w14:paraId="362090E3" w14:textId="77777777" w:rsidR="00000000" w:rsidRDefault="00BE6B9E">
      <w:pPr>
        <w:rPr>
          <w:rFonts w:ascii="微软雅黑" w:eastAsia="微软雅黑" w:hAnsi="微软雅黑" w:cs="宋体"/>
          <w:color w:val="3F3F3F"/>
          <w:szCs w:val="21"/>
        </w:rPr>
      </w:pPr>
    </w:p>
    <w:p w14:paraId="1A6322D8" w14:textId="77777777" w:rsidR="00000000" w:rsidRDefault="00BE6B9E">
      <w:pPr>
        <w:rPr>
          <w:rFonts w:hint="eastAsia"/>
        </w:rPr>
      </w:pPr>
    </w:p>
    <w:sectPr w:rsidR="00000000">
      <w:headerReference w:type="default" r:id="rId11"/>
      <w:footerReference w:type="default" r:id="rId12"/>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B02C5" w14:textId="77777777" w:rsidR="00000000" w:rsidRDefault="00BE6B9E">
      <w:r>
        <w:separator/>
      </w:r>
    </w:p>
  </w:endnote>
  <w:endnote w:type="continuationSeparator" w:id="0">
    <w:p w14:paraId="63ED4F01" w14:textId="77777777" w:rsidR="00000000" w:rsidRDefault="00BE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2E858ECE" w14:textId="77777777">
      <w:trPr>
        <w:trHeight w:val="274"/>
      </w:trPr>
      <w:tc>
        <w:tcPr>
          <w:tcW w:w="2050" w:type="dxa"/>
          <w:vAlign w:val="center"/>
        </w:tcPr>
        <w:p w14:paraId="54F9E454" w14:textId="77777777" w:rsidR="00000000" w:rsidRDefault="00BE6B9E">
          <w:pPr>
            <w:jc w:val="left"/>
            <w:rPr>
              <w:rFonts w:ascii="楷体" w:eastAsia="楷体" w:hAnsi="楷体"/>
              <w:b/>
              <w:sz w:val="28"/>
              <w:szCs w:val="28"/>
            </w:rPr>
          </w:pPr>
          <w:r>
            <w:rPr>
              <w:lang w:val="en-US" w:eastAsia="zh-CN"/>
            </w:rPr>
            <w:pict w14:anchorId="0ACE5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11B95D62" w14:textId="77777777" w:rsidR="00000000" w:rsidRDefault="00BE6B9E">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0F403D8A" w14:textId="77777777" w:rsidR="00000000" w:rsidRDefault="00BE6B9E">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w:instrText>
          </w:r>
          <w:r>
            <w:rPr>
              <w:rFonts w:ascii="微软雅黑" w:eastAsia="微软雅黑" w:hAnsi="微软雅黑"/>
              <w:szCs w:val="21"/>
            </w:rPr>
            <w:instrText>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54C44D1A" w14:textId="77777777" w:rsidR="00000000" w:rsidRDefault="00BE6B9E">
    <w:pPr>
      <w:pStyle w:val="a4"/>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8241A" w14:textId="77777777" w:rsidR="00000000" w:rsidRDefault="00BE6B9E">
      <w:r>
        <w:separator/>
      </w:r>
    </w:p>
  </w:footnote>
  <w:footnote w:type="continuationSeparator" w:id="0">
    <w:p w14:paraId="2317FE67" w14:textId="77777777" w:rsidR="00000000" w:rsidRDefault="00BE6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6B86B0B8" w14:textId="77777777">
      <w:trPr>
        <w:trHeight w:val="501"/>
      </w:trPr>
      <w:tc>
        <w:tcPr>
          <w:tcW w:w="4272" w:type="dxa"/>
          <w:vAlign w:val="center"/>
        </w:tcPr>
        <w:p w14:paraId="7881ABE5" w14:textId="77777777" w:rsidR="00000000" w:rsidRDefault="00BE6B9E">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21AC56B2" w14:textId="77777777" w:rsidR="00000000" w:rsidRDefault="00BE6B9E">
          <w:pPr>
            <w:wordWrap w:val="0"/>
            <w:jc w:val="right"/>
            <w:rPr>
              <w:rFonts w:ascii="微软雅黑" w:eastAsia="微软雅黑" w:hAnsi="微软雅黑"/>
              <w:sz w:val="24"/>
              <w:szCs w:val="24"/>
            </w:rPr>
          </w:pPr>
          <w:r>
            <w:rPr>
              <w:rFonts w:ascii="微软雅黑" w:eastAsia="微软雅黑" w:hAnsi="微软雅黑" w:hint="eastAsia"/>
              <w:sz w:val="24"/>
              <w:szCs w:val="24"/>
            </w:rPr>
            <w:t>第十一章</w:t>
          </w:r>
          <w:r>
            <w:rPr>
              <w:rFonts w:ascii="微软雅黑" w:eastAsia="微软雅黑" w:hAnsi="微软雅黑"/>
              <w:sz w:val="24"/>
              <w:szCs w:val="24"/>
            </w:rPr>
            <w:t>+</w:t>
          </w:r>
          <w:r>
            <w:rPr>
              <w:rFonts w:ascii="微软雅黑" w:eastAsia="微软雅黑" w:hAnsi="微软雅黑"/>
              <w:sz w:val="24"/>
              <w:szCs w:val="24"/>
            </w:rPr>
            <w:t>生产与存货循环的审计</w:t>
          </w:r>
        </w:p>
      </w:tc>
    </w:tr>
  </w:tbl>
  <w:p w14:paraId="29367CAE" w14:textId="77777777" w:rsidR="00000000" w:rsidRDefault="00BE6B9E">
    <w:pPr>
      <w:pStyle w:val="a8"/>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A1B7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6B9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EE7A82"/>
    <w:rsid w:val="00F4489B"/>
    <w:rsid w:val="00F86EF2"/>
    <w:rsid w:val="41C52A6C"/>
    <w:rsid w:val="455A2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77125A20"/>
  <w15:chartTrackingRefBased/>
  <w15:docId w15:val="{C53132DC-D958-47DF-98E2-9589B9F1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眉 字符"/>
    <w:link w:val="a8"/>
    <w:uiPriority w:val="99"/>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Balloon Text"/>
    <w:basedOn w:val="a"/>
    <w:link w:val="a5"/>
    <w:uiPriority w:val="99"/>
    <w:unhideWhenUsed/>
    <w:rPr>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webupload.admin.dongao.com/biz/handout/img/2019/20190508/20190508173356836001.pn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http://webupload.admin.dongao.com/biz/handout/img/2019/20190508/20190508173356601002.pn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