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DB627" w14:textId="77777777" w:rsidR="00000000" w:rsidRDefault="00EA42C0">
      <w:pPr>
        <w:pStyle w:val="a9"/>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5A81B21C" w14:textId="77777777" w:rsidR="00000000" w:rsidRDefault="00EA42C0">
      <w:pPr>
        <w:pStyle w:val="a9"/>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w:t>
      </w:r>
      <w:r>
        <w:rPr>
          <w:rFonts w:cs="Calibri" w:hint="eastAsia"/>
          <w:b/>
          <w:bCs/>
          <w:color w:val="3F3F3F"/>
          <w:sz w:val="52"/>
          <w:szCs w:val="52"/>
        </w:rPr>
        <w:t>•</w:t>
      </w:r>
      <w:r>
        <w:rPr>
          <w:rFonts w:ascii="楷体" w:eastAsia="楷体" w:hAnsi="楷体" w:cs="Calibri" w:hint="eastAsia"/>
          <w:b/>
          <w:bCs/>
          <w:color w:val="3F3F3F"/>
          <w:sz w:val="52"/>
          <w:szCs w:val="52"/>
        </w:rPr>
        <w:t>第十一章</w:t>
      </w:r>
      <w:r>
        <w:rPr>
          <w:rFonts w:cs="Calibri" w:hint="eastAsia"/>
          <w:b/>
          <w:bCs/>
          <w:color w:val="3F3F3F"/>
          <w:sz w:val="52"/>
          <w:szCs w:val="52"/>
        </w:rPr>
        <w:t>•</w:t>
      </w:r>
      <w:r>
        <w:rPr>
          <w:rFonts w:ascii="楷体" w:eastAsia="楷体" w:hAnsi="楷体" w:cs="Calibri" w:hint="eastAsia"/>
          <w:b/>
          <w:bCs/>
          <w:color w:val="3F3F3F"/>
          <w:sz w:val="52"/>
          <w:szCs w:val="52"/>
        </w:rPr>
        <w:t>生产与存货循环的审计</w:t>
      </w:r>
    </w:p>
    <w:p w14:paraId="3C9AC200" w14:textId="77777777" w:rsidR="00000000" w:rsidRDefault="00EA42C0">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8115C75" w14:textId="77777777" w:rsidR="00000000" w:rsidRDefault="00EA42C0">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D14C1E7" w14:textId="77777777" w:rsidR="00000000" w:rsidRDefault="00EA42C0">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505FAD1C" w14:textId="77777777" w:rsidR="00000000" w:rsidRDefault="00EA42C0">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第五节　生产与存货循环的实质性程序</w:t>
      </w:r>
    </w:p>
    <w:p w14:paraId="0180DE1F" w14:textId="77777777" w:rsidR="00000000" w:rsidRDefault="00EA42C0">
      <w:pPr>
        <w:pStyle w:val="a9"/>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47D601A9" w14:textId="77777777" w:rsidR="00000000" w:rsidRDefault="00EA42C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二、存货监盘</w:t>
      </w:r>
      <w:r>
        <w:rPr>
          <w:rFonts w:cs="Calibri" w:hint="eastAsia"/>
          <w:b/>
          <w:bCs/>
          <w:color w:val="FF0000"/>
          <w:sz w:val="21"/>
          <w:szCs w:val="21"/>
        </w:rPr>
        <w:t>【简答题必考点】</w:t>
      </w:r>
    </w:p>
    <w:p w14:paraId="780A8549"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（三）存货监盘程序——监盘开始前</w:t>
      </w:r>
    </w:p>
    <w:p w14:paraId="46A84578" w14:textId="77777777" w:rsidR="00000000" w:rsidRDefault="00EA42C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在被审计单位盘点存货前，注册会计师</w:t>
      </w:r>
      <w:r>
        <w:rPr>
          <w:rFonts w:cs="Calibri" w:hint="eastAsia"/>
          <w:b/>
          <w:bCs/>
          <w:color w:val="FF0000"/>
          <w:sz w:val="21"/>
          <w:szCs w:val="21"/>
        </w:rPr>
        <w:t>应当观察盘点现场</w:t>
      </w:r>
      <w:r>
        <w:rPr>
          <w:rFonts w:cs="Calibri" w:hint="eastAsia"/>
          <w:color w:val="3F3F3F"/>
          <w:sz w:val="21"/>
          <w:szCs w:val="21"/>
        </w:rPr>
        <w:t>，确定应纳入盘点范围的存货是否已经适当整理和排列，并附有</w:t>
      </w:r>
      <w:r>
        <w:rPr>
          <w:rFonts w:cs="Calibri" w:hint="eastAsia"/>
          <w:b/>
          <w:bCs/>
          <w:color w:val="FF0000"/>
          <w:sz w:val="21"/>
          <w:szCs w:val="21"/>
        </w:rPr>
        <w:t>盘点标识</w:t>
      </w:r>
      <w:r>
        <w:rPr>
          <w:rFonts w:cs="Calibri" w:hint="eastAsia"/>
          <w:color w:val="3F3F3F"/>
          <w:sz w:val="21"/>
          <w:szCs w:val="21"/>
        </w:rPr>
        <w:t>，防止遗漏或重复盘点。对未纳入盘点范围的存货，注册会计师应当</w:t>
      </w:r>
      <w:r>
        <w:rPr>
          <w:rFonts w:cs="Calibri" w:hint="eastAsia"/>
          <w:b/>
          <w:bCs/>
          <w:color w:val="FF0000"/>
          <w:sz w:val="21"/>
          <w:szCs w:val="21"/>
        </w:rPr>
        <w:t>查明未纳入的原因</w:t>
      </w:r>
      <w:r>
        <w:rPr>
          <w:rFonts w:cs="Calibri" w:hint="eastAsia"/>
          <w:color w:val="3F3F3F"/>
          <w:sz w:val="21"/>
          <w:szCs w:val="21"/>
        </w:rPr>
        <w:t>。</w:t>
      </w:r>
    </w:p>
    <w:p w14:paraId="407DE17D"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（三）存货监盘程序——监盘进行时</w:t>
      </w:r>
    </w:p>
    <w:p w14:paraId="38404A88" w14:textId="77777777" w:rsidR="00000000" w:rsidRDefault="00EA42C0">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w:instrText>
      </w:r>
      <w:r>
        <w:rPr>
          <w:rFonts w:ascii="Calibri" w:eastAsia="微软雅黑" w:hAnsi="Calibri" w:cs="Calibri"/>
          <w:color w:val="3F3F3F"/>
          <w:sz w:val="21"/>
          <w:szCs w:val="21"/>
        </w:rPr>
        <w:instrText xml:space="preserve">ndout/img/2019/20190509/20190509102856355001.png"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37B85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80.5pt;height:147.7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1578203F" w14:textId="77777777" w:rsidR="00000000" w:rsidRDefault="00EA42C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评价管理层用以记录和控制存货盘点结果的指令和程序</w:t>
      </w:r>
    </w:p>
    <w:p w14:paraId="3C79C663" w14:textId="77777777" w:rsidR="00000000" w:rsidRDefault="00EA42C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注册会计师需要考虑这些指令和程序是否包括下列方面：</w:t>
      </w:r>
    </w:p>
    <w:p w14:paraId="26BC91F8"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）适当控制活动的运用，例如，收集已使用的存货盘点记录，清点未使用的存货盘点表单，实施盘点和复盘程序</w:t>
      </w:r>
      <w:r>
        <w:rPr>
          <w:rFonts w:cs="Calibri" w:hint="eastAsia"/>
          <w:color w:val="000000"/>
          <w:sz w:val="21"/>
          <w:szCs w:val="21"/>
        </w:rPr>
        <w:t>；</w:t>
      </w:r>
      <w:r>
        <w:rPr>
          <w:rFonts w:cs="Calibri" w:hint="eastAsia"/>
          <w:b/>
          <w:bCs/>
          <w:color w:val="FF0000"/>
          <w:sz w:val="21"/>
          <w:szCs w:val="21"/>
        </w:rPr>
        <w:t>[</w:t>
      </w:r>
      <w:r>
        <w:rPr>
          <w:rFonts w:cs="Calibri" w:hint="eastAsia"/>
          <w:b/>
          <w:bCs/>
          <w:color w:val="FF0000"/>
          <w:sz w:val="21"/>
          <w:szCs w:val="21"/>
        </w:rPr>
        <w:t>怕不规范</w:t>
      </w:r>
      <w:r>
        <w:rPr>
          <w:rFonts w:cs="Calibri" w:hint="eastAsia"/>
          <w:b/>
          <w:bCs/>
          <w:color w:val="FF0000"/>
          <w:sz w:val="21"/>
          <w:szCs w:val="21"/>
        </w:rPr>
        <w:t>]</w:t>
      </w:r>
      <w:r>
        <w:rPr>
          <w:rFonts w:ascii="Calibri" w:eastAsia="微软雅黑" w:hAnsi="Calibri" w:cs="Calibri"/>
          <w:color w:val="3F3F3F"/>
          <w:sz w:val="21"/>
          <w:szCs w:val="21"/>
        </w:rPr>
        <w:pict w14:anchorId="363D1AD2">
          <v:shape id="图片 7" o:spid="_x0000_i1026" type="#_x0000_t75" alt="100506更新速度" style="width:387.75pt;height:12.75pt">
            <v:fill o:detectmouseclick="t"/>
            <v:imagedata r:id="rId8" o:title="100506更新速度"/>
          </v:shape>
        </w:pict>
      </w:r>
    </w:p>
    <w:p w14:paraId="2B388DF1"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）准确认定在产品的完工程度，流动缓慢（呆滞）、过时或毁损的存货项目，以及第三方拥有的存货（如寄存货物）；</w:t>
      </w:r>
      <w:r>
        <w:rPr>
          <w:rFonts w:cs="Calibri" w:hint="eastAsia"/>
          <w:b/>
          <w:bCs/>
          <w:color w:val="FF0000"/>
          <w:sz w:val="21"/>
          <w:szCs w:val="21"/>
        </w:rPr>
        <w:t>[</w:t>
      </w:r>
      <w:r>
        <w:rPr>
          <w:rFonts w:cs="Calibri" w:hint="eastAsia"/>
          <w:b/>
          <w:bCs/>
          <w:color w:val="FF0000"/>
          <w:sz w:val="21"/>
          <w:szCs w:val="21"/>
        </w:rPr>
        <w:t>怕质量差</w:t>
      </w:r>
      <w:r>
        <w:rPr>
          <w:rFonts w:cs="Calibri" w:hint="eastAsia"/>
          <w:b/>
          <w:bCs/>
          <w:color w:val="FF0000"/>
          <w:sz w:val="21"/>
          <w:szCs w:val="21"/>
        </w:rPr>
        <w:t>]</w:t>
      </w:r>
    </w:p>
    <w:p w14:paraId="33AA2EE4"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）在适用的情况</w:t>
      </w:r>
      <w:r>
        <w:rPr>
          <w:rFonts w:cs="Calibri" w:hint="eastAsia"/>
          <w:color w:val="3F3F3F"/>
          <w:sz w:val="21"/>
          <w:szCs w:val="21"/>
        </w:rPr>
        <w:t>下用于估计存货数量的方法，如可能需要估计煤堆的重量；</w:t>
      </w:r>
      <w:r>
        <w:rPr>
          <w:rFonts w:cs="Calibri" w:hint="eastAsia"/>
          <w:b/>
          <w:bCs/>
          <w:color w:val="FF0000"/>
          <w:sz w:val="21"/>
          <w:szCs w:val="21"/>
        </w:rPr>
        <w:t>[</w:t>
      </w:r>
      <w:r>
        <w:rPr>
          <w:rFonts w:cs="Calibri" w:hint="eastAsia"/>
          <w:b/>
          <w:bCs/>
          <w:color w:val="FF0000"/>
          <w:sz w:val="21"/>
          <w:szCs w:val="21"/>
        </w:rPr>
        <w:t>怕数不</w:t>
      </w:r>
      <w:r>
        <w:rPr>
          <w:rFonts w:cs="Calibri" w:hint="eastAsia"/>
          <w:color w:val="3F3F3F"/>
          <w:sz w:val="21"/>
          <w:szCs w:val="21"/>
        </w:rPr>
        <w:t>清</w:t>
      </w:r>
      <w:r>
        <w:rPr>
          <w:rFonts w:cs="Calibri" w:hint="eastAsia"/>
          <w:color w:val="3F3F3F"/>
          <w:sz w:val="21"/>
          <w:szCs w:val="21"/>
        </w:rPr>
        <w:t>]</w:t>
      </w:r>
    </w:p>
    <w:p w14:paraId="22D5C097"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）对存货在不同存放地点之间的移动以及截止日前后期间出入库的控制。</w:t>
      </w:r>
      <w:r>
        <w:rPr>
          <w:rFonts w:cs="Calibri" w:hint="eastAsia"/>
          <w:b/>
          <w:bCs/>
          <w:color w:val="FF0000"/>
          <w:sz w:val="21"/>
          <w:szCs w:val="21"/>
        </w:rPr>
        <w:t>[</w:t>
      </w:r>
      <w:r>
        <w:rPr>
          <w:rFonts w:cs="Calibri" w:hint="eastAsia"/>
          <w:b/>
          <w:bCs/>
          <w:color w:val="FF0000"/>
          <w:sz w:val="21"/>
          <w:szCs w:val="21"/>
        </w:rPr>
        <w:t>怕乱移动</w:t>
      </w:r>
      <w:r>
        <w:rPr>
          <w:rFonts w:cs="Calibri" w:hint="eastAsia"/>
          <w:b/>
          <w:bCs/>
          <w:color w:val="FF0000"/>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1240"/>
        <w:gridCol w:w="7277"/>
      </w:tblGrid>
      <w:tr w:rsidR="00000000" w14:paraId="61AD38F5" w14:textId="77777777">
        <w:trPr>
          <w:trHeight w:val="298"/>
          <w:jc w:val="center"/>
        </w:trPr>
        <w:tc>
          <w:tcPr>
            <w:tcW w:w="12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D4A1993"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考虑原因</w:t>
            </w:r>
          </w:p>
        </w:tc>
        <w:tc>
          <w:tcPr>
            <w:tcW w:w="72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EC40980"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注册会计师可以根据被审计单位的具体情况考虑其</w:t>
            </w:r>
            <w:r>
              <w:rPr>
                <w:rFonts w:cs="Calibri" w:hint="eastAsia"/>
                <w:b/>
                <w:bCs/>
                <w:color w:val="FF0000"/>
                <w:sz w:val="21"/>
                <w:szCs w:val="21"/>
              </w:rPr>
              <w:t>无法停止存货移动的原因</w:t>
            </w:r>
            <w:r>
              <w:rPr>
                <w:rFonts w:cs="Calibri" w:hint="eastAsia"/>
                <w:color w:val="333333"/>
                <w:sz w:val="21"/>
                <w:szCs w:val="21"/>
              </w:rPr>
              <w:t>及其</w:t>
            </w:r>
            <w:r>
              <w:rPr>
                <w:rFonts w:cs="Calibri" w:hint="eastAsia"/>
                <w:b/>
                <w:bCs/>
                <w:color w:val="FF0000"/>
                <w:sz w:val="21"/>
                <w:szCs w:val="21"/>
              </w:rPr>
              <w:t>合理性</w:t>
            </w:r>
          </w:p>
        </w:tc>
      </w:tr>
      <w:tr w:rsidR="00000000" w14:paraId="749B7F25" w14:textId="77777777">
        <w:trPr>
          <w:trHeight w:val="738"/>
          <w:jc w:val="center"/>
        </w:trPr>
        <w:tc>
          <w:tcPr>
            <w:tcW w:w="12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D6EF774"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划分区域</w:t>
            </w:r>
          </w:p>
        </w:tc>
        <w:tc>
          <w:tcPr>
            <w:tcW w:w="7277" w:type="dxa"/>
            <w:tcBorders>
              <w:top w:val="nil"/>
              <w:left w:val="nil"/>
              <w:bottom w:val="single" w:sz="8" w:space="0" w:color="auto"/>
              <w:right w:val="single" w:sz="8" w:space="0" w:color="auto"/>
            </w:tcBorders>
            <w:tcMar>
              <w:top w:w="0" w:type="dxa"/>
              <w:left w:w="108" w:type="dxa"/>
              <w:bottom w:w="0" w:type="dxa"/>
              <w:right w:w="108" w:type="dxa"/>
            </w:tcMar>
            <w:vAlign w:val="center"/>
          </w:tcPr>
          <w:p w14:paraId="3517FEEC"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如果被审计单位在盘点过程中无法停止生产，可以考虑在仓库内</w:t>
            </w:r>
            <w:r>
              <w:rPr>
                <w:rFonts w:cs="Calibri" w:hint="eastAsia"/>
                <w:b/>
                <w:bCs/>
                <w:color w:val="FF0000"/>
                <w:sz w:val="21"/>
                <w:szCs w:val="21"/>
              </w:rPr>
              <w:t>划分出独立的过渡区域</w:t>
            </w:r>
            <w:r>
              <w:rPr>
                <w:rFonts w:cs="Calibri" w:hint="eastAsia"/>
                <w:color w:val="333333"/>
                <w:sz w:val="21"/>
                <w:szCs w:val="21"/>
              </w:rPr>
              <w:t>，将预计在盘点期间领用的存货移至过渡区域、对盘点期间办理入库手续的存货暂时放在过渡区域，以此确保相关存货只被盘点一次</w:t>
            </w:r>
          </w:p>
        </w:tc>
      </w:tr>
      <w:tr w:rsidR="00000000" w14:paraId="40BFFB9A" w14:textId="77777777">
        <w:trPr>
          <w:trHeight w:val="445"/>
          <w:jc w:val="center"/>
        </w:trPr>
        <w:tc>
          <w:tcPr>
            <w:tcW w:w="12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C699F5D"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索取资料</w:t>
            </w:r>
          </w:p>
        </w:tc>
        <w:tc>
          <w:tcPr>
            <w:tcW w:w="7277" w:type="dxa"/>
            <w:tcBorders>
              <w:top w:val="nil"/>
              <w:left w:val="nil"/>
              <w:bottom w:val="single" w:sz="8" w:space="0" w:color="auto"/>
              <w:right w:val="single" w:sz="8" w:space="0" w:color="auto"/>
            </w:tcBorders>
            <w:tcMar>
              <w:top w:w="0" w:type="dxa"/>
              <w:left w:w="108" w:type="dxa"/>
              <w:bottom w:w="0" w:type="dxa"/>
              <w:right w:w="108" w:type="dxa"/>
            </w:tcMar>
            <w:vAlign w:val="center"/>
          </w:tcPr>
          <w:p w14:paraId="4B135C12"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注册会计师可以向管理层索取盘点期间存货移动相关的书面记录以</w:t>
            </w:r>
            <w:r>
              <w:rPr>
                <w:rFonts w:cs="Calibri" w:hint="eastAsia"/>
                <w:color w:val="333333"/>
                <w:sz w:val="21"/>
                <w:szCs w:val="21"/>
              </w:rPr>
              <w:t>及出、入库资料</w:t>
            </w:r>
            <w:r>
              <w:rPr>
                <w:rFonts w:cs="Calibri" w:hint="eastAsia"/>
                <w:b/>
                <w:bCs/>
                <w:color w:val="FF0000"/>
                <w:sz w:val="21"/>
                <w:szCs w:val="21"/>
              </w:rPr>
              <w:t>作为执行截止测试的资料</w:t>
            </w:r>
            <w:r>
              <w:rPr>
                <w:rFonts w:cs="Calibri" w:hint="eastAsia"/>
                <w:color w:val="333333"/>
                <w:sz w:val="21"/>
                <w:szCs w:val="21"/>
              </w:rPr>
              <w:t>，以为监盘结束的后续工作提供证据</w:t>
            </w:r>
          </w:p>
        </w:tc>
      </w:tr>
    </w:tbl>
    <w:p w14:paraId="20240D5A" w14:textId="77777777" w:rsidR="00000000" w:rsidRDefault="00EA42C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观察管理层制定的盘点程序的执行情况</w:t>
      </w:r>
    </w:p>
    <w:p w14:paraId="2220F756"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）注册会计师一般应当获取</w:t>
      </w:r>
      <w:r>
        <w:rPr>
          <w:rFonts w:cs="Calibri" w:hint="eastAsia"/>
          <w:b/>
          <w:bCs/>
          <w:color w:val="FF0000"/>
          <w:sz w:val="21"/>
          <w:szCs w:val="21"/>
        </w:rPr>
        <w:t>盘点日前后</w:t>
      </w:r>
      <w:r>
        <w:rPr>
          <w:rFonts w:cs="Calibri" w:hint="eastAsia"/>
          <w:color w:val="3F3F3F"/>
          <w:sz w:val="21"/>
          <w:szCs w:val="21"/>
        </w:rPr>
        <w:t>存货</w:t>
      </w:r>
      <w:r>
        <w:rPr>
          <w:rFonts w:cs="Calibri" w:hint="eastAsia"/>
          <w:b/>
          <w:bCs/>
          <w:color w:val="FF0000"/>
          <w:sz w:val="21"/>
          <w:szCs w:val="21"/>
        </w:rPr>
        <w:t>收发及移动</w:t>
      </w:r>
      <w:r>
        <w:rPr>
          <w:rFonts w:cs="Calibri" w:hint="eastAsia"/>
          <w:color w:val="3F3F3F"/>
          <w:sz w:val="21"/>
          <w:szCs w:val="21"/>
        </w:rPr>
        <w:t>的凭证，检查</w:t>
      </w:r>
      <w:r>
        <w:rPr>
          <w:rFonts w:cs="Calibri" w:hint="eastAsia"/>
          <w:b/>
          <w:bCs/>
          <w:color w:val="FF0000"/>
          <w:sz w:val="21"/>
          <w:szCs w:val="21"/>
        </w:rPr>
        <w:t>库存记录</w:t>
      </w:r>
      <w:r>
        <w:rPr>
          <w:rFonts w:cs="Calibri" w:hint="eastAsia"/>
          <w:color w:val="3F3F3F"/>
          <w:sz w:val="21"/>
          <w:szCs w:val="21"/>
        </w:rPr>
        <w:t>与会计记录期末截止是否正确。</w:t>
      </w:r>
    </w:p>
    <w:p w14:paraId="65BD5636"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）在存货入库和装运过程中采用连续编号的凭证时，注册会计师应当关注盘点日前的</w:t>
      </w:r>
      <w:r>
        <w:rPr>
          <w:rFonts w:cs="Calibri" w:hint="eastAsia"/>
          <w:b/>
          <w:bCs/>
          <w:color w:val="FF0000"/>
          <w:sz w:val="21"/>
          <w:szCs w:val="21"/>
        </w:rPr>
        <w:t>最后编号</w:t>
      </w:r>
      <w:r>
        <w:rPr>
          <w:rFonts w:cs="Calibri" w:hint="eastAsia"/>
          <w:color w:val="3F3F3F"/>
          <w:sz w:val="21"/>
          <w:szCs w:val="21"/>
        </w:rPr>
        <w:t>。</w:t>
      </w:r>
    </w:p>
    <w:p w14:paraId="2BA149C2"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lastRenderedPageBreak/>
        <w:t>（</w:t>
      </w:r>
      <w:r>
        <w:rPr>
          <w:rFonts w:cs="Calibri" w:hint="eastAsia"/>
          <w:color w:val="3F3F3F"/>
          <w:sz w:val="21"/>
          <w:szCs w:val="21"/>
        </w:rPr>
        <w:t>3</w:t>
      </w:r>
      <w:r>
        <w:rPr>
          <w:rFonts w:cs="Calibri" w:hint="eastAsia"/>
          <w:color w:val="3F3F3F"/>
          <w:sz w:val="21"/>
          <w:szCs w:val="21"/>
        </w:rPr>
        <w:t>）如果被审计单位使用运货车厢或拖车进行存储、运输或验收入库，注册会计师应当详细列出存货场地上满载和空载的车厢或拖车，并记录各自的存货状况。</w:t>
      </w:r>
    </w:p>
    <w:p w14:paraId="65975FC8" w14:textId="77777777" w:rsidR="00000000" w:rsidRDefault="00EA42C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检查存货</w:t>
      </w:r>
    </w:p>
    <w:p w14:paraId="7B42605B"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）在存货监盘过程中检查存货，不一定能确定存货的</w:t>
      </w:r>
      <w:r>
        <w:rPr>
          <w:rFonts w:cs="Calibri" w:hint="eastAsia"/>
          <w:color w:val="3F3F3F"/>
          <w:sz w:val="21"/>
          <w:szCs w:val="21"/>
        </w:rPr>
        <w:t>所有权，但有助于确定存货的</w:t>
      </w:r>
      <w:r>
        <w:rPr>
          <w:rFonts w:cs="Calibri" w:hint="eastAsia"/>
          <w:b/>
          <w:bCs/>
          <w:color w:val="FF0000"/>
          <w:sz w:val="21"/>
          <w:szCs w:val="21"/>
        </w:rPr>
        <w:t>存在</w:t>
      </w:r>
      <w:r>
        <w:rPr>
          <w:rFonts w:cs="Calibri" w:hint="eastAsia"/>
          <w:color w:val="3F3F3F"/>
          <w:sz w:val="21"/>
          <w:szCs w:val="21"/>
        </w:rPr>
        <w:t>，以及识别过时、毁损或陈旧的存货。注册会计师应当把所有过时、毁损或陈旧存货的详细情况记录下来，这既便于进一步追查这些存货的处置情况，也能为测试被审计单位存货跌价准备计提的准确性提供证据。</w:t>
      </w:r>
    </w:p>
    <w:p w14:paraId="3C77880F"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根据</w:t>
      </w:r>
      <w:r>
        <w:rPr>
          <w:rFonts w:cs="Calibri" w:hint="eastAsia"/>
          <w:b/>
          <w:bCs/>
          <w:color w:val="FF0000"/>
          <w:sz w:val="21"/>
          <w:szCs w:val="21"/>
        </w:rPr>
        <w:t>取得</w:t>
      </w:r>
      <w:r>
        <w:rPr>
          <w:rFonts w:cs="Calibri" w:hint="eastAsia"/>
          <w:color w:val="3F3F3F"/>
          <w:sz w:val="21"/>
          <w:szCs w:val="21"/>
        </w:rPr>
        <w:t>的所有权不属于被审计单位的存货的有关资料，观察这些存货的实际存放情况，确保其</w:t>
      </w:r>
      <w:r>
        <w:rPr>
          <w:rFonts w:cs="Calibri" w:hint="eastAsia"/>
          <w:b/>
          <w:bCs/>
          <w:color w:val="FF0000"/>
          <w:sz w:val="21"/>
          <w:szCs w:val="21"/>
        </w:rPr>
        <w:t>未被纳入</w:t>
      </w:r>
      <w:r>
        <w:rPr>
          <w:rFonts w:cs="Calibri" w:hint="eastAsia"/>
          <w:color w:val="3F3F3F"/>
          <w:sz w:val="21"/>
          <w:szCs w:val="21"/>
        </w:rPr>
        <w:t>盘点范围。即使在被审计单位</w:t>
      </w:r>
      <w:r>
        <w:rPr>
          <w:rFonts w:cs="Calibri" w:hint="eastAsia"/>
          <w:b/>
          <w:bCs/>
          <w:color w:val="FF0000"/>
          <w:sz w:val="21"/>
          <w:szCs w:val="21"/>
        </w:rPr>
        <w:t>声明不存在</w:t>
      </w:r>
      <w:r>
        <w:rPr>
          <w:rFonts w:cs="Calibri" w:hint="eastAsia"/>
          <w:color w:val="3F3F3F"/>
          <w:sz w:val="21"/>
          <w:szCs w:val="21"/>
        </w:rPr>
        <w:t>受托代存存货的情形下，注册会计师在存货监盘时也</w:t>
      </w:r>
      <w:r>
        <w:rPr>
          <w:rFonts w:cs="Calibri" w:hint="eastAsia"/>
          <w:b/>
          <w:bCs/>
          <w:color w:val="FF0000"/>
          <w:sz w:val="21"/>
          <w:szCs w:val="21"/>
        </w:rPr>
        <w:t>应当关注</w:t>
      </w:r>
      <w:r>
        <w:rPr>
          <w:rFonts w:cs="Calibri" w:hint="eastAsia"/>
          <w:color w:val="3F3F3F"/>
          <w:sz w:val="21"/>
          <w:szCs w:val="21"/>
        </w:rPr>
        <w:t>是否存在某些存货不属于被审计单位的迹象，以避免盘点范围不当。</w:t>
      </w:r>
    </w:p>
    <w:p w14:paraId="50AB6ACF"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）注册会计师应当设计关于特</w:t>
      </w:r>
      <w:r>
        <w:rPr>
          <w:rFonts w:cs="Calibri" w:hint="eastAsia"/>
          <w:color w:val="3F3F3F"/>
          <w:sz w:val="21"/>
          <w:szCs w:val="21"/>
        </w:rPr>
        <w:t>殊类型存货监盘的具体审计程序。</w:t>
      </w:r>
    </w:p>
    <w:tbl>
      <w:tblPr>
        <w:tblW w:w="0" w:type="auto"/>
        <w:jc w:val="center"/>
        <w:tblInd w:w="0" w:type="dxa"/>
        <w:tblLayout w:type="fixed"/>
        <w:tblCellMar>
          <w:left w:w="0" w:type="dxa"/>
          <w:right w:w="0" w:type="dxa"/>
        </w:tblCellMar>
        <w:tblLook w:val="0000" w:firstRow="0" w:lastRow="0" w:firstColumn="0" w:lastColumn="0" w:noHBand="0" w:noVBand="0"/>
      </w:tblPr>
      <w:tblGrid>
        <w:gridCol w:w="2187"/>
        <w:gridCol w:w="6317"/>
      </w:tblGrid>
      <w:tr w:rsidR="00000000" w14:paraId="11189538" w14:textId="77777777">
        <w:trPr>
          <w:trHeight w:val="136"/>
          <w:jc w:val="center"/>
        </w:trPr>
        <w:tc>
          <w:tcPr>
            <w:tcW w:w="21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B2D6C5A"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存货类型</w:t>
            </w:r>
          </w:p>
        </w:tc>
        <w:tc>
          <w:tcPr>
            <w:tcW w:w="63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8A29AC6"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可供实施的审计程序</w:t>
            </w:r>
          </w:p>
        </w:tc>
      </w:tr>
      <w:tr w:rsidR="00000000" w14:paraId="6D8EB949" w14:textId="77777777">
        <w:trPr>
          <w:trHeight w:val="396"/>
          <w:jc w:val="center"/>
        </w:trPr>
        <w:tc>
          <w:tcPr>
            <w:tcW w:w="21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7213F69" w14:textId="77777777" w:rsidR="00000000" w:rsidRDefault="00EA42C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木材、钢筋盘条、管子</w:t>
            </w:r>
          </w:p>
        </w:tc>
        <w:tc>
          <w:tcPr>
            <w:tcW w:w="6317" w:type="dxa"/>
            <w:tcBorders>
              <w:top w:val="nil"/>
              <w:left w:val="nil"/>
              <w:bottom w:val="single" w:sz="8" w:space="0" w:color="auto"/>
              <w:right w:val="single" w:sz="8" w:space="0" w:color="auto"/>
            </w:tcBorders>
            <w:tcMar>
              <w:top w:w="0" w:type="dxa"/>
              <w:left w:w="108" w:type="dxa"/>
              <w:bottom w:w="0" w:type="dxa"/>
              <w:right w:w="108" w:type="dxa"/>
            </w:tcMar>
            <w:vAlign w:val="center"/>
          </w:tcPr>
          <w:p w14:paraId="518A9694"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）检查标记或标识</w:t>
            </w:r>
          </w:p>
          <w:p w14:paraId="4CBF9A49"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）利用专家或被审计单位内部有经验人员的工作</w:t>
            </w:r>
          </w:p>
        </w:tc>
      </w:tr>
      <w:tr w:rsidR="00000000" w14:paraId="05BCD0F5" w14:textId="77777777">
        <w:trPr>
          <w:trHeight w:val="396"/>
          <w:jc w:val="center"/>
        </w:trPr>
        <w:tc>
          <w:tcPr>
            <w:tcW w:w="21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670C66" w14:textId="77777777" w:rsidR="00000000" w:rsidRDefault="00EA42C0">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堆积型存货</w:t>
            </w:r>
            <w:r>
              <w:rPr>
                <w:rFonts w:cs="Calibri" w:hint="eastAsia"/>
                <w:color w:val="333333"/>
                <w:sz w:val="21"/>
                <w:szCs w:val="21"/>
              </w:rPr>
              <w:t>，如糖、煤、钢废料</w:t>
            </w:r>
          </w:p>
        </w:tc>
        <w:tc>
          <w:tcPr>
            <w:tcW w:w="6317" w:type="dxa"/>
            <w:tcBorders>
              <w:top w:val="nil"/>
              <w:left w:val="nil"/>
              <w:bottom w:val="single" w:sz="8" w:space="0" w:color="auto"/>
              <w:right w:val="single" w:sz="8" w:space="0" w:color="auto"/>
            </w:tcBorders>
            <w:tcMar>
              <w:top w:w="0" w:type="dxa"/>
              <w:left w:w="108" w:type="dxa"/>
              <w:bottom w:w="0" w:type="dxa"/>
              <w:right w:w="108" w:type="dxa"/>
            </w:tcMar>
            <w:vAlign w:val="center"/>
          </w:tcPr>
          <w:p w14:paraId="675367AA"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运用</w:t>
            </w:r>
            <w:r>
              <w:rPr>
                <w:rFonts w:cs="Calibri" w:hint="eastAsia"/>
                <w:b/>
                <w:bCs/>
                <w:color w:val="FF0000"/>
                <w:sz w:val="21"/>
                <w:szCs w:val="21"/>
              </w:rPr>
              <w:t>工程估测、几何计算、高空勘测</w:t>
            </w:r>
            <w:r>
              <w:rPr>
                <w:rFonts w:cs="Calibri" w:hint="eastAsia"/>
                <w:color w:val="333333"/>
                <w:sz w:val="21"/>
                <w:szCs w:val="21"/>
              </w:rPr>
              <w:t>，并依赖详细的存货记录</w:t>
            </w:r>
          </w:p>
        </w:tc>
      </w:tr>
      <w:tr w:rsidR="00000000" w14:paraId="0FA99604" w14:textId="77777777">
        <w:trPr>
          <w:trHeight w:val="527"/>
          <w:jc w:val="center"/>
        </w:trPr>
        <w:tc>
          <w:tcPr>
            <w:tcW w:w="21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7A90592" w14:textId="77777777" w:rsidR="00000000" w:rsidRDefault="00EA42C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使用</w:t>
            </w:r>
            <w:r>
              <w:rPr>
                <w:rFonts w:cs="Calibri" w:hint="eastAsia"/>
                <w:b/>
                <w:bCs/>
                <w:color w:val="FF0000"/>
                <w:sz w:val="21"/>
                <w:szCs w:val="21"/>
              </w:rPr>
              <w:t>磅秤测量</w:t>
            </w:r>
            <w:r>
              <w:rPr>
                <w:rFonts w:cs="Calibri" w:hint="eastAsia"/>
                <w:color w:val="333333"/>
                <w:sz w:val="21"/>
                <w:szCs w:val="21"/>
              </w:rPr>
              <w:t>的存货</w:t>
            </w:r>
          </w:p>
        </w:tc>
        <w:tc>
          <w:tcPr>
            <w:tcW w:w="6317" w:type="dxa"/>
            <w:tcBorders>
              <w:top w:val="nil"/>
              <w:left w:val="nil"/>
              <w:bottom w:val="single" w:sz="8" w:space="0" w:color="auto"/>
              <w:right w:val="single" w:sz="8" w:space="0" w:color="auto"/>
            </w:tcBorders>
            <w:tcMar>
              <w:top w:w="0" w:type="dxa"/>
              <w:left w:w="108" w:type="dxa"/>
              <w:bottom w:w="0" w:type="dxa"/>
              <w:right w:w="108" w:type="dxa"/>
            </w:tcMar>
            <w:vAlign w:val="center"/>
          </w:tcPr>
          <w:p w14:paraId="6A477F37"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）在监盘前和监盘过程中均应</w:t>
            </w:r>
            <w:r>
              <w:rPr>
                <w:rFonts w:cs="Calibri" w:hint="eastAsia"/>
                <w:b/>
                <w:bCs/>
                <w:color w:val="FF0000"/>
                <w:sz w:val="21"/>
                <w:szCs w:val="21"/>
              </w:rPr>
              <w:t>检验磅秤的精准度</w:t>
            </w:r>
            <w:r>
              <w:rPr>
                <w:rFonts w:cs="Calibri" w:hint="eastAsia"/>
                <w:color w:val="333333"/>
                <w:sz w:val="21"/>
                <w:szCs w:val="21"/>
              </w:rPr>
              <w:t>，并留意磅秤的位置移动与重新调校程序</w:t>
            </w:r>
          </w:p>
          <w:p w14:paraId="53E83E44"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）将检查和</w:t>
            </w:r>
            <w:r>
              <w:rPr>
                <w:rFonts w:cs="Calibri" w:hint="eastAsia"/>
                <w:b/>
                <w:bCs/>
                <w:color w:val="FF0000"/>
                <w:sz w:val="21"/>
                <w:szCs w:val="21"/>
              </w:rPr>
              <w:t>重新称量</w:t>
            </w:r>
            <w:r>
              <w:rPr>
                <w:rFonts w:cs="Calibri" w:hint="eastAsia"/>
                <w:color w:val="333333"/>
                <w:sz w:val="21"/>
                <w:szCs w:val="21"/>
              </w:rPr>
              <w:t>程序相结合，检查称量尺度的换算问题</w:t>
            </w:r>
          </w:p>
        </w:tc>
      </w:tr>
    </w:tbl>
    <w:p w14:paraId="77ECCCB9" w14:textId="77777777" w:rsidR="00000000" w:rsidRDefault="00EA42C0">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w:instrText>
      </w:r>
      <w:r>
        <w:rPr>
          <w:rFonts w:cs="Calibri"/>
          <w:color w:val="3F3F3F"/>
          <w:sz w:val="21"/>
          <w:szCs w:val="21"/>
        </w:rPr>
        <w:instrText xml:space="preserve">/handout/img/2019/20190509/20190509102856283002.png" \* MERGEFORMATINET </w:instrText>
      </w:r>
      <w:r>
        <w:rPr>
          <w:rFonts w:cs="Calibri"/>
          <w:color w:val="3F3F3F"/>
          <w:sz w:val="21"/>
          <w:szCs w:val="21"/>
        </w:rPr>
        <w:fldChar w:fldCharType="separate"/>
      </w:r>
      <w:r>
        <w:rPr>
          <w:rFonts w:cs="Calibri"/>
          <w:color w:val="3F3F3F"/>
          <w:sz w:val="21"/>
          <w:szCs w:val="21"/>
        </w:rPr>
        <w:pict w14:anchorId="613AAE9F">
          <v:shape id="图片 3" o:spid="_x0000_i1028" type="#_x0000_t75" style="width:420pt;height:153pt;mso-wrap-style:square;mso-position-horizontal-relative:page;mso-position-vertical-relative:page">
            <v:imagedata r:id="rId9" r:href="rId10"/>
          </v:shape>
        </w:pict>
      </w:r>
      <w:r>
        <w:rPr>
          <w:rFonts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2601"/>
        <w:gridCol w:w="5906"/>
      </w:tblGrid>
      <w:tr w:rsidR="00000000" w14:paraId="65AE66DB" w14:textId="77777777">
        <w:trPr>
          <w:trHeight w:val="240"/>
          <w:jc w:val="center"/>
        </w:trPr>
        <w:tc>
          <w:tcPr>
            <w:tcW w:w="26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276DB07"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存货类型</w:t>
            </w:r>
          </w:p>
        </w:tc>
        <w:tc>
          <w:tcPr>
            <w:tcW w:w="59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4BD8545"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可供实施的审计程序</w:t>
            </w:r>
          </w:p>
        </w:tc>
      </w:tr>
      <w:tr w:rsidR="00000000" w14:paraId="42CF1F82" w14:textId="77777777">
        <w:trPr>
          <w:trHeight w:val="1394"/>
          <w:jc w:val="center"/>
        </w:trPr>
        <w:tc>
          <w:tcPr>
            <w:tcW w:w="26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EACC1A3"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散装物品</w:t>
            </w:r>
            <w:r>
              <w:rPr>
                <w:rFonts w:cs="Calibri" w:hint="eastAsia"/>
                <w:color w:val="333333"/>
                <w:sz w:val="21"/>
                <w:szCs w:val="21"/>
              </w:rPr>
              <w:t>，如贮窖存货、使用桶、箱、罐、槽等容器储存的液体、气体、谷类粮食、流体存货等</w:t>
            </w:r>
          </w:p>
        </w:tc>
        <w:tc>
          <w:tcPr>
            <w:tcW w:w="5906" w:type="dxa"/>
            <w:tcBorders>
              <w:top w:val="nil"/>
              <w:left w:val="nil"/>
              <w:bottom w:val="single" w:sz="8" w:space="0" w:color="auto"/>
              <w:right w:val="single" w:sz="8" w:space="0" w:color="auto"/>
            </w:tcBorders>
            <w:tcMar>
              <w:top w:w="0" w:type="dxa"/>
              <w:left w:w="108" w:type="dxa"/>
              <w:bottom w:w="0" w:type="dxa"/>
              <w:right w:w="108" w:type="dxa"/>
            </w:tcMar>
            <w:vAlign w:val="center"/>
          </w:tcPr>
          <w:p w14:paraId="748D817F"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）使用容器进行监盘或通过预先编号的清单列表加以确定</w:t>
            </w:r>
          </w:p>
          <w:p w14:paraId="73ADEBEE"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）使用</w:t>
            </w:r>
            <w:r>
              <w:rPr>
                <w:rFonts w:cs="Calibri" w:hint="eastAsia"/>
                <w:b/>
                <w:bCs/>
                <w:color w:val="FF0000"/>
                <w:sz w:val="21"/>
                <w:szCs w:val="21"/>
              </w:rPr>
              <w:t>浸蘸、测量棒、工程报告</w:t>
            </w:r>
            <w:r>
              <w:rPr>
                <w:rFonts w:cs="Calibri" w:hint="eastAsia"/>
                <w:color w:val="333333"/>
                <w:sz w:val="21"/>
                <w:szCs w:val="21"/>
              </w:rPr>
              <w:t>以及依赖永续</w:t>
            </w:r>
            <w:r>
              <w:rPr>
                <w:rFonts w:cs="Calibri" w:hint="eastAsia"/>
                <w:b/>
                <w:bCs/>
                <w:color w:val="FF0000"/>
                <w:sz w:val="21"/>
                <w:szCs w:val="21"/>
              </w:rPr>
              <w:t>存货记录</w:t>
            </w:r>
          </w:p>
          <w:p w14:paraId="724100F8"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）选择样品进行</w:t>
            </w:r>
            <w:r>
              <w:rPr>
                <w:rFonts w:cs="Calibri" w:hint="eastAsia"/>
                <w:b/>
                <w:bCs/>
                <w:color w:val="FF0000"/>
                <w:sz w:val="21"/>
                <w:szCs w:val="21"/>
              </w:rPr>
              <w:t>化验与分析</w:t>
            </w:r>
            <w:r>
              <w:rPr>
                <w:rFonts w:cs="Calibri" w:hint="eastAsia"/>
                <w:color w:val="333333"/>
                <w:sz w:val="21"/>
                <w:szCs w:val="21"/>
              </w:rPr>
              <w:t>，或利用</w:t>
            </w:r>
            <w:r>
              <w:rPr>
                <w:rFonts w:cs="Calibri" w:hint="eastAsia"/>
                <w:b/>
                <w:bCs/>
                <w:color w:val="FF0000"/>
                <w:sz w:val="21"/>
                <w:szCs w:val="21"/>
              </w:rPr>
              <w:t>专家</w:t>
            </w:r>
            <w:r>
              <w:rPr>
                <w:rFonts w:cs="Calibri" w:hint="eastAsia"/>
                <w:color w:val="333333"/>
                <w:sz w:val="21"/>
                <w:szCs w:val="21"/>
              </w:rPr>
              <w:t>的工作</w:t>
            </w:r>
          </w:p>
        </w:tc>
      </w:tr>
      <w:tr w:rsidR="00000000" w14:paraId="7D41BBC6" w14:textId="77777777">
        <w:trPr>
          <w:trHeight w:val="472"/>
          <w:jc w:val="center"/>
        </w:trPr>
        <w:tc>
          <w:tcPr>
            <w:tcW w:w="26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EF889FB"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贵金属、石器、艺术品与收藏品</w:t>
            </w:r>
          </w:p>
        </w:tc>
        <w:tc>
          <w:tcPr>
            <w:tcW w:w="5906" w:type="dxa"/>
            <w:tcBorders>
              <w:top w:val="nil"/>
              <w:left w:val="nil"/>
              <w:bottom w:val="single" w:sz="8" w:space="0" w:color="auto"/>
              <w:right w:val="single" w:sz="8" w:space="0" w:color="auto"/>
            </w:tcBorders>
            <w:tcMar>
              <w:top w:w="0" w:type="dxa"/>
              <w:left w:w="108" w:type="dxa"/>
              <w:bottom w:w="0" w:type="dxa"/>
              <w:right w:w="108" w:type="dxa"/>
            </w:tcMar>
            <w:vAlign w:val="center"/>
          </w:tcPr>
          <w:p w14:paraId="3FD22E29"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选择样品进行化验与分析，或利用专家的工作</w:t>
            </w:r>
          </w:p>
        </w:tc>
      </w:tr>
      <w:tr w:rsidR="00000000" w14:paraId="1AA21656" w14:textId="77777777">
        <w:trPr>
          <w:trHeight w:val="472"/>
          <w:jc w:val="center"/>
        </w:trPr>
        <w:tc>
          <w:tcPr>
            <w:tcW w:w="26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DCD95D0"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生产纸浆用木材</w:t>
            </w:r>
            <w:r>
              <w:rPr>
                <w:rFonts w:cs="Calibri" w:hint="eastAsia"/>
                <w:color w:val="333333"/>
                <w:sz w:val="21"/>
                <w:szCs w:val="21"/>
              </w:rPr>
              <w:t>、牲畜</w:t>
            </w:r>
          </w:p>
        </w:tc>
        <w:tc>
          <w:tcPr>
            <w:tcW w:w="5906" w:type="dxa"/>
            <w:tcBorders>
              <w:top w:val="nil"/>
              <w:left w:val="nil"/>
              <w:bottom w:val="single" w:sz="8" w:space="0" w:color="auto"/>
              <w:right w:val="single" w:sz="8" w:space="0" w:color="auto"/>
            </w:tcBorders>
            <w:tcMar>
              <w:top w:w="0" w:type="dxa"/>
              <w:left w:w="108" w:type="dxa"/>
              <w:bottom w:w="0" w:type="dxa"/>
              <w:right w:w="108" w:type="dxa"/>
            </w:tcMar>
            <w:vAlign w:val="center"/>
          </w:tcPr>
          <w:p w14:paraId="32F92235"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通过</w:t>
            </w:r>
            <w:r>
              <w:rPr>
                <w:rFonts w:cs="Calibri" w:hint="eastAsia"/>
                <w:b/>
                <w:bCs/>
                <w:color w:val="FF0000"/>
                <w:sz w:val="21"/>
                <w:szCs w:val="21"/>
              </w:rPr>
              <w:t>高空摄影</w:t>
            </w:r>
            <w:r>
              <w:rPr>
                <w:rFonts w:cs="Calibri" w:hint="eastAsia"/>
                <w:color w:val="333333"/>
                <w:sz w:val="21"/>
                <w:szCs w:val="21"/>
              </w:rPr>
              <w:t>以确定其存在，对不同时点的数量进行比较，并依赖永续存货记录</w:t>
            </w:r>
          </w:p>
        </w:tc>
      </w:tr>
    </w:tbl>
    <w:p w14:paraId="573F94DE" w14:textId="77777777" w:rsidR="00000000" w:rsidRDefault="00EA42C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执行抽盘</w:t>
      </w:r>
    </w:p>
    <w:tbl>
      <w:tblPr>
        <w:tblW w:w="0" w:type="auto"/>
        <w:jc w:val="center"/>
        <w:tblInd w:w="0" w:type="dxa"/>
        <w:tblLayout w:type="fixed"/>
        <w:tblCellMar>
          <w:left w:w="0" w:type="dxa"/>
          <w:right w:w="0" w:type="dxa"/>
        </w:tblCellMar>
        <w:tblLook w:val="0000" w:firstRow="0" w:lastRow="0" w:firstColumn="0" w:lastColumn="0" w:noHBand="0" w:noVBand="0"/>
      </w:tblPr>
      <w:tblGrid>
        <w:gridCol w:w="1248"/>
        <w:gridCol w:w="7285"/>
      </w:tblGrid>
      <w:tr w:rsidR="00000000" w14:paraId="70DB8399" w14:textId="77777777">
        <w:trPr>
          <w:trHeight w:val="131"/>
          <w:jc w:val="center"/>
        </w:trPr>
        <w:tc>
          <w:tcPr>
            <w:tcW w:w="12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D3EE842"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c>
          <w:tcPr>
            <w:tcW w:w="72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160FD20"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要求</w:t>
            </w:r>
          </w:p>
        </w:tc>
      </w:tr>
      <w:tr w:rsidR="00000000" w14:paraId="33A26E65" w14:textId="77777777">
        <w:trPr>
          <w:trHeight w:val="515"/>
          <w:jc w:val="center"/>
        </w:trPr>
        <w:tc>
          <w:tcPr>
            <w:tcW w:w="12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0546FA8"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双向抽盘</w:t>
            </w:r>
          </w:p>
        </w:tc>
        <w:tc>
          <w:tcPr>
            <w:tcW w:w="7285" w:type="dxa"/>
            <w:tcBorders>
              <w:top w:val="nil"/>
              <w:left w:val="nil"/>
              <w:bottom w:val="single" w:sz="8" w:space="0" w:color="auto"/>
              <w:right w:val="single" w:sz="8" w:space="0" w:color="auto"/>
            </w:tcBorders>
            <w:tcMar>
              <w:top w:w="0" w:type="dxa"/>
              <w:left w:w="108" w:type="dxa"/>
              <w:bottom w:w="0" w:type="dxa"/>
              <w:right w:w="108" w:type="dxa"/>
            </w:tcMar>
            <w:vAlign w:val="center"/>
          </w:tcPr>
          <w:p w14:paraId="324C493D"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在对存货盘点结果进行测试时，注册会计师可以从存货盘点记录中选取项目</w:t>
            </w:r>
            <w:r>
              <w:rPr>
                <w:rFonts w:cs="Calibri" w:hint="eastAsia"/>
                <w:b/>
                <w:bCs/>
                <w:color w:val="FF0000"/>
                <w:sz w:val="21"/>
                <w:szCs w:val="21"/>
              </w:rPr>
              <w:t>追查至</w:t>
            </w:r>
            <w:r>
              <w:rPr>
                <w:rFonts w:cs="Calibri" w:hint="eastAsia"/>
                <w:color w:val="333333"/>
                <w:sz w:val="21"/>
                <w:szCs w:val="21"/>
              </w:rPr>
              <w:t>存货实物，以及从存货实物中选取项目追查至盘点记录，以获取有关</w:t>
            </w:r>
            <w:r>
              <w:rPr>
                <w:rFonts w:cs="Calibri" w:hint="eastAsia"/>
                <w:b/>
                <w:bCs/>
                <w:color w:val="FF0000"/>
                <w:sz w:val="21"/>
                <w:szCs w:val="21"/>
              </w:rPr>
              <w:t>盘点记录准确性和完整性</w:t>
            </w:r>
            <w:r>
              <w:rPr>
                <w:rFonts w:cs="Calibri" w:hint="eastAsia"/>
                <w:color w:val="333333"/>
                <w:sz w:val="21"/>
                <w:szCs w:val="21"/>
              </w:rPr>
              <w:t>的审计证据</w:t>
            </w:r>
          </w:p>
        </w:tc>
      </w:tr>
      <w:tr w:rsidR="00000000" w14:paraId="3CB7A2FD" w14:textId="77777777">
        <w:trPr>
          <w:trHeight w:val="259"/>
          <w:jc w:val="center"/>
        </w:trPr>
        <w:tc>
          <w:tcPr>
            <w:tcW w:w="12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971EC3C"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不可预见</w:t>
            </w:r>
          </w:p>
        </w:tc>
        <w:tc>
          <w:tcPr>
            <w:tcW w:w="7285" w:type="dxa"/>
            <w:tcBorders>
              <w:top w:val="nil"/>
              <w:left w:val="nil"/>
              <w:bottom w:val="single" w:sz="8" w:space="0" w:color="auto"/>
              <w:right w:val="single" w:sz="8" w:space="0" w:color="auto"/>
            </w:tcBorders>
            <w:tcMar>
              <w:top w:w="0" w:type="dxa"/>
              <w:left w:w="108" w:type="dxa"/>
              <w:bottom w:w="0" w:type="dxa"/>
              <w:right w:w="108" w:type="dxa"/>
            </w:tcMar>
            <w:vAlign w:val="center"/>
          </w:tcPr>
          <w:p w14:paraId="2280A7F2"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应尽可能</w:t>
            </w:r>
            <w:r>
              <w:rPr>
                <w:rFonts w:cs="Calibri" w:hint="eastAsia"/>
                <w:b/>
                <w:bCs/>
                <w:color w:val="FF0000"/>
                <w:sz w:val="21"/>
                <w:szCs w:val="21"/>
              </w:rPr>
              <w:t>避免</w:t>
            </w:r>
            <w:r>
              <w:rPr>
                <w:rFonts w:cs="Calibri" w:hint="eastAsia"/>
                <w:color w:val="333333"/>
                <w:sz w:val="21"/>
                <w:szCs w:val="21"/>
              </w:rPr>
              <w:t>让被审计单位事先了解将抽盘的存货项目</w:t>
            </w:r>
          </w:p>
        </w:tc>
      </w:tr>
      <w:tr w:rsidR="00000000" w14:paraId="640F3CB9" w14:textId="77777777">
        <w:trPr>
          <w:trHeight w:val="769"/>
          <w:jc w:val="center"/>
        </w:trPr>
        <w:tc>
          <w:tcPr>
            <w:tcW w:w="12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BF4A6F7" w14:textId="77777777" w:rsidR="00000000" w:rsidRDefault="00EA42C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抽盘差异</w:t>
            </w:r>
          </w:p>
        </w:tc>
        <w:tc>
          <w:tcPr>
            <w:tcW w:w="7285" w:type="dxa"/>
            <w:tcBorders>
              <w:top w:val="nil"/>
              <w:left w:val="nil"/>
              <w:bottom w:val="single" w:sz="8" w:space="0" w:color="auto"/>
              <w:right w:val="single" w:sz="8" w:space="0" w:color="auto"/>
            </w:tcBorders>
            <w:tcMar>
              <w:top w:w="0" w:type="dxa"/>
              <w:left w:w="108" w:type="dxa"/>
              <w:bottom w:w="0" w:type="dxa"/>
              <w:right w:w="108" w:type="dxa"/>
            </w:tcMar>
            <w:vAlign w:val="center"/>
          </w:tcPr>
          <w:p w14:paraId="23B63084"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）注册会计师应当查明原因，并及时提请被审计单位</w:t>
            </w:r>
            <w:r>
              <w:rPr>
                <w:rFonts w:cs="Calibri" w:hint="eastAsia"/>
                <w:b/>
                <w:bCs/>
                <w:color w:val="FF0000"/>
                <w:sz w:val="21"/>
                <w:szCs w:val="21"/>
              </w:rPr>
              <w:t>更正</w:t>
            </w:r>
          </w:p>
          <w:p w14:paraId="1F700941"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）注册会计师应当考虑错误的潜在范围和重大程度，在可能的情况下，扩大检查范围以减少错误的发生</w:t>
            </w:r>
          </w:p>
          <w:p w14:paraId="281FB92A" w14:textId="77777777" w:rsidR="00000000" w:rsidRDefault="00EA42C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w:t>
            </w:r>
            <w:r>
              <w:rPr>
                <w:rFonts w:cs="Calibri" w:hint="eastAsia"/>
                <w:color w:val="333333"/>
                <w:sz w:val="21"/>
                <w:szCs w:val="21"/>
              </w:rPr>
              <w:t>注册会计师还可要求被审计单位</w:t>
            </w:r>
            <w:r>
              <w:rPr>
                <w:rFonts w:cs="Calibri" w:hint="eastAsia"/>
                <w:b/>
                <w:bCs/>
                <w:color w:val="FF0000"/>
                <w:sz w:val="21"/>
                <w:szCs w:val="21"/>
              </w:rPr>
              <w:t>重新盘点</w:t>
            </w:r>
            <w:r>
              <w:rPr>
                <w:rFonts w:cs="Calibri" w:hint="eastAsia"/>
                <w:color w:val="333333"/>
                <w:sz w:val="21"/>
                <w:szCs w:val="21"/>
              </w:rPr>
              <w:t>。重新盘点的范围可限于某一特</w:t>
            </w:r>
            <w:r>
              <w:rPr>
                <w:rFonts w:cs="Calibri" w:hint="eastAsia"/>
                <w:color w:val="333333"/>
                <w:sz w:val="21"/>
                <w:szCs w:val="21"/>
              </w:rPr>
              <w:lastRenderedPageBreak/>
              <w:t>殊领域的存货或特定盘点小组</w:t>
            </w:r>
          </w:p>
        </w:tc>
      </w:tr>
    </w:tbl>
    <w:p w14:paraId="37997573" w14:textId="77777777" w:rsidR="00000000" w:rsidRDefault="00EA42C0">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"http://webupload.admin.dongao.com/biz/handout/img/2019/20190509/20190509102856461003.png" \* MERGEFORMATINET </w:instrText>
      </w:r>
      <w:r>
        <w:rPr>
          <w:rFonts w:cs="Calibri"/>
          <w:color w:val="3F3F3F"/>
          <w:sz w:val="21"/>
          <w:szCs w:val="21"/>
        </w:rPr>
        <w:fldChar w:fldCharType="separate"/>
      </w:r>
      <w:r>
        <w:rPr>
          <w:rFonts w:cs="Calibri"/>
          <w:color w:val="3F3F3F"/>
          <w:sz w:val="21"/>
          <w:szCs w:val="21"/>
        </w:rPr>
        <w:pict w14:anchorId="2349FCC7">
          <v:shape id="图片 4" o:spid="_x0000_i1029" type="#_x0000_t75" style="width:420pt;height:158.25pt;mso-wrap-style:square;mso-position-horizontal-relative:page;mso-position-vertical-relative:page">
            <v:imagedata r:id="rId11" r:href="rId12"/>
          </v:shape>
        </w:pict>
      </w:r>
      <w:r>
        <w:rPr>
          <w:rFonts w:cs="Calibri"/>
          <w:color w:val="3F3F3F"/>
          <w:sz w:val="21"/>
          <w:szCs w:val="21"/>
        </w:rPr>
        <w:fldChar w:fldCharType="end"/>
      </w:r>
    </w:p>
    <w:p w14:paraId="153B9A5E" w14:textId="77777777" w:rsidR="00000000" w:rsidRDefault="00EA42C0">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w:instrText>
      </w:r>
      <w:r>
        <w:rPr>
          <w:rFonts w:cs="Calibri"/>
          <w:color w:val="3F3F3F"/>
          <w:sz w:val="21"/>
          <w:szCs w:val="21"/>
        </w:rPr>
        <w:instrText xml:space="preserve">509/20190509102856275004.png" \* MERGEFORMATINET </w:instrText>
      </w:r>
      <w:r>
        <w:rPr>
          <w:rFonts w:cs="Calibri"/>
          <w:color w:val="3F3F3F"/>
          <w:sz w:val="21"/>
          <w:szCs w:val="21"/>
        </w:rPr>
        <w:fldChar w:fldCharType="separate"/>
      </w:r>
      <w:r>
        <w:rPr>
          <w:rFonts w:cs="Calibri"/>
          <w:color w:val="3F3F3F"/>
          <w:sz w:val="21"/>
          <w:szCs w:val="21"/>
        </w:rPr>
        <w:pict>
          <v:shape id="_x0000_i1030" type="#_x0000_t75" style="width:420pt;height:193.5pt;mso-wrap-style:square;mso-position-horizontal-relative:page;mso-position-vertical-relative:page">
            <v:imagedata r:id="rId13" r:href="rId14"/>
          </v:shape>
        </w:pict>
      </w:r>
      <w:r>
        <w:rPr>
          <w:rFonts w:cs="Calibri"/>
          <w:color w:val="3F3F3F"/>
          <w:sz w:val="21"/>
          <w:szCs w:val="21"/>
        </w:rPr>
        <w:fldChar w:fldCharType="end"/>
      </w:r>
    </w:p>
    <w:p w14:paraId="2A9DB69B" w14:textId="77777777" w:rsidR="00000000" w:rsidRDefault="00EA42C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（三）存货监盘程序——监盘结束时</w:t>
      </w:r>
    </w:p>
    <w:p w14:paraId="7F732375" w14:textId="77777777" w:rsidR="00000000" w:rsidRDefault="00EA42C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再次观察</w:t>
      </w:r>
      <w:r>
        <w:rPr>
          <w:rFonts w:cs="Calibri" w:hint="eastAsia"/>
          <w:color w:val="3F3F3F"/>
          <w:sz w:val="21"/>
          <w:szCs w:val="21"/>
        </w:rPr>
        <w:t>盘点现场，以确定所有应纳入盘点范围的存货是否均已盘点。</w:t>
      </w:r>
    </w:p>
    <w:p w14:paraId="7F2446D2" w14:textId="77777777" w:rsidR="00000000" w:rsidRDefault="00EA42C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取得并检查</w:t>
      </w:r>
      <w:r>
        <w:rPr>
          <w:rFonts w:cs="Calibri" w:hint="eastAsia"/>
          <w:b/>
          <w:bCs/>
          <w:color w:val="FF0000"/>
          <w:sz w:val="21"/>
          <w:szCs w:val="21"/>
        </w:rPr>
        <w:t>已填用、作废</w:t>
      </w:r>
      <w:r>
        <w:rPr>
          <w:rFonts w:cs="Calibri" w:hint="eastAsia"/>
          <w:color w:val="3F3F3F"/>
          <w:sz w:val="21"/>
          <w:szCs w:val="21"/>
        </w:rPr>
        <w:t>及</w:t>
      </w:r>
      <w:r>
        <w:rPr>
          <w:rFonts w:cs="Calibri" w:hint="eastAsia"/>
          <w:b/>
          <w:bCs/>
          <w:color w:val="FF0000"/>
          <w:sz w:val="21"/>
          <w:szCs w:val="21"/>
        </w:rPr>
        <w:t>未使用</w:t>
      </w:r>
      <w:r>
        <w:rPr>
          <w:rFonts w:cs="Calibri" w:hint="eastAsia"/>
          <w:color w:val="3F3F3F"/>
          <w:sz w:val="21"/>
          <w:szCs w:val="21"/>
        </w:rPr>
        <w:t>盘点表单的号码记录，确定其是否连续编号，查明已发放的表单是否均已收回，并与存货盘点的汇总记录进行核对。</w:t>
      </w:r>
    </w:p>
    <w:p w14:paraId="2DBDE84B" w14:textId="77777777" w:rsidR="00000000" w:rsidRDefault="00EA42C0">
      <w:pPr>
        <w:rPr>
          <w:rFonts w:ascii="微软雅黑" w:eastAsia="微软雅黑" w:hAnsi="微软雅黑" w:cs="宋体"/>
          <w:color w:val="3F3F3F"/>
          <w:szCs w:val="21"/>
        </w:rPr>
      </w:pPr>
    </w:p>
    <w:p w14:paraId="69853E6A" w14:textId="77777777" w:rsidR="00000000" w:rsidRDefault="00EA42C0">
      <w:pPr>
        <w:rPr>
          <w:rFonts w:hint="eastAsia"/>
        </w:rPr>
      </w:pPr>
    </w:p>
    <w:sectPr w:rsidR="00000000">
      <w:headerReference w:type="default" r:id="rId15"/>
      <w:footerReference w:type="default" r:id="rId16"/>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C9324" w14:textId="77777777" w:rsidR="00000000" w:rsidRDefault="00EA42C0">
      <w:r>
        <w:separator/>
      </w:r>
    </w:p>
  </w:endnote>
  <w:endnote w:type="continuationSeparator" w:id="0">
    <w:p w14:paraId="07CF5535" w14:textId="77777777" w:rsidR="00000000" w:rsidRDefault="00EA4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6D73320E" w14:textId="77777777">
      <w:trPr>
        <w:trHeight w:val="274"/>
      </w:trPr>
      <w:tc>
        <w:tcPr>
          <w:tcW w:w="2050" w:type="dxa"/>
          <w:vAlign w:val="center"/>
        </w:tcPr>
        <w:p w14:paraId="4447C38B" w14:textId="77777777" w:rsidR="00000000" w:rsidRDefault="00EA42C0">
          <w:pPr>
            <w:jc w:val="left"/>
            <w:rPr>
              <w:rFonts w:ascii="楷体" w:eastAsia="楷体" w:hAnsi="楷体"/>
              <w:b/>
              <w:sz w:val="28"/>
              <w:szCs w:val="28"/>
            </w:rPr>
          </w:pPr>
          <w:r>
            <w:rPr>
              <w:lang w:val="en-US" w:eastAsia="zh-CN"/>
            </w:rPr>
            <w:pict w14:anchorId="0DF43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10258E7B" w14:textId="77777777" w:rsidR="00000000" w:rsidRDefault="00EA42C0">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0BD7B624" w14:textId="77777777" w:rsidR="00000000" w:rsidRDefault="00EA42C0">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w:instrText>
          </w:r>
          <w:r>
            <w:rPr>
              <w:rFonts w:ascii="微软雅黑" w:eastAsia="微软雅黑" w:hAnsi="微软雅黑"/>
              <w:szCs w:val="21"/>
            </w:rPr>
            <w:instrText xml:space="preserv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77543F04" w14:textId="77777777" w:rsidR="00000000" w:rsidRDefault="00EA42C0">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33129" w14:textId="77777777" w:rsidR="00000000" w:rsidRDefault="00EA42C0">
      <w:r>
        <w:separator/>
      </w:r>
    </w:p>
  </w:footnote>
  <w:footnote w:type="continuationSeparator" w:id="0">
    <w:p w14:paraId="648641BC" w14:textId="77777777" w:rsidR="00000000" w:rsidRDefault="00EA4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76B64135" w14:textId="77777777">
      <w:trPr>
        <w:trHeight w:val="501"/>
      </w:trPr>
      <w:tc>
        <w:tcPr>
          <w:tcW w:w="4272" w:type="dxa"/>
          <w:vAlign w:val="center"/>
        </w:tcPr>
        <w:p w14:paraId="1DF0469D" w14:textId="77777777" w:rsidR="00000000" w:rsidRDefault="00EA42C0">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25D1A511" w14:textId="77777777" w:rsidR="00000000" w:rsidRDefault="00EA42C0">
          <w:pPr>
            <w:wordWrap w:val="0"/>
            <w:jc w:val="right"/>
            <w:rPr>
              <w:rFonts w:ascii="微软雅黑" w:eastAsia="微软雅黑" w:hAnsi="微软雅黑"/>
              <w:sz w:val="24"/>
              <w:szCs w:val="24"/>
            </w:rPr>
          </w:pPr>
          <w:r>
            <w:rPr>
              <w:rFonts w:ascii="微软雅黑" w:eastAsia="微软雅黑" w:hAnsi="微软雅黑" w:hint="eastAsia"/>
              <w:sz w:val="24"/>
              <w:szCs w:val="24"/>
            </w:rPr>
            <w:t>第十一章</w:t>
          </w:r>
          <w:r>
            <w:rPr>
              <w:rFonts w:ascii="微软雅黑" w:eastAsia="微软雅黑" w:hAnsi="微软雅黑"/>
              <w:sz w:val="24"/>
              <w:szCs w:val="24"/>
            </w:rPr>
            <w:t>+</w:t>
          </w:r>
          <w:r>
            <w:rPr>
              <w:rFonts w:ascii="微软雅黑" w:eastAsia="微软雅黑" w:hAnsi="微软雅黑"/>
              <w:sz w:val="24"/>
              <w:szCs w:val="24"/>
            </w:rPr>
            <w:t>生产与存货循环的审计</w:t>
          </w:r>
        </w:p>
      </w:tc>
    </w:tr>
  </w:tbl>
  <w:p w14:paraId="48F08BC2" w14:textId="77777777" w:rsidR="00000000" w:rsidRDefault="00EA42C0">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E4AA8"/>
    <w:rsid w:val="00743946"/>
    <w:rsid w:val="00777971"/>
    <w:rsid w:val="007A0F56"/>
    <w:rsid w:val="007A684A"/>
    <w:rsid w:val="007B0BFD"/>
    <w:rsid w:val="007B5B2A"/>
    <w:rsid w:val="007E2E24"/>
    <w:rsid w:val="00831407"/>
    <w:rsid w:val="00835142"/>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A42C0"/>
    <w:rsid w:val="00EC2EA7"/>
    <w:rsid w:val="00ED764B"/>
    <w:rsid w:val="00F4489B"/>
    <w:rsid w:val="00F86EF2"/>
    <w:rsid w:val="03AA45BA"/>
    <w:rsid w:val="3055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1E241BAE"/>
  <w15:chartTrackingRefBased/>
  <w15:docId w15:val="{FF9F07F6-B459-430A-8D5D-D78D79F7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a7"/>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ebupload.admin.dongao.com/biz/handout/img/2019/20190509/20190509102856355001.png" TargetMode="External"/><Relationship Id="rId12" Type="http://schemas.openxmlformats.org/officeDocument/2006/relationships/image" Target="http://webupload.admin.dongao.com/biz/handout/img/2019/20190509/20190509102856461003.p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http://webupload.admin.dongao.com/biz/handout/img/2019/20190509/20190509102856283002.pn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http://webupload.admin.dongao.com/biz/handout/img/2019/20190509/20190509102856275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