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FA93A" w14:textId="77777777" w:rsidR="00000000" w:rsidRDefault="005157F4">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488C13CD" w14:textId="77777777" w:rsidR="00000000" w:rsidRDefault="005157F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第四编·第十三章·对舞弊和法律法规的考虑</w:t>
      </w:r>
    </w:p>
    <w:p w14:paraId="40E07185" w14:textId="77777777" w:rsidR="00000000" w:rsidRDefault="005157F4">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7D6FD12E" w14:textId="77777777" w:rsidR="00000000" w:rsidRDefault="005157F4">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财务报表审计中与舞弊相关的责任</w:t>
      </w:r>
    </w:p>
    <w:p w14:paraId="45B8D80F" w14:textId="77777777" w:rsidR="00000000" w:rsidRDefault="005157F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四、应对舞弊导致的重大错报风险</w:t>
      </w:r>
    </w:p>
    <w:p w14:paraId="5F458526"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通常从三个方面应对舞弊导致的重大错报风险：</w:t>
      </w:r>
    </w:p>
    <w:p w14:paraId="0911EA82" w14:textId="77777777" w:rsidR="00000000" w:rsidRDefault="005157F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"http://webupload.admin.dongao.com/biz/handout/img/2019/20190521/20190521091249478001.jpg"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64059A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78.25pt;height:160.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0F5E3FB1"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总体应对措施</w:t>
      </w:r>
      <w:r>
        <w:rPr>
          <w:rFonts w:cs="Calibri" w:hint="eastAsia"/>
          <w:color w:val="FF0000"/>
          <w:sz w:val="21"/>
          <w:szCs w:val="21"/>
        </w:rPr>
        <w:t>【链接第</w:t>
      </w:r>
      <w:r>
        <w:rPr>
          <w:rFonts w:cs="Calibri" w:hint="eastAsia"/>
          <w:color w:val="FF0000"/>
          <w:sz w:val="21"/>
          <w:szCs w:val="21"/>
        </w:rPr>
        <w:t>8</w:t>
      </w:r>
      <w:r>
        <w:rPr>
          <w:rFonts w:cs="Calibri" w:hint="eastAsia"/>
          <w:color w:val="FF0000"/>
          <w:sz w:val="21"/>
          <w:szCs w:val="21"/>
        </w:rPr>
        <w:t>章】</w:t>
      </w:r>
      <w:r>
        <w:rPr>
          <w:rFonts w:cs="Calibri" w:hint="eastAsia"/>
          <w:b/>
          <w:bCs/>
          <w:color w:val="FF0000"/>
          <w:sz w:val="21"/>
          <w:szCs w:val="21"/>
        </w:rPr>
        <w:t>【多选题高频考点】</w:t>
      </w:r>
    </w:p>
    <w:p w14:paraId="2DBE2133"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）在分派和督导项目组成</w:t>
      </w:r>
      <w:r>
        <w:rPr>
          <w:rFonts w:cs="Calibri" w:hint="eastAsia"/>
          <w:color w:val="3F3F3F"/>
          <w:sz w:val="21"/>
          <w:szCs w:val="21"/>
        </w:rPr>
        <w:t>员时，考虑承担重要业务职责的项目组</w:t>
      </w:r>
      <w:r>
        <w:rPr>
          <w:rFonts w:cs="Calibri" w:hint="eastAsia"/>
          <w:b/>
          <w:bCs/>
          <w:color w:val="FF0000"/>
          <w:sz w:val="21"/>
          <w:szCs w:val="21"/>
        </w:rPr>
        <w:t>成员</w:t>
      </w:r>
      <w:r>
        <w:rPr>
          <w:rFonts w:cs="Calibri" w:hint="eastAsia"/>
          <w:color w:val="3F3F3F"/>
          <w:sz w:val="21"/>
          <w:szCs w:val="21"/>
        </w:rPr>
        <w:t>所具备的知识、技能和能力，并考虑由于舞弊导致的重大错报</w:t>
      </w:r>
      <w:r>
        <w:rPr>
          <w:rFonts w:cs="Calibri" w:hint="eastAsia"/>
          <w:b/>
          <w:bCs/>
          <w:color w:val="FF0000"/>
          <w:sz w:val="21"/>
          <w:szCs w:val="21"/>
        </w:rPr>
        <w:t>风险</w:t>
      </w:r>
      <w:r>
        <w:rPr>
          <w:rFonts w:cs="Calibri" w:hint="eastAsia"/>
          <w:color w:val="3F3F3F"/>
          <w:sz w:val="21"/>
          <w:szCs w:val="21"/>
        </w:rPr>
        <w:t>的评估结果；</w:t>
      </w:r>
    </w:p>
    <w:p w14:paraId="720C6855"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）评价被审计单位对</w:t>
      </w:r>
      <w:r>
        <w:rPr>
          <w:rFonts w:cs="Calibri" w:hint="eastAsia"/>
          <w:b/>
          <w:bCs/>
          <w:color w:val="FF0000"/>
          <w:sz w:val="21"/>
          <w:szCs w:val="21"/>
        </w:rPr>
        <w:t>会计政策</w:t>
      </w:r>
      <w:r>
        <w:rPr>
          <w:rFonts w:cs="Calibri" w:hint="eastAsia"/>
          <w:color w:val="3F3F3F"/>
          <w:sz w:val="21"/>
          <w:szCs w:val="21"/>
        </w:rPr>
        <w:t>（特别是涉及主观计量和复杂交易的会计政策）的选择和运用，是否可能表明管理层通过操纵利润对财务信息作出虚假报告；</w:t>
      </w:r>
    </w:p>
    <w:p w14:paraId="610B77AB"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）在选择审计程序的性质、时间安排和范围时，增加审计程序的</w:t>
      </w:r>
      <w:r>
        <w:rPr>
          <w:rFonts w:cs="Calibri" w:hint="eastAsia"/>
          <w:b/>
          <w:bCs/>
          <w:color w:val="FF0000"/>
          <w:sz w:val="21"/>
          <w:szCs w:val="21"/>
        </w:rPr>
        <w:t>不可预见性</w:t>
      </w:r>
      <w:r>
        <w:rPr>
          <w:rFonts w:cs="Calibri" w:hint="eastAsia"/>
          <w:color w:val="3F3F3F"/>
          <w:sz w:val="21"/>
          <w:szCs w:val="21"/>
        </w:rPr>
        <w:t>。</w:t>
      </w:r>
    </w:p>
    <w:p w14:paraId="0FFABF74" w14:textId="77777777" w:rsidR="00000000" w:rsidRDefault="005157F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18F80F0" w14:textId="77777777" w:rsidR="00000000" w:rsidRDefault="005157F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2013</w:t>
      </w:r>
      <w:r>
        <w:rPr>
          <w:rFonts w:cs="Calibri" w:hint="eastAsia"/>
          <w:b/>
          <w:bCs/>
          <w:color w:val="3F3F3F"/>
          <w:sz w:val="21"/>
          <w:szCs w:val="21"/>
        </w:rPr>
        <w:t>年真题】</w:t>
      </w:r>
    </w:p>
    <w:p w14:paraId="195228B8"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注册会计师应当针对评估的由于舞弊导致的财务报表层次重大错报风险确定总体应对措施。下列各项措施中，错误的是（　　）。</w:t>
      </w:r>
    </w:p>
    <w:p w14:paraId="7FF0D0CA"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修改财务报表整体的</w:t>
      </w:r>
      <w:r>
        <w:rPr>
          <w:rFonts w:cs="Calibri" w:hint="eastAsia"/>
          <w:color w:val="3F3F3F"/>
          <w:sz w:val="21"/>
          <w:szCs w:val="21"/>
        </w:rPr>
        <w:t>重要性</w:t>
      </w:r>
    </w:p>
    <w:p w14:paraId="5486CD31"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评价被审计单位对会计政策的选择和运用</w:t>
      </w:r>
    </w:p>
    <w:p w14:paraId="527ABBB9"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指派更有经验、知识、技能和能力的项目组成员</w:t>
      </w:r>
    </w:p>
    <w:p w14:paraId="498089C3"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在确定审计程序的性质、时间安排和范围时，增加审计程序的不可预见性</w:t>
      </w:r>
    </w:p>
    <w:p w14:paraId="6331EAB5"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r>
        <w:rPr>
          <w:rFonts w:cs="Calibri" w:hint="eastAsia"/>
          <w:color w:val="3F3F3F"/>
          <w:sz w:val="21"/>
          <w:szCs w:val="21"/>
        </w:rPr>
        <w:t>A</w:t>
      </w:r>
    </w:p>
    <w:p w14:paraId="0D061F0A" w14:textId="77777777" w:rsidR="00000000" w:rsidRDefault="005157F4">
      <w:pPr>
        <w:pStyle w:val="a9"/>
        <w:shd w:val="clear" w:color="auto" w:fill="FFFFFF"/>
        <w:spacing w:before="0" w:beforeAutospacing="0" w:after="0" w:afterAutospacing="0"/>
        <w:ind w:firstLine="315"/>
        <w:jc w:val="both"/>
        <w:rPr>
          <w:rFonts w:cs="Calibri" w:hint="eastAsia"/>
          <w:color w:val="3F3F3F"/>
          <w:sz w:val="21"/>
          <w:szCs w:val="21"/>
        </w:rPr>
      </w:pPr>
      <w:r>
        <w:rPr>
          <w:rFonts w:cs="Calibri" w:hint="eastAsia"/>
          <w:color w:val="3F3F3F"/>
          <w:sz w:val="21"/>
          <w:szCs w:val="21"/>
        </w:rPr>
        <w:t>【点评】针对注册会计师评估的由于舞弊导致的财务报表层次重大错报风险确定的总体应对措施包括：（</w:t>
      </w:r>
      <w:r>
        <w:rPr>
          <w:rFonts w:cs="Calibri" w:hint="eastAsia"/>
          <w:color w:val="3F3F3F"/>
          <w:sz w:val="21"/>
          <w:szCs w:val="21"/>
        </w:rPr>
        <w:t>1</w:t>
      </w:r>
      <w:r>
        <w:rPr>
          <w:rFonts w:cs="Calibri" w:hint="eastAsia"/>
          <w:color w:val="3F3F3F"/>
          <w:sz w:val="21"/>
          <w:szCs w:val="21"/>
        </w:rPr>
        <w:t>）在分派和督导项目组成员时，考虑承担重要业务职责的项目组成员所具备的知识、技能和能力，并考虑由于舞弊导致的重大错报风险的评估结果；（</w:t>
      </w:r>
      <w:r>
        <w:rPr>
          <w:rFonts w:cs="Calibri" w:hint="eastAsia"/>
          <w:color w:val="3F3F3F"/>
          <w:sz w:val="21"/>
          <w:szCs w:val="21"/>
        </w:rPr>
        <w:t>2</w:t>
      </w:r>
      <w:r>
        <w:rPr>
          <w:rFonts w:cs="Calibri" w:hint="eastAsia"/>
          <w:color w:val="3F3F3F"/>
          <w:sz w:val="21"/>
          <w:szCs w:val="21"/>
        </w:rPr>
        <w:t>）评价被审计单位对会计政策的选择和运用，是否可能表明管理层通过操纵利润对财务信息作出虚假报告；（</w:t>
      </w:r>
      <w:r>
        <w:rPr>
          <w:rFonts w:cs="Calibri" w:hint="eastAsia"/>
          <w:color w:val="3F3F3F"/>
          <w:sz w:val="21"/>
          <w:szCs w:val="21"/>
        </w:rPr>
        <w:t>3</w:t>
      </w:r>
      <w:r>
        <w:rPr>
          <w:rFonts w:cs="Calibri" w:hint="eastAsia"/>
          <w:color w:val="3F3F3F"/>
          <w:sz w:val="21"/>
          <w:szCs w:val="21"/>
        </w:rPr>
        <w:t>）在选</w:t>
      </w:r>
      <w:r>
        <w:rPr>
          <w:rFonts w:cs="Calibri" w:hint="eastAsia"/>
          <w:color w:val="3F3F3F"/>
          <w:sz w:val="21"/>
          <w:szCs w:val="21"/>
        </w:rPr>
        <w:t>择审计程序的性质、时间安排和范围时，增加审计程序的不可预见性。</w:t>
      </w:r>
    </w:p>
    <w:p w14:paraId="3EE16AB8"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 </w:t>
      </w:r>
      <w:r>
        <w:rPr>
          <w:rFonts w:cs="Calibri" w:hint="eastAsia"/>
          <w:color w:val="3F3F3F"/>
          <w:sz w:val="21"/>
          <w:szCs w:val="21"/>
        </w:rPr>
        <w:t>2.</w:t>
      </w:r>
      <w:r>
        <w:rPr>
          <w:rFonts w:cs="Calibri" w:hint="eastAsia"/>
          <w:color w:val="3F3F3F"/>
          <w:sz w:val="21"/>
          <w:szCs w:val="21"/>
        </w:rPr>
        <w:t>针对舞弊导致的认定层次重大错报风险实施的审计程序</w:t>
      </w:r>
    </w:p>
    <w:p w14:paraId="68C7F580"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）原则</w:t>
      </w:r>
      <w:r>
        <w:rPr>
          <w:rFonts w:cs="Calibri" w:hint="eastAsia"/>
          <w:color w:val="FF0000"/>
          <w:sz w:val="21"/>
          <w:szCs w:val="21"/>
        </w:rPr>
        <w:t>[</w:t>
      </w:r>
      <w:r>
        <w:rPr>
          <w:rFonts w:cs="Calibri" w:hint="eastAsia"/>
          <w:color w:val="FF0000"/>
          <w:sz w:val="21"/>
          <w:szCs w:val="21"/>
        </w:rPr>
        <w:t>理解</w:t>
      </w:r>
      <w:r>
        <w:rPr>
          <w:rFonts w:cs="Calibri" w:hint="eastAsia"/>
          <w:color w:val="FF0000"/>
          <w:sz w:val="21"/>
          <w:szCs w:val="21"/>
        </w:rPr>
        <w:t>]</w:t>
      </w:r>
      <w:r>
        <w:rPr>
          <w:rFonts w:cs="Calibri" w:hint="eastAsia"/>
          <w:b/>
          <w:bCs/>
          <w:color w:val="FF0000"/>
          <w:sz w:val="21"/>
          <w:szCs w:val="21"/>
        </w:rPr>
        <w:t>【多选题高频考点】</w:t>
      </w:r>
    </w:p>
    <w:p w14:paraId="5A22157A"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a</w:t>
      </w:r>
      <w:r>
        <w:rPr>
          <w:rFonts w:cs="Calibri" w:hint="eastAsia"/>
          <w:color w:val="3F3F3F"/>
          <w:sz w:val="21"/>
          <w:szCs w:val="21"/>
        </w:rPr>
        <w:t>）改变拟实施审计程序的</w:t>
      </w:r>
      <w:r>
        <w:rPr>
          <w:rFonts w:cs="Calibri" w:hint="eastAsia"/>
          <w:b/>
          <w:bCs/>
          <w:color w:val="FF0000"/>
          <w:sz w:val="21"/>
          <w:szCs w:val="21"/>
        </w:rPr>
        <w:t>性质</w:t>
      </w:r>
      <w:r>
        <w:rPr>
          <w:rFonts w:cs="Calibri" w:hint="eastAsia"/>
          <w:color w:val="3F3F3F"/>
          <w:sz w:val="21"/>
          <w:szCs w:val="21"/>
        </w:rPr>
        <w:t>，以获取更为可靠、相关的审计证据，或获取其他佐证性信息；</w:t>
      </w:r>
    </w:p>
    <w:p w14:paraId="689ECB53"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）改变实质性程序的</w:t>
      </w:r>
      <w:r>
        <w:rPr>
          <w:rFonts w:cs="Calibri" w:hint="eastAsia"/>
          <w:b/>
          <w:bCs/>
          <w:color w:val="FF0000"/>
          <w:sz w:val="21"/>
          <w:szCs w:val="21"/>
        </w:rPr>
        <w:t>时间</w:t>
      </w:r>
      <w:r>
        <w:rPr>
          <w:rFonts w:cs="Calibri" w:hint="eastAsia"/>
          <w:color w:val="3F3F3F"/>
          <w:sz w:val="21"/>
          <w:szCs w:val="21"/>
        </w:rPr>
        <w:t>，包括在期末或接近期末实施实质性程序，或针对本期较早时间发生的交易事项或贯穿于本会计期间的交易事项实施测试；</w:t>
      </w:r>
    </w:p>
    <w:p w14:paraId="2EEB1F79"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）改变审计程序的</w:t>
      </w:r>
      <w:r>
        <w:rPr>
          <w:rFonts w:cs="Calibri" w:hint="eastAsia"/>
          <w:b/>
          <w:bCs/>
          <w:color w:val="FF0000"/>
          <w:sz w:val="21"/>
          <w:szCs w:val="21"/>
        </w:rPr>
        <w:t>范围</w:t>
      </w:r>
      <w:r>
        <w:rPr>
          <w:rFonts w:cs="Calibri" w:hint="eastAsia"/>
          <w:color w:val="3F3F3F"/>
          <w:sz w:val="21"/>
          <w:szCs w:val="21"/>
        </w:rPr>
        <w:t>，包括扩大样本规模、采用更详细的数据实施分析程序等。</w:t>
      </w:r>
    </w:p>
    <w:p w14:paraId="0D232327"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）具体应对措施——应对编制虚假财务报告</w:t>
      </w:r>
    </w:p>
    <w:tbl>
      <w:tblPr>
        <w:tblW w:w="0" w:type="auto"/>
        <w:jc w:val="center"/>
        <w:tblInd w:w="0" w:type="dxa"/>
        <w:tblLayout w:type="fixed"/>
        <w:tblCellMar>
          <w:left w:w="0" w:type="dxa"/>
          <w:right w:w="0" w:type="dxa"/>
        </w:tblCellMar>
        <w:tblLook w:val="0000" w:firstRow="0" w:lastRow="0" w:firstColumn="0" w:lastColumn="0" w:noHBand="0" w:noVBand="0"/>
      </w:tblPr>
      <w:tblGrid>
        <w:gridCol w:w="1772"/>
        <w:gridCol w:w="6733"/>
      </w:tblGrid>
      <w:tr w:rsidR="00000000" w14:paraId="32113AC4" w14:textId="77777777">
        <w:trPr>
          <w:trHeight w:val="438"/>
          <w:jc w:val="center"/>
        </w:trPr>
        <w:tc>
          <w:tcPr>
            <w:tcW w:w="17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8083981"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特定认定</w:t>
            </w:r>
          </w:p>
        </w:tc>
        <w:tc>
          <w:tcPr>
            <w:tcW w:w="67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E92D565"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应对</w:t>
            </w:r>
            <w:r>
              <w:rPr>
                <w:rFonts w:cs="Calibri" w:hint="eastAsia"/>
                <w:b/>
                <w:bCs/>
                <w:color w:val="333333"/>
                <w:sz w:val="21"/>
                <w:szCs w:val="21"/>
              </w:rPr>
              <w:t>程序</w:t>
            </w:r>
          </w:p>
        </w:tc>
      </w:tr>
      <w:tr w:rsidR="00000000" w14:paraId="5E5CF12C" w14:textId="77777777">
        <w:trPr>
          <w:trHeight w:val="357"/>
          <w:jc w:val="center"/>
        </w:trPr>
        <w:tc>
          <w:tcPr>
            <w:tcW w:w="177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A083816"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收入确认</w:t>
            </w: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085C7764"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针对收入项目，使用</w:t>
            </w:r>
            <w:r>
              <w:rPr>
                <w:rFonts w:cs="Calibri" w:hint="eastAsia"/>
                <w:b/>
                <w:bCs/>
                <w:color w:val="FF0000"/>
                <w:sz w:val="21"/>
                <w:szCs w:val="21"/>
              </w:rPr>
              <w:t>分解的数据</w:t>
            </w:r>
            <w:r>
              <w:rPr>
                <w:rFonts w:cs="Calibri" w:hint="eastAsia"/>
                <w:color w:val="333333"/>
                <w:sz w:val="21"/>
                <w:szCs w:val="21"/>
              </w:rPr>
              <w:t>实施实质性分析程序</w:t>
            </w:r>
          </w:p>
        </w:tc>
      </w:tr>
      <w:tr w:rsidR="00000000" w14:paraId="0D8F62DD" w14:textId="77777777">
        <w:trPr>
          <w:trHeight w:val="276"/>
          <w:jc w:val="center"/>
        </w:trPr>
        <w:tc>
          <w:tcPr>
            <w:tcW w:w="1772" w:type="dxa"/>
            <w:vMerge/>
            <w:tcBorders>
              <w:top w:val="nil"/>
              <w:left w:val="single" w:sz="8" w:space="0" w:color="auto"/>
              <w:bottom w:val="single" w:sz="8" w:space="0" w:color="auto"/>
              <w:right w:val="single" w:sz="8" w:space="0" w:color="auto"/>
            </w:tcBorders>
            <w:vAlign w:val="center"/>
          </w:tcPr>
          <w:p w14:paraId="2E9D0784" w14:textId="77777777" w:rsidR="00000000" w:rsidRDefault="005157F4">
            <w:pPr>
              <w:rPr>
                <w:rFonts w:eastAsia="微软雅黑" w:cs="Calibri"/>
                <w:color w:val="333333"/>
                <w:szCs w:val="21"/>
              </w:rPr>
            </w:pP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59362752"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向被审计单位的客户函证相关的特定合同条款以及是否存在背后协议</w:t>
            </w:r>
          </w:p>
        </w:tc>
      </w:tr>
      <w:tr w:rsidR="00000000" w14:paraId="6497237D" w14:textId="77777777">
        <w:trPr>
          <w:trHeight w:val="641"/>
          <w:jc w:val="center"/>
        </w:trPr>
        <w:tc>
          <w:tcPr>
            <w:tcW w:w="1772" w:type="dxa"/>
            <w:vMerge/>
            <w:tcBorders>
              <w:top w:val="nil"/>
              <w:left w:val="single" w:sz="8" w:space="0" w:color="auto"/>
              <w:bottom w:val="single" w:sz="8" w:space="0" w:color="auto"/>
              <w:right w:val="single" w:sz="8" w:space="0" w:color="auto"/>
            </w:tcBorders>
            <w:vAlign w:val="center"/>
          </w:tcPr>
          <w:p w14:paraId="50D0653E" w14:textId="77777777" w:rsidR="00000000" w:rsidRDefault="005157F4">
            <w:pPr>
              <w:rPr>
                <w:rFonts w:eastAsia="微软雅黑" w:cs="Calibri"/>
                <w:color w:val="333333"/>
                <w:szCs w:val="21"/>
              </w:rPr>
            </w:pP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65C8D4C3"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向被审计单位的销售和营销人员或内部法律顾问询问临近期末的销售或发货情况，以及他们所了解的与这些交易相关的异常条款或条件</w:t>
            </w:r>
          </w:p>
        </w:tc>
      </w:tr>
      <w:tr w:rsidR="00000000" w14:paraId="643C2FAB" w14:textId="77777777">
        <w:trPr>
          <w:trHeight w:val="926"/>
          <w:jc w:val="center"/>
        </w:trPr>
        <w:tc>
          <w:tcPr>
            <w:tcW w:w="1772" w:type="dxa"/>
            <w:vMerge/>
            <w:tcBorders>
              <w:top w:val="nil"/>
              <w:left w:val="single" w:sz="8" w:space="0" w:color="auto"/>
              <w:bottom w:val="single" w:sz="8" w:space="0" w:color="auto"/>
              <w:right w:val="single" w:sz="8" w:space="0" w:color="auto"/>
            </w:tcBorders>
            <w:vAlign w:val="center"/>
          </w:tcPr>
          <w:p w14:paraId="15396CC5" w14:textId="77777777" w:rsidR="00000000" w:rsidRDefault="005157F4">
            <w:pPr>
              <w:rPr>
                <w:rFonts w:eastAsia="微软雅黑" w:cs="Calibri"/>
                <w:color w:val="333333"/>
                <w:szCs w:val="21"/>
              </w:rPr>
            </w:pP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570E8CCB"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期末在被审计单位的一处或多处发货现场实地观察发货情况或准备发出的货物情况</w:t>
            </w:r>
            <w:r>
              <w:rPr>
                <w:rFonts w:cs="Calibri" w:hint="eastAsia"/>
                <w:color w:val="333333"/>
                <w:sz w:val="21"/>
                <w:szCs w:val="21"/>
              </w:rPr>
              <w:t>(</w:t>
            </w:r>
            <w:r>
              <w:rPr>
                <w:rFonts w:cs="Calibri" w:hint="eastAsia"/>
                <w:color w:val="333333"/>
                <w:sz w:val="21"/>
                <w:szCs w:val="21"/>
              </w:rPr>
              <w:t>或待处理的退货</w:t>
            </w:r>
            <w:r>
              <w:rPr>
                <w:rFonts w:cs="Calibri" w:hint="eastAsia"/>
                <w:color w:val="333333"/>
                <w:sz w:val="21"/>
                <w:szCs w:val="21"/>
              </w:rPr>
              <w:t>)</w:t>
            </w:r>
            <w:r>
              <w:rPr>
                <w:rFonts w:cs="Calibri" w:hint="eastAsia"/>
                <w:color w:val="333333"/>
                <w:sz w:val="21"/>
                <w:szCs w:val="21"/>
              </w:rPr>
              <w:t>，并实施其他适当的销售及存货截止测试</w:t>
            </w:r>
          </w:p>
        </w:tc>
      </w:tr>
      <w:tr w:rsidR="00000000" w14:paraId="6843F9B9" w14:textId="77777777">
        <w:trPr>
          <w:trHeight w:val="245"/>
          <w:jc w:val="center"/>
        </w:trPr>
        <w:tc>
          <w:tcPr>
            <w:tcW w:w="1772" w:type="dxa"/>
            <w:vMerge/>
            <w:tcBorders>
              <w:top w:val="nil"/>
              <w:left w:val="single" w:sz="8" w:space="0" w:color="auto"/>
              <w:bottom w:val="single" w:sz="8" w:space="0" w:color="auto"/>
              <w:right w:val="single" w:sz="8" w:space="0" w:color="auto"/>
            </w:tcBorders>
            <w:vAlign w:val="center"/>
          </w:tcPr>
          <w:p w14:paraId="73FDB0D9" w14:textId="77777777" w:rsidR="00000000" w:rsidRDefault="005157F4">
            <w:pPr>
              <w:rPr>
                <w:rFonts w:eastAsia="微软雅黑" w:cs="Calibri"/>
                <w:color w:val="333333"/>
                <w:szCs w:val="21"/>
              </w:rPr>
            </w:pP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66766D17"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对于通过电子方式自动生成、处理、记录的销售交易实施控制测试</w:t>
            </w:r>
          </w:p>
        </w:tc>
      </w:tr>
      <w:tr w:rsidR="00000000" w14:paraId="32739D23" w14:textId="77777777">
        <w:trPr>
          <w:trHeight w:val="347"/>
          <w:jc w:val="center"/>
        </w:trPr>
        <w:tc>
          <w:tcPr>
            <w:tcW w:w="177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2D01D67"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存货数量</w:t>
            </w: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5504C12C"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检查被审计单位的存货记录</w:t>
            </w:r>
          </w:p>
        </w:tc>
      </w:tr>
      <w:tr w:rsidR="00000000" w14:paraId="2BDCB474" w14:textId="77777777">
        <w:trPr>
          <w:trHeight w:val="628"/>
          <w:jc w:val="center"/>
        </w:trPr>
        <w:tc>
          <w:tcPr>
            <w:tcW w:w="1772" w:type="dxa"/>
            <w:vMerge/>
            <w:tcBorders>
              <w:top w:val="nil"/>
              <w:left w:val="single" w:sz="8" w:space="0" w:color="auto"/>
              <w:bottom w:val="single" w:sz="8" w:space="0" w:color="auto"/>
              <w:right w:val="single" w:sz="8" w:space="0" w:color="auto"/>
            </w:tcBorders>
            <w:vAlign w:val="center"/>
          </w:tcPr>
          <w:p w14:paraId="18600DA0" w14:textId="77777777" w:rsidR="00000000" w:rsidRDefault="005157F4">
            <w:pPr>
              <w:rPr>
                <w:rFonts w:eastAsia="微软雅黑" w:cs="Calibri"/>
                <w:color w:val="333333"/>
                <w:szCs w:val="21"/>
              </w:rPr>
            </w:pP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7F778A9"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在</w:t>
            </w:r>
            <w:r>
              <w:rPr>
                <w:rFonts w:cs="Calibri" w:hint="eastAsia"/>
                <w:b/>
                <w:bCs/>
                <w:color w:val="FF0000"/>
                <w:sz w:val="21"/>
                <w:szCs w:val="21"/>
              </w:rPr>
              <w:t>不预先通</w:t>
            </w:r>
            <w:r>
              <w:rPr>
                <w:rFonts w:cs="Calibri" w:hint="eastAsia"/>
                <w:b/>
                <w:bCs/>
                <w:color w:val="FF0000"/>
                <w:sz w:val="21"/>
                <w:szCs w:val="21"/>
              </w:rPr>
              <w:t>知</w:t>
            </w:r>
            <w:r>
              <w:rPr>
                <w:rFonts w:cs="Calibri" w:hint="eastAsia"/>
                <w:color w:val="333333"/>
                <w:sz w:val="21"/>
                <w:szCs w:val="21"/>
              </w:rPr>
              <w:t>的情况下对特定存放地点的存货实施监盘，或在同一天对所有存放地点实施存货监盘</w:t>
            </w:r>
          </w:p>
        </w:tc>
      </w:tr>
      <w:tr w:rsidR="00000000" w14:paraId="2941C85B" w14:textId="77777777">
        <w:trPr>
          <w:trHeight w:val="347"/>
          <w:jc w:val="center"/>
        </w:trPr>
        <w:tc>
          <w:tcPr>
            <w:tcW w:w="1772" w:type="dxa"/>
            <w:vMerge/>
            <w:tcBorders>
              <w:top w:val="nil"/>
              <w:left w:val="single" w:sz="8" w:space="0" w:color="auto"/>
              <w:bottom w:val="single" w:sz="8" w:space="0" w:color="auto"/>
              <w:right w:val="single" w:sz="8" w:space="0" w:color="auto"/>
            </w:tcBorders>
            <w:vAlign w:val="center"/>
          </w:tcPr>
          <w:p w14:paraId="4D037D70" w14:textId="77777777" w:rsidR="00000000" w:rsidRDefault="005157F4">
            <w:pPr>
              <w:rPr>
                <w:rFonts w:eastAsia="微软雅黑" w:cs="Calibri"/>
                <w:color w:val="333333"/>
                <w:szCs w:val="21"/>
              </w:rPr>
            </w:pP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19F00D7A"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要求被审计单位在期末或临近期末实施存货盘点</w:t>
            </w:r>
          </w:p>
        </w:tc>
      </w:tr>
      <w:tr w:rsidR="00000000" w14:paraId="6AA6E881" w14:textId="77777777">
        <w:trPr>
          <w:trHeight w:val="347"/>
          <w:jc w:val="center"/>
        </w:trPr>
        <w:tc>
          <w:tcPr>
            <w:tcW w:w="1772" w:type="dxa"/>
            <w:vMerge/>
            <w:tcBorders>
              <w:top w:val="nil"/>
              <w:left w:val="single" w:sz="8" w:space="0" w:color="auto"/>
              <w:bottom w:val="single" w:sz="8" w:space="0" w:color="auto"/>
              <w:right w:val="single" w:sz="8" w:space="0" w:color="auto"/>
            </w:tcBorders>
            <w:vAlign w:val="center"/>
          </w:tcPr>
          <w:p w14:paraId="5BB00607" w14:textId="77777777" w:rsidR="00000000" w:rsidRDefault="005157F4">
            <w:pPr>
              <w:rPr>
                <w:rFonts w:eastAsia="微软雅黑" w:cs="Calibri"/>
                <w:color w:val="333333"/>
                <w:szCs w:val="21"/>
              </w:rPr>
            </w:pP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0AE41283"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在观察存货盘点的过程中实施额外的程序</w:t>
            </w:r>
          </w:p>
        </w:tc>
      </w:tr>
      <w:tr w:rsidR="00000000" w14:paraId="1047587C" w14:textId="77777777">
        <w:trPr>
          <w:trHeight w:val="548"/>
          <w:jc w:val="center"/>
        </w:trPr>
        <w:tc>
          <w:tcPr>
            <w:tcW w:w="1772" w:type="dxa"/>
            <w:vMerge/>
            <w:tcBorders>
              <w:top w:val="nil"/>
              <w:left w:val="single" w:sz="8" w:space="0" w:color="auto"/>
              <w:bottom w:val="single" w:sz="8" w:space="0" w:color="auto"/>
              <w:right w:val="single" w:sz="8" w:space="0" w:color="auto"/>
            </w:tcBorders>
            <w:vAlign w:val="center"/>
          </w:tcPr>
          <w:p w14:paraId="2032908E" w14:textId="77777777" w:rsidR="00000000" w:rsidRDefault="005157F4">
            <w:pPr>
              <w:rPr>
                <w:rFonts w:eastAsia="微软雅黑" w:cs="Calibri"/>
                <w:color w:val="333333"/>
                <w:szCs w:val="21"/>
              </w:rPr>
            </w:pP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4EE05C72"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按照存货的等级或类别、存放地点或其他分类标准，将本期存货数量与前期进行比较，或将盘点数量与永续盘存记录进行比较</w:t>
            </w:r>
          </w:p>
        </w:tc>
      </w:tr>
      <w:tr w:rsidR="00000000" w14:paraId="2F68345E" w14:textId="77777777">
        <w:trPr>
          <w:trHeight w:val="345"/>
          <w:jc w:val="center"/>
        </w:trPr>
        <w:tc>
          <w:tcPr>
            <w:tcW w:w="1772" w:type="dxa"/>
            <w:vMerge/>
            <w:tcBorders>
              <w:top w:val="nil"/>
              <w:left w:val="single" w:sz="8" w:space="0" w:color="auto"/>
              <w:bottom w:val="single" w:sz="8" w:space="0" w:color="auto"/>
              <w:right w:val="single" w:sz="8" w:space="0" w:color="auto"/>
            </w:tcBorders>
            <w:vAlign w:val="center"/>
          </w:tcPr>
          <w:p w14:paraId="1C1A4313" w14:textId="77777777" w:rsidR="00000000" w:rsidRDefault="005157F4">
            <w:pPr>
              <w:rPr>
                <w:rFonts w:eastAsia="微软雅黑" w:cs="Calibri"/>
                <w:color w:val="333333"/>
                <w:szCs w:val="21"/>
              </w:rPr>
            </w:pP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68BE1F5"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利用计算机辅助审计技术进一步测试存货实物盘点目录的编制</w:t>
            </w:r>
          </w:p>
        </w:tc>
      </w:tr>
      <w:tr w:rsidR="00000000" w14:paraId="27B4FBE1" w14:textId="77777777">
        <w:trPr>
          <w:trHeight w:val="243"/>
          <w:jc w:val="center"/>
        </w:trPr>
        <w:tc>
          <w:tcPr>
            <w:tcW w:w="177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BADD51C"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管理层估计</w:t>
            </w: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66D580A4"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聘用专家作出独立估计，并与管理层的估计进行比较</w:t>
            </w:r>
          </w:p>
        </w:tc>
      </w:tr>
      <w:tr w:rsidR="00000000" w14:paraId="25EAEDD3" w14:textId="77777777">
        <w:trPr>
          <w:trHeight w:val="645"/>
          <w:jc w:val="center"/>
        </w:trPr>
        <w:tc>
          <w:tcPr>
            <w:tcW w:w="1772" w:type="dxa"/>
            <w:vMerge/>
            <w:tcBorders>
              <w:top w:val="nil"/>
              <w:left w:val="single" w:sz="8" w:space="0" w:color="auto"/>
              <w:bottom w:val="single" w:sz="8" w:space="0" w:color="auto"/>
              <w:right w:val="single" w:sz="8" w:space="0" w:color="auto"/>
            </w:tcBorders>
            <w:vAlign w:val="center"/>
          </w:tcPr>
          <w:p w14:paraId="652FBA95" w14:textId="77777777" w:rsidR="00000000" w:rsidRDefault="005157F4">
            <w:pPr>
              <w:rPr>
                <w:rFonts w:eastAsia="微软雅黑" w:cs="Calibri"/>
                <w:color w:val="333333"/>
                <w:szCs w:val="21"/>
              </w:rPr>
            </w:pPr>
          </w:p>
        </w:tc>
        <w:tc>
          <w:tcPr>
            <w:tcW w:w="6733" w:type="dxa"/>
            <w:tcBorders>
              <w:top w:val="nil"/>
              <w:left w:val="nil"/>
              <w:bottom w:val="single" w:sz="8" w:space="0" w:color="auto"/>
              <w:right w:val="single" w:sz="8" w:space="0" w:color="auto"/>
            </w:tcBorders>
            <w:tcMar>
              <w:top w:w="0" w:type="dxa"/>
              <w:left w:w="108" w:type="dxa"/>
              <w:bottom w:w="0" w:type="dxa"/>
              <w:right w:w="108" w:type="dxa"/>
            </w:tcMar>
            <w:vAlign w:val="center"/>
          </w:tcPr>
          <w:p w14:paraId="7315C9C8"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将询问范围延伸至管理层和会计部门以外的人员，以印证管理层完成与作出会计估计相关的计划的能力和意图</w:t>
            </w:r>
          </w:p>
        </w:tc>
      </w:tr>
    </w:tbl>
    <w:p w14:paraId="40B28E58"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）具体应对措施——应对侵占资产</w:t>
      </w:r>
    </w:p>
    <w:tbl>
      <w:tblPr>
        <w:tblW w:w="0" w:type="auto"/>
        <w:jc w:val="center"/>
        <w:tblInd w:w="0" w:type="dxa"/>
        <w:tblLayout w:type="fixed"/>
        <w:tblCellMar>
          <w:left w:w="0" w:type="dxa"/>
          <w:right w:w="0" w:type="dxa"/>
        </w:tblCellMar>
        <w:tblLook w:val="0000" w:firstRow="0" w:lastRow="0" w:firstColumn="0" w:lastColumn="0" w:noHBand="0" w:noVBand="0"/>
      </w:tblPr>
      <w:tblGrid>
        <w:gridCol w:w="1768"/>
        <w:gridCol w:w="20"/>
        <w:gridCol w:w="6722"/>
      </w:tblGrid>
      <w:tr w:rsidR="00000000" w14:paraId="63A95A8B" w14:textId="77777777">
        <w:trPr>
          <w:trHeight w:val="193"/>
          <w:jc w:val="center"/>
        </w:trPr>
        <w:tc>
          <w:tcPr>
            <w:tcW w:w="1783"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D0BA5E1"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特定认定</w:t>
            </w:r>
          </w:p>
        </w:tc>
        <w:tc>
          <w:tcPr>
            <w:tcW w:w="672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2E76F65"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应对程序</w:t>
            </w:r>
          </w:p>
        </w:tc>
      </w:tr>
      <w:tr w:rsidR="00000000" w14:paraId="60881710" w14:textId="77777777">
        <w:trPr>
          <w:trHeight w:val="283"/>
          <w:jc w:val="center"/>
        </w:trPr>
        <w:tc>
          <w:tcPr>
            <w:tcW w:w="1783"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3037310"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货币资金、有价证券</w:t>
            </w:r>
          </w:p>
        </w:tc>
        <w:tc>
          <w:tcPr>
            <w:tcW w:w="6722" w:type="dxa"/>
            <w:tcBorders>
              <w:top w:val="nil"/>
              <w:left w:val="nil"/>
              <w:bottom w:val="single" w:sz="8" w:space="0" w:color="auto"/>
              <w:right w:val="single" w:sz="8" w:space="0" w:color="auto"/>
            </w:tcBorders>
            <w:tcMar>
              <w:top w:w="0" w:type="dxa"/>
              <w:left w:w="108" w:type="dxa"/>
              <w:bottom w:w="0" w:type="dxa"/>
              <w:right w:w="108" w:type="dxa"/>
            </w:tcMar>
            <w:vAlign w:val="center"/>
          </w:tcPr>
          <w:p w14:paraId="66623495"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在期末或临近期末对现金或有价证券进行监盘</w:t>
            </w:r>
          </w:p>
        </w:tc>
      </w:tr>
      <w:tr w:rsidR="00000000" w14:paraId="568CA33B" w14:textId="77777777">
        <w:trPr>
          <w:trHeight w:val="259"/>
          <w:jc w:val="center"/>
        </w:trPr>
        <w:tc>
          <w:tcPr>
            <w:tcW w:w="1783" w:type="dxa"/>
            <w:gridSpan w:val="2"/>
            <w:vMerge/>
            <w:tcBorders>
              <w:top w:val="nil"/>
              <w:left w:val="single" w:sz="8" w:space="0" w:color="auto"/>
              <w:bottom w:val="single" w:sz="8" w:space="0" w:color="auto"/>
              <w:right w:val="single" w:sz="8" w:space="0" w:color="auto"/>
            </w:tcBorders>
            <w:vAlign w:val="center"/>
          </w:tcPr>
          <w:p w14:paraId="5FE99FF8" w14:textId="77777777" w:rsidR="00000000" w:rsidRDefault="005157F4">
            <w:pPr>
              <w:rPr>
                <w:rFonts w:eastAsia="微软雅黑" w:cs="Calibri"/>
                <w:color w:val="333333"/>
                <w:szCs w:val="21"/>
              </w:rPr>
            </w:pPr>
          </w:p>
        </w:tc>
        <w:tc>
          <w:tcPr>
            <w:tcW w:w="6722" w:type="dxa"/>
            <w:tcBorders>
              <w:top w:val="nil"/>
              <w:left w:val="nil"/>
              <w:bottom w:val="single" w:sz="8" w:space="0" w:color="auto"/>
              <w:right w:val="single" w:sz="8" w:space="0" w:color="auto"/>
            </w:tcBorders>
            <w:tcMar>
              <w:top w:w="0" w:type="dxa"/>
              <w:left w:w="108" w:type="dxa"/>
              <w:bottom w:w="0" w:type="dxa"/>
              <w:right w:w="108" w:type="dxa"/>
            </w:tcMar>
            <w:vAlign w:val="center"/>
          </w:tcPr>
          <w:p w14:paraId="20AAE129"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直接向被审计单位客户询证所审计期间的交易活动</w:t>
            </w:r>
          </w:p>
        </w:tc>
      </w:tr>
      <w:tr w:rsidR="00000000" w14:paraId="4F11541E" w14:textId="77777777">
        <w:trPr>
          <w:trHeight w:val="207"/>
          <w:jc w:val="center"/>
        </w:trPr>
        <w:tc>
          <w:tcPr>
            <w:tcW w:w="1783" w:type="dxa"/>
            <w:gridSpan w:val="2"/>
            <w:vMerge/>
            <w:tcBorders>
              <w:top w:val="nil"/>
              <w:left w:val="single" w:sz="8" w:space="0" w:color="auto"/>
              <w:bottom w:val="single" w:sz="8" w:space="0" w:color="auto"/>
              <w:right w:val="single" w:sz="8" w:space="0" w:color="auto"/>
            </w:tcBorders>
            <w:vAlign w:val="center"/>
          </w:tcPr>
          <w:p w14:paraId="6C5EF742" w14:textId="77777777" w:rsidR="00000000" w:rsidRDefault="005157F4">
            <w:pPr>
              <w:rPr>
                <w:rFonts w:eastAsia="微软雅黑" w:cs="Calibri"/>
                <w:color w:val="333333"/>
                <w:szCs w:val="21"/>
              </w:rPr>
            </w:pPr>
          </w:p>
        </w:tc>
        <w:tc>
          <w:tcPr>
            <w:tcW w:w="6722" w:type="dxa"/>
            <w:tcBorders>
              <w:top w:val="nil"/>
              <w:left w:val="nil"/>
              <w:bottom w:val="single" w:sz="8" w:space="0" w:color="auto"/>
              <w:right w:val="single" w:sz="8" w:space="0" w:color="auto"/>
            </w:tcBorders>
            <w:tcMar>
              <w:top w:w="0" w:type="dxa"/>
              <w:left w:w="108" w:type="dxa"/>
              <w:bottom w:w="0" w:type="dxa"/>
              <w:right w:w="108" w:type="dxa"/>
            </w:tcMar>
            <w:vAlign w:val="center"/>
          </w:tcPr>
          <w:p w14:paraId="12407D3D"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分析已注销账户的恢复使用情况</w:t>
            </w:r>
          </w:p>
        </w:tc>
      </w:tr>
      <w:tr w:rsidR="00000000" w14:paraId="1FDD4B81" w14:textId="77777777">
        <w:trPr>
          <w:trHeight w:val="274"/>
          <w:jc w:val="center"/>
        </w:trPr>
        <w:tc>
          <w:tcPr>
            <w:tcW w:w="1783"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6D4DD43"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存货</w:t>
            </w:r>
          </w:p>
        </w:tc>
        <w:tc>
          <w:tcPr>
            <w:tcW w:w="6722" w:type="dxa"/>
            <w:tcBorders>
              <w:top w:val="nil"/>
              <w:left w:val="nil"/>
              <w:bottom w:val="single" w:sz="8" w:space="0" w:color="auto"/>
              <w:right w:val="single" w:sz="8" w:space="0" w:color="auto"/>
            </w:tcBorders>
            <w:tcMar>
              <w:top w:w="0" w:type="dxa"/>
              <w:left w:w="108" w:type="dxa"/>
              <w:bottom w:w="0" w:type="dxa"/>
              <w:right w:w="108" w:type="dxa"/>
            </w:tcMar>
            <w:vAlign w:val="center"/>
          </w:tcPr>
          <w:p w14:paraId="0F392F6E"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按照存货存放地点或产品类型分析存货短缺情况</w:t>
            </w:r>
          </w:p>
        </w:tc>
      </w:tr>
      <w:tr w:rsidR="00000000" w14:paraId="62C8F052" w14:textId="77777777">
        <w:trPr>
          <w:trHeight w:val="236"/>
          <w:jc w:val="center"/>
        </w:trPr>
        <w:tc>
          <w:tcPr>
            <w:tcW w:w="1783" w:type="dxa"/>
            <w:gridSpan w:val="2"/>
            <w:vMerge/>
            <w:tcBorders>
              <w:top w:val="nil"/>
              <w:left w:val="single" w:sz="8" w:space="0" w:color="auto"/>
              <w:bottom w:val="single" w:sz="8" w:space="0" w:color="auto"/>
              <w:right w:val="single" w:sz="8" w:space="0" w:color="auto"/>
            </w:tcBorders>
            <w:vAlign w:val="center"/>
          </w:tcPr>
          <w:p w14:paraId="07A664B7" w14:textId="77777777" w:rsidR="00000000" w:rsidRDefault="005157F4">
            <w:pPr>
              <w:rPr>
                <w:rFonts w:eastAsia="微软雅黑" w:cs="Calibri"/>
                <w:color w:val="333333"/>
                <w:szCs w:val="21"/>
              </w:rPr>
            </w:pPr>
          </w:p>
        </w:tc>
        <w:tc>
          <w:tcPr>
            <w:tcW w:w="6722" w:type="dxa"/>
            <w:tcBorders>
              <w:top w:val="nil"/>
              <w:left w:val="nil"/>
              <w:bottom w:val="single" w:sz="8" w:space="0" w:color="auto"/>
              <w:right w:val="single" w:sz="8" w:space="0" w:color="auto"/>
            </w:tcBorders>
            <w:tcMar>
              <w:top w:w="0" w:type="dxa"/>
              <w:left w:w="108" w:type="dxa"/>
              <w:bottom w:w="0" w:type="dxa"/>
              <w:right w:w="108" w:type="dxa"/>
            </w:tcMar>
            <w:vAlign w:val="center"/>
          </w:tcPr>
          <w:p w14:paraId="15727396"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将关键存货指标与行业正常水平进行比较</w:t>
            </w:r>
          </w:p>
        </w:tc>
      </w:tr>
      <w:tr w:rsidR="00000000" w14:paraId="7F6857DE" w14:textId="77777777">
        <w:trPr>
          <w:trHeight w:val="340"/>
          <w:jc w:val="center"/>
        </w:trPr>
        <w:tc>
          <w:tcPr>
            <w:tcW w:w="1783" w:type="dxa"/>
            <w:gridSpan w:val="2"/>
            <w:vMerge/>
            <w:tcBorders>
              <w:top w:val="nil"/>
              <w:left w:val="single" w:sz="8" w:space="0" w:color="auto"/>
              <w:bottom w:val="single" w:sz="8" w:space="0" w:color="auto"/>
              <w:right w:val="single" w:sz="8" w:space="0" w:color="auto"/>
            </w:tcBorders>
            <w:vAlign w:val="center"/>
          </w:tcPr>
          <w:p w14:paraId="51B867C8" w14:textId="77777777" w:rsidR="00000000" w:rsidRDefault="005157F4">
            <w:pPr>
              <w:rPr>
                <w:rFonts w:eastAsia="微软雅黑" w:cs="Calibri"/>
                <w:color w:val="333333"/>
                <w:szCs w:val="21"/>
              </w:rPr>
            </w:pPr>
          </w:p>
        </w:tc>
        <w:tc>
          <w:tcPr>
            <w:tcW w:w="6722" w:type="dxa"/>
            <w:tcBorders>
              <w:top w:val="nil"/>
              <w:left w:val="nil"/>
              <w:bottom w:val="single" w:sz="8" w:space="0" w:color="auto"/>
              <w:right w:val="single" w:sz="8" w:space="0" w:color="auto"/>
            </w:tcBorders>
            <w:tcMar>
              <w:top w:w="0" w:type="dxa"/>
              <w:left w:w="108" w:type="dxa"/>
              <w:bottom w:w="0" w:type="dxa"/>
              <w:right w:w="108" w:type="dxa"/>
            </w:tcMar>
            <w:vAlign w:val="center"/>
          </w:tcPr>
          <w:p w14:paraId="2A725660"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对于发生减计的永续盘存记录，复核其支持性文件</w:t>
            </w:r>
          </w:p>
        </w:tc>
      </w:tr>
      <w:tr w:rsidR="00000000" w14:paraId="2E50CAC3" w14:textId="77777777">
        <w:trPr>
          <w:trHeight w:val="519"/>
          <w:jc w:val="center"/>
        </w:trPr>
        <w:tc>
          <w:tcPr>
            <w:tcW w:w="178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0FFEC4A"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采购活动</w:t>
            </w:r>
          </w:p>
        </w:tc>
        <w:tc>
          <w:tcPr>
            <w:tcW w:w="6722" w:type="dxa"/>
            <w:tcBorders>
              <w:top w:val="nil"/>
              <w:left w:val="nil"/>
              <w:bottom w:val="single" w:sz="8" w:space="0" w:color="auto"/>
              <w:right w:val="single" w:sz="8" w:space="0" w:color="auto"/>
            </w:tcBorders>
            <w:tcMar>
              <w:top w:w="0" w:type="dxa"/>
              <w:left w:w="108" w:type="dxa"/>
              <w:bottom w:w="0" w:type="dxa"/>
              <w:right w:w="108" w:type="dxa"/>
            </w:tcMar>
            <w:vAlign w:val="center"/>
          </w:tcPr>
          <w:p w14:paraId="5518AA79"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利用计算机技术将供货商名单与被审计单位员工名单进行对比，以识别地址或电话号码相同的数据</w:t>
            </w:r>
          </w:p>
        </w:tc>
      </w:tr>
      <w:tr w:rsidR="00000000" w14:paraId="0BBE83D1" w14:textId="77777777">
        <w:trPr>
          <w:trHeight w:val="495"/>
          <w:jc w:val="center"/>
        </w:trPr>
        <w:tc>
          <w:tcPr>
            <w:tcW w:w="1783"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C7F5668"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劳务</w:t>
            </w:r>
          </w:p>
        </w:tc>
        <w:tc>
          <w:tcPr>
            <w:tcW w:w="6722" w:type="dxa"/>
            <w:tcBorders>
              <w:top w:val="nil"/>
              <w:left w:val="nil"/>
              <w:bottom w:val="single" w:sz="8" w:space="0" w:color="auto"/>
              <w:right w:val="single" w:sz="8" w:space="0" w:color="auto"/>
            </w:tcBorders>
            <w:tcMar>
              <w:top w:w="0" w:type="dxa"/>
              <w:left w:w="108" w:type="dxa"/>
              <w:bottom w:w="0" w:type="dxa"/>
              <w:right w:w="108" w:type="dxa"/>
            </w:tcMar>
            <w:vAlign w:val="center"/>
          </w:tcPr>
          <w:p w14:paraId="6C22BD21"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利用计算机技术检查工资单记录中是否存在</w:t>
            </w:r>
            <w:r>
              <w:rPr>
                <w:rFonts w:cs="Calibri" w:hint="eastAsia"/>
                <w:color w:val="333333"/>
                <w:sz w:val="21"/>
                <w:szCs w:val="21"/>
              </w:rPr>
              <w:t>重复的地址、员工身份证明、纳税识别编号或银行账号</w:t>
            </w:r>
          </w:p>
        </w:tc>
      </w:tr>
      <w:tr w:rsidR="00000000" w14:paraId="18CC3630" w14:textId="77777777">
        <w:trPr>
          <w:trHeight w:val="561"/>
          <w:jc w:val="center"/>
        </w:trPr>
        <w:tc>
          <w:tcPr>
            <w:tcW w:w="1783" w:type="dxa"/>
            <w:gridSpan w:val="2"/>
            <w:vMerge/>
            <w:tcBorders>
              <w:top w:val="nil"/>
              <w:left w:val="single" w:sz="8" w:space="0" w:color="auto"/>
              <w:bottom w:val="single" w:sz="8" w:space="0" w:color="auto"/>
              <w:right w:val="single" w:sz="8" w:space="0" w:color="auto"/>
            </w:tcBorders>
            <w:vAlign w:val="center"/>
          </w:tcPr>
          <w:p w14:paraId="26D3A0E6" w14:textId="77777777" w:rsidR="00000000" w:rsidRDefault="005157F4">
            <w:pPr>
              <w:rPr>
                <w:rFonts w:eastAsia="微软雅黑" w:cs="Calibri"/>
                <w:color w:val="333333"/>
                <w:szCs w:val="21"/>
              </w:rPr>
            </w:pPr>
          </w:p>
        </w:tc>
        <w:tc>
          <w:tcPr>
            <w:tcW w:w="6722" w:type="dxa"/>
            <w:tcBorders>
              <w:top w:val="nil"/>
              <w:left w:val="nil"/>
              <w:bottom w:val="single" w:sz="8" w:space="0" w:color="auto"/>
              <w:right w:val="single" w:sz="8" w:space="0" w:color="auto"/>
            </w:tcBorders>
            <w:tcMar>
              <w:top w:w="0" w:type="dxa"/>
              <w:left w:w="108" w:type="dxa"/>
              <w:bottom w:w="0" w:type="dxa"/>
              <w:right w:w="108" w:type="dxa"/>
            </w:tcMar>
            <w:vAlign w:val="center"/>
          </w:tcPr>
          <w:p w14:paraId="1FD06555"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检查人事档案中是否存在只有很少记录或缺乏记录的档案，如缺少绩效考评的档案</w:t>
            </w:r>
          </w:p>
        </w:tc>
      </w:tr>
      <w:tr w:rsidR="00000000" w14:paraId="231912D3" w14:textId="77777777">
        <w:trPr>
          <w:trHeight w:val="201"/>
          <w:jc w:val="center"/>
        </w:trPr>
        <w:tc>
          <w:tcPr>
            <w:tcW w:w="176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D478DC7"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000000"/>
                <w:sz w:val="21"/>
                <w:szCs w:val="21"/>
              </w:rPr>
              <w:t>e)</w:t>
            </w:r>
            <w:r>
              <w:rPr>
                <w:rFonts w:cs="Calibri" w:hint="eastAsia"/>
                <w:color w:val="000000"/>
                <w:sz w:val="21"/>
                <w:szCs w:val="21"/>
              </w:rPr>
              <w:t>销售活动</w:t>
            </w:r>
          </w:p>
        </w:tc>
        <w:tc>
          <w:tcPr>
            <w:tcW w:w="6737"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6D16E9ED"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000000"/>
                <w:sz w:val="21"/>
                <w:szCs w:val="21"/>
              </w:rPr>
              <w:t>分析销售折扣和销售退回等</w:t>
            </w:r>
          </w:p>
        </w:tc>
      </w:tr>
      <w:tr w:rsidR="00000000" w14:paraId="653E9F2A" w14:textId="77777777">
        <w:trPr>
          <w:trHeight w:val="305"/>
          <w:jc w:val="center"/>
        </w:trPr>
        <w:tc>
          <w:tcPr>
            <w:tcW w:w="1768" w:type="dxa"/>
            <w:vMerge/>
            <w:tcBorders>
              <w:top w:val="nil"/>
              <w:left w:val="single" w:sz="8" w:space="0" w:color="auto"/>
              <w:bottom w:val="single" w:sz="8" w:space="0" w:color="auto"/>
              <w:right w:val="single" w:sz="8" w:space="0" w:color="auto"/>
            </w:tcBorders>
            <w:vAlign w:val="center"/>
          </w:tcPr>
          <w:p w14:paraId="13F3E785" w14:textId="77777777" w:rsidR="00000000" w:rsidRDefault="005157F4">
            <w:pPr>
              <w:rPr>
                <w:rFonts w:eastAsia="微软雅黑" w:cs="Calibri"/>
                <w:color w:val="333333"/>
                <w:szCs w:val="21"/>
              </w:rPr>
            </w:pPr>
          </w:p>
        </w:tc>
        <w:tc>
          <w:tcPr>
            <w:tcW w:w="6737"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0F059C02"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000000"/>
                <w:sz w:val="21"/>
                <w:szCs w:val="21"/>
              </w:rPr>
              <w:t>向第三方函证合同的具体条款</w:t>
            </w:r>
          </w:p>
        </w:tc>
      </w:tr>
      <w:tr w:rsidR="00000000" w14:paraId="67ECB555" w14:textId="77777777">
        <w:trPr>
          <w:trHeight w:val="267"/>
          <w:jc w:val="center"/>
        </w:trPr>
        <w:tc>
          <w:tcPr>
            <w:tcW w:w="1768" w:type="dxa"/>
            <w:vMerge/>
            <w:tcBorders>
              <w:top w:val="nil"/>
              <w:left w:val="single" w:sz="8" w:space="0" w:color="auto"/>
              <w:bottom w:val="single" w:sz="8" w:space="0" w:color="auto"/>
              <w:right w:val="single" w:sz="8" w:space="0" w:color="auto"/>
            </w:tcBorders>
            <w:vAlign w:val="center"/>
          </w:tcPr>
          <w:p w14:paraId="2E6CEF11" w14:textId="77777777" w:rsidR="00000000" w:rsidRDefault="005157F4">
            <w:pPr>
              <w:rPr>
                <w:rFonts w:eastAsia="微软雅黑" w:cs="Calibri"/>
                <w:color w:val="333333"/>
                <w:szCs w:val="21"/>
              </w:rPr>
            </w:pPr>
          </w:p>
        </w:tc>
        <w:tc>
          <w:tcPr>
            <w:tcW w:w="6737"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241C2CBB"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000000"/>
                <w:sz w:val="21"/>
                <w:szCs w:val="21"/>
              </w:rPr>
              <w:t>获取合同是否按照规定的条款得以执行的审计证据</w:t>
            </w:r>
          </w:p>
        </w:tc>
      </w:tr>
      <w:tr w:rsidR="00000000" w14:paraId="39C57E73" w14:textId="77777777">
        <w:trPr>
          <w:trHeight w:val="229"/>
          <w:jc w:val="center"/>
        </w:trPr>
        <w:tc>
          <w:tcPr>
            <w:tcW w:w="176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EF56EF1"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000000"/>
                <w:sz w:val="21"/>
                <w:szCs w:val="21"/>
              </w:rPr>
              <w:t>f)</w:t>
            </w:r>
            <w:r>
              <w:rPr>
                <w:rFonts w:cs="Calibri" w:hint="eastAsia"/>
                <w:color w:val="000000"/>
                <w:sz w:val="21"/>
                <w:szCs w:val="21"/>
              </w:rPr>
              <w:t>费用开支</w:t>
            </w:r>
          </w:p>
        </w:tc>
        <w:tc>
          <w:tcPr>
            <w:tcW w:w="6737"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28AE176D"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000000"/>
                <w:sz w:val="21"/>
                <w:szCs w:val="21"/>
              </w:rPr>
              <w:t>复核大额和异常的费用开支是否适当</w:t>
            </w:r>
          </w:p>
        </w:tc>
      </w:tr>
      <w:tr w:rsidR="00000000" w14:paraId="15CE4F59" w14:textId="77777777">
        <w:trPr>
          <w:trHeight w:val="191"/>
          <w:jc w:val="center"/>
        </w:trPr>
        <w:tc>
          <w:tcPr>
            <w:tcW w:w="1768" w:type="dxa"/>
            <w:vMerge/>
            <w:tcBorders>
              <w:top w:val="nil"/>
              <w:left w:val="single" w:sz="8" w:space="0" w:color="auto"/>
              <w:bottom w:val="single" w:sz="8" w:space="0" w:color="auto"/>
              <w:right w:val="single" w:sz="8" w:space="0" w:color="auto"/>
            </w:tcBorders>
            <w:vAlign w:val="center"/>
          </w:tcPr>
          <w:p w14:paraId="6890D10D" w14:textId="77777777" w:rsidR="00000000" w:rsidRDefault="005157F4">
            <w:pPr>
              <w:rPr>
                <w:rFonts w:eastAsia="微软雅黑" w:cs="Calibri"/>
                <w:color w:val="333333"/>
                <w:szCs w:val="21"/>
              </w:rPr>
            </w:pPr>
          </w:p>
        </w:tc>
        <w:tc>
          <w:tcPr>
            <w:tcW w:w="6737"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16B0C04F"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000000"/>
                <w:sz w:val="21"/>
                <w:szCs w:val="21"/>
              </w:rPr>
              <w:t>复核高级管理人员提交的费用报告的金额及适当性</w:t>
            </w:r>
          </w:p>
        </w:tc>
      </w:tr>
      <w:tr w:rsidR="00000000" w14:paraId="0FD07479" w14:textId="77777777">
        <w:trPr>
          <w:trHeight w:val="579"/>
          <w:jc w:val="center"/>
        </w:trPr>
        <w:tc>
          <w:tcPr>
            <w:tcW w:w="17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C6C919"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000000"/>
                <w:sz w:val="21"/>
                <w:szCs w:val="21"/>
              </w:rPr>
              <w:lastRenderedPageBreak/>
              <w:t>g)</w:t>
            </w:r>
            <w:r>
              <w:rPr>
                <w:rFonts w:cs="Calibri" w:hint="eastAsia"/>
                <w:color w:val="000000"/>
                <w:sz w:val="21"/>
                <w:szCs w:val="21"/>
              </w:rPr>
              <w:t>向员工提供资金或担保</w:t>
            </w:r>
          </w:p>
        </w:tc>
        <w:tc>
          <w:tcPr>
            <w:tcW w:w="6737"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14:paraId="331D8DAA"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000000"/>
                <w:sz w:val="21"/>
                <w:szCs w:val="21"/>
              </w:rPr>
              <w:t>复核被审计单位向高级管理人员和关联方提供的贷款的授权及其账面价值</w:t>
            </w:r>
          </w:p>
        </w:tc>
      </w:tr>
      <w:tr w:rsidR="00000000" w14:paraId="5379C1CA" w14:textId="77777777">
        <w:trPr>
          <w:jc w:val="center"/>
        </w:trPr>
        <w:tc>
          <w:tcPr>
            <w:tcW w:w="1768" w:type="dxa"/>
            <w:tcBorders>
              <w:top w:val="nil"/>
              <w:left w:val="nil"/>
              <w:bottom w:val="nil"/>
              <w:right w:val="nil"/>
            </w:tcBorders>
            <w:vAlign w:val="center"/>
          </w:tcPr>
          <w:p w14:paraId="4B1104E5" w14:textId="77777777" w:rsidR="00000000" w:rsidRDefault="005157F4">
            <w:pPr>
              <w:rPr>
                <w:rFonts w:eastAsia="微软雅黑" w:cs="Calibri"/>
                <w:color w:val="333333"/>
                <w:szCs w:val="21"/>
              </w:rPr>
            </w:pPr>
          </w:p>
        </w:tc>
        <w:tc>
          <w:tcPr>
            <w:tcW w:w="15" w:type="dxa"/>
            <w:tcBorders>
              <w:top w:val="nil"/>
              <w:left w:val="nil"/>
              <w:bottom w:val="nil"/>
              <w:right w:val="nil"/>
            </w:tcBorders>
            <w:vAlign w:val="center"/>
          </w:tcPr>
          <w:p w14:paraId="66F5B535" w14:textId="77777777" w:rsidR="00000000" w:rsidRDefault="005157F4">
            <w:pPr>
              <w:rPr>
                <w:rFonts w:ascii="Times New Roman" w:eastAsia="Times New Roman" w:hAnsi="Times New Roman"/>
                <w:sz w:val="20"/>
                <w:szCs w:val="20"/>
              </w:rPr>
            </w:pPr>
          </w:p>
        </w:tc>
        <w:tc>
          <w:tcPr>
            <w:tcW w:w="6722" w:type="dxa"/>
            <w:tcBorders>
              <w:top w:val="nil"/>
              <w:left w:val="nil"/>
              <w:bottom w:val="nil"/>
              <w:right w:val="nil"/>
            </w:tcBorders>
            <w:vAlign w:val="center"/>
          </w:tcPr>
          <w:p w14:paraId="7B35A14B" w14:textId="77777777" w:rsidR="00000000" w:rsidRDefault="005157F4">
            <w:pPr>
              <w:rPr>
                <w:rFonts w:ascii="Times New Roman" w:eastAsia="Times New Roman" w:hAnsi="Times New Roman"/>
                <w:sz w:val="20"/>
                <w:szCs w:val="20"/>
              </w:rPr>
            </w:pPr>
          </w:p>
        </w:tc>
      </w:tr>
    </w:tbl>
    <w:p w14:paraId="010C52DB" w14:textId="77777777" w:rsidR="00000000" w:rsidRDefault="005157F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0D34152" w14:textId="77777777" w:rsidR="00000000" w:rsidRDefault="005157F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2014</w:t>
      </w:r>
      <w:r>
        <w:rPr>
          <w:rFonts w:cs="Calibri" w:hint="eastAsia"/>
          <w:b/>
          <w:bCs/>
          <w:color w:val="3F3F3F"/>
          <w:sz w:val="21"/>
          <w:szCs w:val="21"/>
        </w:rPr>
        <w:t>年真题】</w:t>
      </w:r>
    </w:p>
    <w:p w14:paraId="537DD59C"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w:t>
      </w:r>
      <w:r>
        <w:rPr>
          <w:rFonts w:cs="Calibri" w:hint="eastAsia"/>
          <w:color w:val="3F3F3F"/>
          <w:sz w:val="21"/>
          <w:szCs w:val="21"/>
        </w:rPr>
        <w:t>做法中，可以应对舞弊导致的重大错报风险的有（　　）。</w:t>
      </w:r>
    </w:p>
    <w:p w14:paraId="1D78996A"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选取以前年度未寄发询证函的客户的应收账款余额实施函证</w:t>
      </w:r>
    </w:p>
    <w:p w14:paraId="36A245E2"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在同一天对所有存放在不同地点的存货实施监盘</w:t>
      </w:r>
    </w:p>
    <w:p w14:paraId="0A5FC8CB"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扩大营业收入细节测试的样本规模</w:t>
      </w:r>
    </w:p>
    <w:p w14:paraId="17A6D77C"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通过实地走访，核实供应商和客户真实存在</w:t>
      </w:r>
    </w:p>
    <w:p w14:paraId="76A56B50"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r>
        <w:rPr>
          <w:rFonts w:cs="Calibri" w:hint="eastAsia"/>
          <w:color w:val="3F3F3F"/>
          <w:sz w:val="21"/>
          <w:szCs w:val="21"/>
        </w:rPr>
        <w:t>ABCD</w:t>
      </w:r>
    </w:p>
    <w:p w14:paraId="4312CFE7"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【点评】针对认定层次舞弊风险实施的审计程序，注册会计师应当考虑改变拟实施的实质性程序的</w:t>
      </w:r>
      <w:r>
        <w:rPr>
          <w:rFonts w:cs="Calibri" w:hint="eastAsia"/>
          <w:b/>
          <w:bCs/>
          <w:color w:val="FF0000"/>
          <w:sz w:val="21"/>
          <w:szCs w:val="21"/>
        </w:rPr>
        <w:t>性质、时间和范围</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和选项</w:t>
      </w:r>
      <w:r>
        <w:rPr>
          <w:rFonts w:cs="Calibri" w:hint="eastAsia"/>
          <w:color w:val="3F3F3F"/>
          <w:sz w:val="21"/>
          <w:szCs w:val="21"/>
        </w:rPr>
        <w:t>C</w:t>
      </w:r>
      <w:r>
        <w:rPr>
          <w:rFonts w:cs="Calibri" w:hint="eastAsia"/>
          <w:color w:val="3F3F3F"/>
          <w:sz w:val="21"/>
          <w:szCs w:val="21"/>
        </w:rPr>
        <w:t>均属于改变“范围”的范畴，选项</w:t>
      </w:r>
      <w:r>
        <w:rPr>
          <w:rFonts w:cs="Calibri" w:hint="eastAsia"/>
          <w:color w:val="3F3F3F"/>
          <w:sz w:val="21"/>
          <w:szCs w:val="21"/>
        </w:rPr>
        <w:t>D</w:t>
      </w:r>
      <w:r>
        <w:rPr>
          <w:rFonts w:cs="Calibri" w:hint="eastAsia"/>
          <w:color w:val="3F3F3F"/>
          <w:sz w:val="21"/>
          <w:szCs w:val="21"/>
        </w:rPr>
        <w:t>属于改变“性质”的范畴。本题考查的知识点与第八章“心灵相通”，同学们需要深刻</w:t>
      </w:r>
      <w:r>
        <w:rPr>
          <w:rFonts w:cs="Calibri" w:hint="eastAsia"/>
          <w:b/>
          <w:bCs/>
          <w:color w:val="FF0000"/>
          <w:sz w:val="21"/>
          <w:szCs w:val="21"/>
        </w:rPr>
        <w:t>理解</w:t>
      </w:r>
      <w:r>
        <w:rPr>
          <w:rFonts w:cs="Calibri" w:hint="eastAsia"/>
          <w:color w:val="3F3F3F"/>
          <w:sz w:val="21"/>
          <w:szCs w:val="21"/>
        </w:rPr>
        <w:t>。</w:t>
      </w:r>
    </w:p>
    <w:p w14:paraId="43BEA3DD" w14:textId="77777777" w:rsidR="00000000" w:rsidRDefault="005157F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000000"/>
          <w:sz w:val="21"/>
          <w:szCs w:val="21"/>
        </w:rPr>
        <w:t>多项选择题【</w:t>
      </w:r>
      <w:r>
        <w:rPr>
          <w:rFonts w:cs="Calibri" w:hint="eastAsia"/>
          <w:b/>
          <w:bCs/>
          <w:color w:val="000000"/>
          <w:sz w:val="21"/>
          <w:szCs w:val="21"/>
        </w:rPr>
        <w:t>2010</w:t>
      </w:r>
      <w:r>
        <w:rPr>
          <w:rFonts w:cs="Calibri" w:hint="eastAsia"/>
          <w:b/>
          <w:bCs/>
          <w:color w:val="000000"/>
          <w:sz w:val="21"/>
          <w:szCs w:val="21"/>
        </w:rPr>
        <w:t>年真题】</w:t>
      </w:r>
    </w:p>
    <w:p w14:paraId="03A1320D"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对于舞弊导致的重大错报风险，下列审计程序中，注册会计师认为通常可以增强审计程序不可预见性的有（　　）。</w:t>
      </w:r>
    </w:p>
    <w:p w14:paraId="5A09CB40"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在事先不通知被审计单位的情况下，选择以前未曾到过的存货存放地点实施监盘</w:t>
      </w:r>
    </w:p>
    <w:p w14:paraId="44C74EBC"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运用不同的抽样方法选择需要检查的存货</w:t>
      </w:r>
    </w:p>
    <w:p w14:paraId="2D245F22"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向以前审计过程中接触不多的被审计单位员工询问存货采购和销售情况</w:t>
      </w:r>
    </w:p>
    <w:p w14:paraId="67627736"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在存货监盘时对大额存货进行抽盘</w:t>
      </w:r>
    </w:p>
    <w:p w14:paraId="478446FB"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r>
        <w:rPr>
          <w:rFonts w:cs="Calibri" w:hint="eastAsia"/>
          <w:color w:val="3F3F3F"/>
          <w:sz w:val="21"/>
          <w:szCs w:val="21"/>
        </w:rPr>
        <w:t>ABC</w:t>
      </w:r>
    </w:p>
    <w:p w14:paraId="38A3E865"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【点评】本题考查的知识点与第八章相结合，注册会计师应当有意识地避免被被审计单位预见或事先了解其实施的审计程序，采取的措施通常包括但不限于：（</w:t>
      </w:r>
      <w:r>
        <w:rPr>
          <w:rFonts w:cs="Calibri" w:hint="eastAsia"/>
          <w:color w:val="3F3F3F"/>
          <w:sz w:val="21"/>
          <w:szCs w:val="21"/>
        </w:rPr>
        <w:t>1</w:t>
      </w:r>
      <w:r>
        <w:rPr>
          <w:rFonts w:cs="Calibri" w:hint="eastAsia"/>
          <w:color w:val="3F3F3F"/>
          <w:sz w:val="21"/>
          <w:szCs w:val="21"/>
        </w:rPr>
        <w:t>）对通常由</w:t>
      </w:r>
      <w:r>
        <w:rPr>
          <w:rFonts w:cs="Calibri" w:hint="eastAsia"/>
          <w:color w:val="3F3F3F"/>
          <w:sz w:val="21"/>
          <w:szCs w:val="21"/>
        </w:rPr>
        <w:t>于其重要性或风险程度</w:t>
      </w:r>
      <w:r>
        <w:rPr>
          <w:rFonts w:cs="Calibri" w:hint="eastAsia"/>
          <w:b/>
          <w:bCs/>
          <w:color w:val="FF0000"/>
          <w:sz w:val="21"/>
          <w:szCs w:val="21"/>
        </w:rPr>
        <w:t>较低</w:t>
      </w:r>
      <w:r>
        <w:rPr>
          <w:rFonts w:cs="Calibri" w:hint="eastAsia"/>
          <w:color w:val="3F3F3F"/>
          <w:sz w:val="21"/>
          <w:szCs w:val="21"/>
        </w:rPr>
        <w:t>而不会作出测试的账户余额和认定实施实质性程序；（</w:t>
      </w:r>
      <w:r>
        <w:rPr>
          <w:rFonts w:cs="Calibri" w:hint="eastAsia"/>
          <w:color w:val="3F3F3F"/>
          <w:sz w:val="21"/>
          <w:szCs w:val="21"/>
        </w:rPr>
        <w:t>2</w:t>
      </w:r>
      <w:r>
        <w:rPr>
          <w:rFonts w:cs="Calibri" w:hint="eastAsia"/>
          <w:color w:val="3F3F3F"/>
          <w:sz w:val="21"/>
          <w:szCs w:val="21"/>
        </w:rPr>
        <w:t>）调整实施审计程序的时间安排，使之有别于预期的</w:t>
      </w:r>
      <w:r>
        <w:rPr>
          <w:rFonts w:cs="Calibri" w:hint="eastAsia"/>
          <w:b/>
          <w:bCs/>
          <w:color w:val="FF0000"/>
          <w:sz w:val="21"/>
          <w:szCs w:val="21"/>
        </w:rPr>
        <w:t>时间安排</w:t>
      </w: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）运用不同的</w:t>
      </w:r>
      <w:r>
        <w:rPr>
          <w:rFonts w:cs="Calibri" w:hint="eastAsia"/>
          <w:b/>
          <w:bCs/>
          <w:color w:val="FF0000"/>
          <w:sz w:val="21"/>
          <w:szCs w:val="21"/>
        </w:rPr>
        <w:t>抽样方法</w:t>
      </w: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）在不同的经营</w:t>
      </w:r>
      <w:r>
        <w:rPr>
          <w:rFonts w:cs="Calibri" w:hint="eastAsia"/>
          <w:b/>
          <w:bCs/>
          <w:color w:val="FF0000"/>
          <w:sz w:val="21"/>
          <w:szCs w:val="21"/>
        </w:rPr>
        <w:t>地点</w:t>
      </w:r>
      <w:r>
        <w:rPr>
          <w:rFonts w:cs="Calibri" w:hint="eastAsia"/>
          <w:color w:val="3F3F3F"/>
          <w:sz w:val="21"/>
          <w:szCs w:val="21"/>
        </w:rPr>
        <w:t>或未预先通知的经营地点实施审计程序。选项</w:t>
      </w:r>
      <w:r>
        <w:rPr>
          <w:rFonts w:cs="Calibri" w:hint="eastAsia"/>
          <w:color w:val="3F3F3F"/>
          <w:sz w:val="21"/>
          <w:szCs w:val="21"/>
        </w:rPr>
        <w:t>D</w:t>
      </w:r>
      <w:r>
        <w:rPr>
          <w:rFonts w:cs="Calibri" w:hint="eastAsia"/>
          <w:color w:val="3F3F3F"/>
          <w:sz w:val="21"/>
          <w:szCs w:val="21"/>
        </w:rPr>
        <w:t>中，为证实存在认定，在存货监盘时对大额存货进行抽盘，是注册会计师的通常做法，并非可以增强审计程序不可预见性的措施。</w:t>
      </w:r>
    </w:p>
    <w:p w14:paraId="03174309" w14:textId="77777777" w:rsidR="00000000" w:rsidRDefault="005157F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2015</w:t>
      </w:r>
      <w:r>
        <w:rPr>
          <w:rFonts w:cs="Calibri" w:hint="eastAsia"/>
          <w:b/>
          <w:bCs/>
          <w:color w:val="3F3F3F"/>
          <w:sz w:val="21"/>
          <w:szCs w:val="21"/>
        </w:rPr>
        <w:t>年真题】</w:t>
      </w:r>
    </w:p>
    <w:p w14:paraId="2E7369AA"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如果注册会计师认为存货数量存在舞弊导致的重大错报风险，下列做法中，通常不能应对该风险的是（　　）。</w:t>
      </w:r>
    </w:p>
    <w:p w14:paraId="1CA97DD9"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扩大与存货相关的内部控制测试的样本规模</w:t>
      </w:r>
    </w:p>
    <w:p w14:paraId="2D4DA535"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w:t>
      </w:r>
      <w:r>
        <w:rPr>
          <w:rFonts w:cs="Calibri" w:hint="eastAsia"/>
          <w:color w:val="3F3F3F"/>
          <w:sz w:val="21"/>
          <w:szCs w:val="21"/>
        </w:rPr>
        <w:t>要求被审计单位在报告期末或邻近期末的时点实施存货盘点</w:t>
      </w:r>
    </w:p>
    <w:p w14:paraId="16C79EA6"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在不预先通知被审计单位的情况下对特定存放地点的存货实施监盘</w:t>
      </w:r>
    </w:p>
    <w:p w14:paraId="031E0938"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利用专家的工作对特殊类型的存货实施更严格的检查</w:t>
      </w:r>
    </w:p>
    <w:p w14:paraId="325464B0"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r>
        <w:rPr>
          <w:rFonts w:cs="Calibri" w:hint="eastAsia"/>
          <w:color w:val="3F3F3F"/>
          <w:sz w:val="21"/>
          <w:szCs w:val="21"/>
        </w:rPr>
        <w:t>A</w:t>
      </w:r>
    </w:p>
    <w:p w14:paraId="6AA78862"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【点评】存货数量存在舞弊导致的重大错报风险时，可能导致注册会计师无法信赖内部控制，而主要依赖实施</w:t>
      </w:r>
      <w:r>
        <w:rPr>
          <w:rFonts w:cs="Calibri" w:hint="eastAsia"/>
          <w:b/>
          <w:bCs/>
          <w:color w:val="FF0000"/>
          <w:sz w:val="21"/>
          <w:szCs w:val="21"/>
        </w:rPr>
        <w:t>实质性程序</w:t>
      </w:r>
      <w:r>
        <w:rPr>
          <w:rFonts w:cs="Calibri" w:hint="eastAsia"/>
          <w:color w:val="3F3F3F"/>
          <w:sz w:val="21"/>
          <w:szCs w:val="21"/>
        </w:rPr>
        <w:t>获取审计证据。</w:t>
      </w:r>
    </w:p>
    <w:p w14:paraId="3827FD48"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针对管理层凌驾于控制之上的风险实施的程序</w:t>
      </w:r>
    </w:p>
    <w:p w14:paraId="712C7949"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）了解管理层凌驾于控制之上实施舞弊的手段</w:t>
      </w:r>
    </w:p>
    <w:tbl>
      <w:tblPr>
        <w:tblW w:w="0" w:type="auto"/>
        <w:jc w:val="center"/>
        <w:tblInd w:w="0" w:type="dxa"/>
        <w:tblLayout w:type="fixed"/>
        <w:tblCellMar>
          <w:left w:w="0" w:type="dxa"/>
          <w:right w:w="0" w:type="dxa"/>
        </w:tblCellMar>
        <w:tblLook w:val="0000" w:firstRow="0" w:lastRow="0" w:firstColumn="0" w:lastColumn="0" w:noHBand="0" w:noVBand="0"/>
      </w:tblPr>
      <w:tblGrid>
        <w:gridCol w:w="891"/>
        <w:gridCol w:w="7614"/>
      </w:tblGrid>
      <w:tr w:rsidR="00000000" w14:paraId="7ED8B6E3" w14:textId="77777777">
        <w:trPr>
          <w:trHeight w:val="2031"/>
          <w:jc w:val="center"/>
        </w:trPr>
        <w:tc>
          <w:tcPr>
            <w:tcW w:w="8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235E652"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手段</w:t>
            </w:r>
          </w:p>
        </w:tc>
        <w:tc>
          <w:tcPr>
            <w:tcW w:w="761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8D1BAEB"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ⅰ</w:t>
            </w:r>
            <w:r>
              <w:rPr>
                <w:rFonts w:cs="Calibri" w:hint="eastAsia"/>
                <w:color w:val="333333"/>
                <w:sz w:val="21"/>
                <w:szCs w:val="21"/>
              </w:rPr>
              <w:t>)</w:t>
            </w:r>
            <w:r>
              <w:rPr>
                <w:rFonts w:cs="Calibri" w:hint="eastAsia"/>
                <w:color w:val="333333"/>
                <w:sz w:val="21"/>
                <w:szCs w:val="21"/>
              </w:rPr>
              <w:t>编制虚假的会计分录，特别是在</w:t>
            </w:r>
            <w:r>
              <w:rPr>
                <w:rFonts w:cs="Calibri" w:hint="eastAsia"/>
                <w:b/>
                <w:bCs/>
                <w:color w:val="FF0000"/>
                <w:sz w:val="21"/>
                <w:szCs w:val="21"/>
              </w:rPr>
              <w:t>临近会计期末</w:t>
            </w:r>
            <w:r>
              <w:rPr>
                <w:rFonts w:cs="Calibri" w:hint="eastAsia"/>
                <w:color w:val="333333"/>
                <w:sz w:val="21"/>
                <w:szCs w:val="21"/>
              </w:rPr>
              <w:t>时</w:t>
            </w:r>
          </w:p>
          <w:p w14:paraId="20FCAF20"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ⅱ</w:t>
            </w:r>
            <w:r>
              <w:rPr>
                <w:rFonts w:cs="Calibri" w:hint="eastAsia"/>
                <w:color w:val="333333"/>
                <w:sz w:val="21"/>
                <w:szCs w:val="21"/>
              </w:rPr>
              <w:t>)</w:t>
            </w:r>
            <w:r>
              <w:rPr>
                <w:rFonts w:cs="Calibri" w:hint="eastAsia"/>
                <w:color w:val="333333"/>
                <w:sz w:val="21"/>
                <w:szCs w:val="21"/>
              </w:rPr>
              <w:t>滥用或随意变更</w:t>
            </w:r>
            <w:r>
              <w:rPr>
                <w:rFonts w:cs="Calibri" w:hint="eastAsia"/>
                <w:b/>
                <w:bCs/>
                <w:color w:val="FF0000"/>
                <w:sz w:val="21"/>
                <w:szCs w:val="21"/>
              </w:rPr>
              <w:t>会计政策</w:t>
            </w:r>
          </w:p>
          <w:p w14:paraId="18D72BE1"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ⅲ</w:t>
            </w:r>
            <w:r>
              <w:rPr>
                <w:rFonts w:cs="Calibri" w:hint="eastAsia"/>
                <w:color w:val="333333"/>
                <w:sz w:val="21"/>
                <w:szCs w:val="21"/>
              </w:rPr>
              <w:t>)</w:t>
            </w:r>
            <w:r>
              <w:rPr>
                <w:rFonts w:cs="Calibri" w:hint="eastAsia"/>
                <w:color w:val="333333"/>
                <w:sz w:val="21"/>
                <w:szCs w:val="21"/>
              </w:rPr>
              <w:t>不恰当地调整</w:t>
            </w:r>
            <w:r>
              <w:rPr>
                <w:rFonts w:cs="Calibri" w:hint="eastAsia"/>
                <w:b/>
                <w:bCs/>
                <w:color w:val="FF0000"/>
                <w:sz w:val="21"/>
                <w:szCs w:val="21"/>
              </w:rPr>
              <w:t>会计估计</w:t>
            </w:r>
            <w:r>
              <w:rPr>
                <w:rFonts w:cs="Calibri" w:hint="eastAsia"/>
                <w:color w:val="333333"/>
                <w:sz w:val="21"/>
                <w:szCs w:val="21"/>
              </w:rPr>
              <w:t>所依据的</w:t>
            </w:r>
            <w:r>
              <w:rPr>
                <w:rFonts w:cs="Calibri" w:hint="eastAsia"/>
                <w:color w:val="333333"/>
                <w:sz w:val="21"/>
                <w:szCs w:val="21"/>
              </w:rPr>
              <w:t>假设及改变原先作出的判断</w:t>
            </w:r>
          </w:p>
          <w:p w14:paraId="11BB14A2"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ⅳ</w:t>
            </w:r>
            <w:r>
              <w:rPr>
                <w:rFonts w:cs="Calibri" w:hint="eastAsia"/>
                <w:color w:val="333333"/>
                <w:sz w:val="21"/>
                <w:szCs w:val="21"/>
              </w:rPr>
              <w:t>)</w:t>
            </w:r>
            <w:r>
              <w:rPr>
                <w:rFonts w:cs="Calibri" w:hint="eastAsia"/>
                <w:b/>
                <w:bCs/>
                <w:color w:val="FF0000"/>
                <w:sz w:val="21"/>
                <w:szCs w:val="21"/>
              </w:rPr>
              <w:t>故意</w:t>
            </w:r>
            <w:r>
              <w:rPr>
                <w:rFonts w:cs="Calibri" w:hint="eastAsia"/>
                <w:color w:val="333333"/>
                <w:sz w:val="21"/>
                <w:szCs w:val="21"/>
              </w:rPr>
              <w:t>漏记、提前确认或推迟确认报告期内发生的交易或事项</w:t>
            </w:r>
          </w:p>
          <w:p w14:paraId="51133FAD"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ⅴ</w:t>
            </w:r>
            <w:r>
              <w:rPr>
                <w:rFonts w:cs="Calibri" w:hint="eastAsia"/>
                <w:color w:val="333333"/>
                <w:sz w:val="21"/>
                <w:szCs w:val="21"/>
              </w:rPr>
              <w:t>)</w:t>
            </w:r>
            <w:r>
              <w:rPr>
                <w:rFonts w:cs="Calibri" w:hint="eastAsia"/>
                <w:b/>
                <w:bCs/>
                <w:color w:val="FF0000"/>
                <w:sz w:val="21"/>
                <w:szCs w:val="21"/>
              </w:rPr>
              <w:t>隐瞒</w:t>
            </w:r>
            <w:r>
              <w:rPr>
                <w:rFonts w:cs="Calibri" w:hint="eastAsia"/>
                <w:color w:val="333333"/>
                <w:sz w:val="21"/>
                <w:szCs w:val="21"/>
              </w:rPr>
              <w:t>可能影响财务报表金额的事实</w:t>
            </w:r>
          </w:p>
          <w:p w14:paraId="6A7EABDB"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ⅵ</w:t>
            </w:r>
            <w:r>
              <w:rPr>
                <w:rFonts w:cs="Calibri" w:hint="eastAsia"/>
                <w:color w:val="333333"/>
                <w:sz w:val="21"/>
                <w:szCs w:val="21"/>
              </w:rPr>
              <w:t>)</w:t>
            </w:r>
            <w:r>
              <w:rPr>
                <w:rFonts w:cs="Calibri" w:hint="eastAsia"/>
                <w:b/>
                <w:bCs/>
                <w:color w:val="FF0000"/>
                <w:sz w:val="21"/>
                <w:szCs w:val="21"/>
              </w:rPr>
              <w:t>构造</w:t>
            </w:r>
            <w:r>
              <w:rPr>
                <w:rFonts w:cs="Calibri" w:hint="eastAsia"/>
                <w:color w:val="333333"/>
                <w:sz w:val="21"/>
                <w:szCs w:val="21"/>
              </w:rPr>
              <w:t>复杂或虚假的交易以歪曲财务状况或经营成果</w:t>
            </w:r>
          </w:p>
          <w:p w14:paraId="1893F2DD"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ⅶ</w:t>
            </w:r>
            <w:r>
              <w:rPr>
                <w:rFonts w:cs="Calibri" w:hint="eastAsia"/>
                <w:color w:val="333333"/>
                <w:sz w:val="21"/>
                <w:szCs w:val="21"/>
              </w:rPr>
              <w:t>)</w:t>
            </w:r>
            <w:r>
              <w:rPr>
                <w:rFonts w:cs="Calibri" w:hint="eastAsia"/>
                <w:b/>
                <w:bCs/>
                <w:color w:val="FF0000"/>
                <w:sz w:val="21"/>
                <w:szCs w:val="21"/>
              </w:rPr>
              <w:t>篡改</w:t>
            </w:r>
            <w:r>
              <w:rPr>
                <w:rFonts w:cs="Calibri" w:hint="eastAsia"/>
                <w:color w:val="333333"/>
                <w:sz w:val="21"/>
                <w:szCs w:val="21"/>
              </w:rPr>
              <w:t>与重大或异常交易相关的会计记录和交易条款</w:t>
            </w:r>
          </w:p>
        </w:tc>
      </w:tr>
    </w:tbl>
    <w:p w14:paraId="5AED21EB" w14:textId="77777777" w:rsidR="00000000" w:rsidRDefault="005157F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2015</w:t>
      </w:r>
      <w:r>
        <w:rPr>
          <w:rFonts w:cs="Calibri" w:hint="eastAsia"/>
          <w:b/>
          <w:bCs/>
          <w:color w:val="3F3F3F"/>
          <w:sz w:val="21"/>
          <w:szCs w:val="21"/>
        </w:rPr>
        <w:t>年真题】</w:t>
      </w:r>
    </w:p>
    <w:p w14:paraId="563B0D29"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下列各项中，属于管理层通过凌驾于控制之上实施舞弊的手段的有（　　）。</w:t>
      </w:r>
    </w:p>
    <w:p w14:paraId="3274C11A"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不恰当地调整会计估计所依据的假设</w:t>
      </w:r>
    </w:p>
    <w:p w14:paraId="4420C8CE"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随意变更会计政策</w:t>
      </w:r>
    </w:p>
    <w:p w14:paraId="38C44FD1"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篡改与重大交易相关的会计记录和交易条款</w:t>
      </w:r>
    </w:p>
    <w:p w14:paraId="5E36DB9E"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构造复杂的交易以歪曲财务状况或经营成果</w:t>
      </w:r>
    </w:p>
    <w:p w14:paraId="79941C4E"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r>
        <w:rPr>
          <w:rFonts w:cs="Calibri" w:hint="eastAsia"/>
          <w:color w:val="3F3F3F"/>
          <w:sz w:val="21"/>
          <w:szCs w:val="21"/>
        </w:rPr>
        <w:t>ABCD</w:t>
      </w:r>
    </w:p>
    <w:p w14:paraId="420EC95B"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【点评】管理层凌驾于控制</w:t>
      </w:r>
      <w:r>
        <w:rPr>
          <w:rFonts w:cs="Calibri" w:hint="eastAsia"/>
          <w:color w:val="3F3F3F"/>
          <w:sz w:val="21"/>
          <w:szCs w:val="21"/>
        </w:rPr>
        <w:t>之上实施舞弊的手段包括：编制</w:t>
      </w:r>
      <w:r>
        <w:rPr>
          <w:rFonts w:cs="Calibri" w:hint="eastAsia"/>
          <w:b/>
          <w:bCs/>
          <w:color w:val="FF0000"/>
          <w:sz w:val="21"/>
          <w:szCs w:val="21"/>
        </w:rPr>
        <w:t>虚假</w:t>
      </w:r>
      <w:r>
        <w:rPr>
          <w:rFonts w:cs="Calibri" w:hint="eastAsia"/>
          <w:color w:val="3F3F3F"/>
          <w:sz w:val="21"/>
          <w:szCs w:val="21"/>
        </w:rPr>
        <w:t>的会计分录，特别是在临近会计期末时；</w:t>
      </w:r>
      <w:r>
        <w:rPr>
          <w:rFonts w:cs="Calibri" w:hint="eastAsia"/>
          <w:b/>
          <w:bCs/>
          <w:color w:val="FF0000"/>
          <w:sz w:val="21"/>
          <w:szCs w:val="21"/>
        </w:rPr>
        <w:t>滥用</w:t>
      </w:r>
      <w:r>
        <w:rPr>
          <w:rFonts w:cs="Calibri" w:hint="eastAsia"/>
          <w:color w:val="3F3F3F"/>
          <w:sz w:val="21"/>
          <w:szCs w:val="21"/>
        </w:rPr>
        <w:t>或随意变更会计政策；不恰当地</w:t>
      </w:r>
      <w:r>
        <w:rPr>
          <w:rFonts w:cs="Calibri" w:hint="eastAsia"/>
          <w:b/>
          <w:bCs/>
          <w:color w:val="FF0000"/>
          <w:sz w:val="21"/>
          <w:szCs w:val="21"/>
        </w:rPr>
        <w:t>调整</w:t>
      </w:r>
      <w:r>
        <w:rPr>
          <w:rFonts w:cs="Calibri" w:hint="eastAsia"/>
          <w:color w:val="3F3F3F"/>
          <w:sz w:val="21"/>
          <w:szCs w:val="21"/>
        </w:rPr>
        <w:t>会计估计所依据的假设及改变原先作出的判断；</w:t>
      </w:r>
      <w:r>
        <w:rPr>
          <w:rFonts w:cs="Calibri" w:hint="eastAsia"/>
          <w:b/>
          <w:bCs/>
          <w:color w:val="FF0000"/>
          <w:sz w:val="21"/>
          <w:szCs w:val="21"/>
        </w:rPr>
        <w:t>故意</w:t>
      </w:r>
      <w:r>
        <w:rPr>
          <w:rFonts w:cs="Calibri" w:hint="eastAsia"/>
          <w:color w:val="3F3F3F"/>
          <w:sz w:val="21"/>
          <w:szCs w:val="21"/>
        </w:rPr>
        <w:t>漏记、提前确认或推迟确认报告期内发生的交易或事项；</w:t>
      </w:r>
      <w:r>
        <w:rPr>
          <w:rFonts w:cs="Calibri" w:hint="eastAsia"/>
          <w:b/>
          <w:bCs/>
          <w:color w:val="FF0000"/>
          <w:sz w:val="21"/>
          <w:szCs w:val="21"/>
        </w:rPr>
        <w:t>隐瞒</w:t>
      </w:r>
      <w:r>
        <w:rPr>
          <w:rFonts w:cs="Calibri" w:hint="eastAsia"/>
          <w:color w:val="3F3F3F"/>
          <w:sz w:val="21"/>
          <w:szCs w:val="21"/>
        </w:rPr>
        <w:t>可能影响财务报表金额的事实；</w:t>
      </w:r>
      <w:r>
        <w:rPr>
          <w:rFonts w:cs="Calibri" w:hint="eastAsia"/>
          <w:b/>
          <w:bCs/>
          <w:color w:val="FF0000"/>
          <w:sz w:val="21"/>
          <w:szCs w:val="21"/>
        </w:rPr>
        <w:t>构造</w:t>
      </w:r>
      <w:r>
        <w:rPr>
          <w:rFonts w:cs="Calibri" w:hint="eastAsia"/>
          <w:color w:val="3F3F3F"/>
          <w:sz w:val="21"/>
          <w:szCs w:val="21"/>
        </w:rPr>
        <w:t>复杂或虚假的交易以歪曲财务状况或经营成果；</w:t>
      </w:r>
      <w:r>
        <w:rPr>
          <w:rFonts w:cs="Calibri" w:hint="eastAsia"/>
          <w:b/>
          <w:bCs/>
          <w:color w:val="FF0000"/>
          <w:sz w:val="21"/>
          <w:szCs w:val="21"/>
        </w:rPr>
        <w:t>篡改</w:t>
      </w:r>
      <w:r>
        <w:rPr>
          <w:rFonts w:cs="Calibri" w:hint="eastAsia"/>
          <w:color w:val="3F3F3F"/>
          <w:sz w:val="21"/>
          <w:szCs w:val="21"/>
        </w:rPr>
        <w:t>与重大或异常交易相关的会计记录和交易条款。</w:t>
      </w:r>
    </w:p>
    <w:p w14:paraId="4C4F8CFD"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）应对程序</w:t>
      </w:r>
      <w:r>
        <w:rPr>
          <w:rFonts w:cs="Calibri" w:hint="eastAsia"/>
          <w:b/>
          <w:bCs/>
          <w:color w:val="FF0000"/>
          <w:sz w:val="21"/>
          <w:szCs w:val="21"/>
        </w:rPr>
        <w:t>【多选题</w:t>
      </w:r>
      <w:r>
        <w:rPr>
          <w:rFonts w:cs="Calibri" w:hint="eastAsia"/>
          <w:b/>
          <w:bCs/>
          <w:color w:val="FF0000"/>
          <w:sz w:val="21"/>
          <w:szCs w:val="21"/>
        </w:rPr>
        <w:t>/</w:t>
      </w:r>
      <w:r>
        <w:rPr>
          <w:rFonts w:cs="Calibri" w:hint="eastAsia"/>
          <w:b/>
          <w:bCs/>
          <w:color w:val="FF0000"/>
          <w:sz w:val="21"/>
          <w:szCs w:val="21"/>
        </w:rPr>
        <w:t>简答题</w:t>
      </w:r>
      <w:r>
        <w:rPr>
          <w:rFonts w:cs="Calibri" w:hint="eastAsia"/>
          <w:b/>
          <w:bCs/>
          <w:color w:val="FF0000"/>
          <w:sz w:val="21"/>
          <w:szCs w:val="21"/>
        </w:rPr>
        <w:t>/</w:t>
      </w:r>
      <w:r>
        <w:rPr>
          <w:rFonts w:cs="Calibri" w:hint="eastAsia"/>
          <w:b/>
          <w:bCs/>
          <w:color w:val="FF0000"/>
          <w:sz w:val="21"/>
          <w:szCs w:val="21"/>
        </w:rPr>
        <w:t>综合题高频考点】</w:t>
      </w:r>
    </w:p>
    <w:p w14:paraId="22E09317"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管理层凌驾于控制之上的风险属于</w:t>
      </w:r>
      <w:r>
        <w:rPr>
          <w:rFonts w:cs="Calibri" w:hint="eastAsia"/>
          <w:b/>
          <w:bCs/>
          <w:color w:val="FF0000"/>
          <w:sz w:val="21"/>
          <w:szCs w:val="21"/>
        </w:rPr>
        <w:t>特别风险</w:t>
      </w:r>
      <w:r>
        <w:rPr>
          <w:rFonts w:cs="Calibri" w:hint="eastAsia"/>
          <w:color w:val="3F3F3F"/>
          <w:sz w:val="21"/>
          <w:szCs w:val="21"/>
        </w:rPr>
        <w:t>。</w:t>
      </w:r>
      <w:r>
        <w:rPr>
          <w:rFonts w:cs="Calibri" w:hint="eastAsia"/>
          <w:b/>
          <w:bCs/>
          <w:color w:val="FF0000"/>
          <w:sz w:val="21"/>
          <w:szCs w:val="21"/>
        </w:rPr>
        <w:t>无论</w:t>
      </w:r>
      <w:r>
        <w:rPr>
          <w:rFonts w:cs="Calibri" w:hint="eastAsia"/>
          <w:color w:val="3F3F3F"/>
          <w:sz w:val="21"/>
          <w:szCs w:val="21"/>
        </w:rPr>
        <w:t>对管理层凌驾于控制之上的风险的评估结果如何，注册会计师</w:t>
      </w:r>
      <w:r>
        <w:rPr>
          <w:rFonts w:cs="Calibri" w:hint="eastAsia"/>
          <w:b/>
          <w:bCs/>
          <w:color w:val="FF0000"/>
          <w:sz w:val="21"/>
          <w:szCs w:val="21"/>
        </w:rPr>
        <w:t>都应当</w:t>
      </w:r>
      <w:r>
        <w:rPr>
          <w:rFonts w:cs="Calibri" w:hint="eastAsia"/>
          <w:color w:val="3F3F3F"/>
          <w:sz w:val="21"/>
          <w:szCs w:val="21"/>
        </w:rPr>
        <w:t>设计和实施以下三类审计程序：</w:t>
      </w:r>
    </w:p>
    <w:p w14:paraId="1C779048" w14:textId="77777777" w:rsidR="00000000" w:rsidRDefault="005157F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"http://webupload.admin.dongao.com/biz/handout/img/2019/20190521/20190521091249921002.jpg"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3" o:spid="_x0000_i1027" type="#_x0000_t75" style="width:356.25pt;height:141pt;mso-wrap-style:square;mso-position-horizontal-relative:page;mso-position-vertical-relative:page">
            <v:imagedata r:id="rId8" r:href="rId9"/>
          </v:shape>
        </w:pict>
      </w:r>
      <w:r>
        <w:rPr>
          <w:rFonts w:ascii="Calibri" w:eastAsia="微软雅黑" w:hAnsi="Calibri" w:cs="Calibri"/>
          <w:color w:val="3F3F3F"/>
          <w:sz w:val="21"/>
          <w:szCs w:val="21"/>
        </w:rPr>
        <w:fldChar w:fldCharType="end"/>
      </w:r>
    </w:p>
    <w:p w14:paraId="31E6D31A" w14:textId="77777777" w:rsidR="00000000" w:rsidRDefault="005157F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"http://webupload.admin.dongao.com/biz/handout/img/2019/20190521/20190521091249736003.jpg" \* MERGEFORMATINET</w:instrText>
      </w:r>
      <w:r>
        <w:rPr>
          <w:rFonts w:ascii="Calibri" w:eastAsia="微软雅黑" w:hAnsi="Calibri" w:cs="Calibri"/>
          <w:color w:val="3F3F3F"/>
          <w:sz w:val="21"/>
          <w:szCs w:val="21"/>
        </w:rPr>
        <w:instrText xml:space="preserve">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4" o:spid="_x0000_i1028" type="#_x0000_t75" style="width:340.5pt;height:191.25pt;mso-wrap-style:square;mso-position-horizontal-relative:page;mso-position-vertical-relative:page">
            <v:imagedata r:id="rId10" r:href="rId11"/>
          </v:shape>
        </w:pict>
      </w:r>
      <w:r>
        <w:rPr>
          <w:rFonts w:ascii="Calibri" w:eastAsia="微软雅黑" w:hAnsi="Calibri"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1185"/>
        <w:gridCol w:w="7320"/>
      </w:tblGrid>
      <w:tr w:rsidR="00000000" w14:paraId="259EAEB8" w14:textId="77777777">
        <w:trPr>
          <w:trHeight w:val="542"/>
          <w:jc w:val="center"/>
        </w:trPr>
        <w:tc>
          <w:tcPr>
            <w:tcW w:w="118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F3D6814"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c>
          <w:tcPr>
            <w:tcW w:w="73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1CECD16"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测试日常会计核算过程中作出的会计分录以及编制财务报表过程中作出的其他调整是否适当</w:t>
            </w:r>
            <w:r>
              <w:rPr>
                <w:rFonts w:cs="Calibri" w:hint="eastAsia"/>
                <w:b/>
                <w:bCs/>
                <w:color w:val="FF0000"/>
                <w:sz w:val="21"/>
                <w:szCs w:val="21"/>
              </w:rPr>
              <w:t>【背记】</w:t>
            </w:r>
          </w:p>
        </w:tc>
      </w:tr>
      <w:tr w:rsidR="00000000" w14:paraId="32F28B9A" w14:textId="77777777">
        <w:trPr>
          <w:trHeight w:val="1124"/>
          <w:jc w:val="center"/>
        </w:trPr>
        <w:tc>
          <w:tcPr>
            <w:tcW w:w="1185" w:type="dxa"/>
            <w:vMerge/>
            <w:tcBorders>
              <w:top w:val="single" w:sz="8" w:space="0" w:color="auto"/>
              <w:left w:val="single" w:sz="8" w:space="0" w:color="auto"/>
              <w:bottom w:val="single" w:sz="8" w:space="0" w:color="auto"/>
              <w:right w:val="single" w:sz="8" w:space="0" w:color="auto"/>
            </w:tcBorders>
            <w:vAlign w:val="center"/>
          </w:tcPr>
          <w:p w14:paraId="53A187B5" w14:textId="77777777" w:rsidR="00000000" w:rsidRDefault="005157F4">
            <w:pPr>
              <w:rPr>
                <w:rFonts w:eastAsia="微软雅黑" w:cs="Calibri"/>
                <w:color w:val="333333"/>
                <w:szCs w:val="21"/>
              </w:rPr>
            </w:pPr>
          </w:p>
        </w:tc>
        <w:tc>
          <w:tcPr>
            <w:tcW w:w="7320" w:type="dxa"/>
            <w:tcBorders>
              <w:top w:val="nil"/>
              <w:left w:val="nil"/>
              <w:bottom w:val="single" w:sz="8" w:space="0" w:color="auto"/>
              <w:right w:val="single" w:sz="8" w:space="0" w:color="auto"/>
            </w:tcBorders>
            <w:tcMar>
              <w:top w:w="0" w:type="dxa"/>
              <w:left w:w="108" w:type="dxa"/>
              <w:bottom w:w="0" w:type="dxa"/>
              <w:right w:w="108" w:type="dxa"/>
            </w:tcMar>
            <w:vAlign w:val="center"/>
          </w:tcPr>
          <w:p w14:paraId="76E013CD"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ⅰ</w:t>
            </w:r>
            <w:r>
              <w:rPr>
                <w:rFonts w:cs="Calibri" w:hint="eastAsia"/>
                <w:color w:val="333333"/>
                <w:sz w:val="21"/>
                <w:szCs w:val="21"/>
              </w:rPr>
              <w:t>)</w:t>
            </w:r>
            <w:r>
              <w:rPr>
                <w:rFonts w:cs="Calibri" w:hint="eastAsia"/>
                <w:color w:val="333333"/>
                <w:sz w:val="21"/>
                <w:szCs w:val="21"/>
              </w:rPr>
              <w:t>向参与财务报告过程的人员</w:t>
            </w:r>
            <w:r>
              <w:rPr>
                <w:rFonts w:cs="Calibri" w:hint="eastAsia"/>
                <w:b/>
                <w:bCs/>
                <w:color w:val="FF0000"/>
                <w:sz w:val="21"/>
                <w:szCs w:val="21"/>
              </w:rPr>
              <w:t>询问</w:t>
            </w:r>
            <w:r>
              <w:rPr>
                <w:rFonts w:cs="Calibri" w:hint="eastAsia"/>
                <w:color w:val="333333"/>
                <w:sz w:val="21"/>
                <w:szCs w:val="21"/>
              </w:rPr>
              <w:t>与处理分录与调整相关的不恰当或异常的活动</w:t>
            </w:r>
          </w:p>
          <w:p w14:paraId="0D6492A4"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ⅱ</w:t>
            </w:r>
            <w:r>
              <w:rPr>
                <w:rFonts w:cs="Calibri" w:hint="eastAsia"/>
                <w:color w:val="333333"/>
                <w:sz w:val="21"/>
                <w:szCs w:val="21"/>
              </w:rPr>
              <w:t>)</w:t>
            </w:r>
            <w:r>
              <w:rPr>
                <w:rFonts w:cs="Calibri" w:hint="eastAsia"/>
                <w:color w:val="333333"/>
                <w:sz w:val="21"/>
                <w:szCs w:val="21"/>
              </w:rPr>
              <w:t>选择在</w:t>
            </w:r>
            <w:r>
              <w:rPr>
                <w:rFonts w:cs="Calibri" w:hint="eastAsia"/>
                <w:b/>
                <w:bCs/>
                <w:color w:val="FF0000"/>
                <w:sz w:val="21"/>
                <w:szCs w:val="21"/>
              </w:rPr>
              <w:t>报告期末</w:t>
            </w:r>
            <w:r>
              <w:rPr>
                <w:rFonts w:cs="Calibri" w:hint="eastAsia"/>
                <w:color w:val="333333"/>
                <w:sz w:val="21"/>
                <w:szCs w:val="21"/>
              </w:rPr>
              <w:t>作出的分录与调整</w:t>
            </w:r>
          </w:p>
          <w:p w14:paraId="665A5818"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ⅲ</w:t>
            </w:r>
            <w:r>
              <w:rPr>
                <w:rFonts w:cs="Calibri" w:hint="eastAsia"/>
                <w:color w:val="333333"/>
                <w:sz w:val="21"/>
                <w:szCs w:val="21"/>
              </w:rPr>
              <w:t>)</w:t>
            </w:r>
            <w:r>
              <w:rPr>
                <w:rFonts w:cs="Calibri" w:hint="eastAsia"/>
                <w:color w:val="333333"/>
                <w:sz w:val="21"/>
                <w:szCs w:val="21"/>
              </w:rPr>
              <w:t>考虑是否有必要测试</w:t>
            </w:r>
            <w:r>
              <w:rPr>
                <w:rFonts w:cs="Calibri" w:hint="eastAsia"/>
                <w:b/>
                <w:bCs/>
                <w:color w:val="FF0000"/>
                <w:sz w:val="21"/>
                <w:szCs w:val="21"/>
              </w:rPr>
              <w:t>整个会计期间</w:t>
            </w:r>
            <w:r>
              <w:rPr>
                <w:rFonts w:cs="Calibri" w:hint="eastAsia"/>
                <w:color w:val="333333"/>
                <w:sz w:val="21"/>
                <w:szCs w:val="21"/>
              </w:rPr>
              <w:t>的分录与调整</w:t>
            </w:r>
          </w:p>
        </w:tc>
      </w:tr>
    </w:tbl>
    <w:p w14:paraId="1DE26897" w14:textId="77777777" w:rsidR="00000000" w:rsidRDefault="005157F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"http://webupload.admin.dongao.com/biz/handout/img/2019/20190521/20190521091249659004.jpg" \* MERGEFOR</w:instrText>
      </w:r>
      <w:r>
        <w:rPr>
          <w:rFonts w:ascii="Calibri" w:eastAsia="微软雅黑" w:hAnsi="Calibri" w:cs="Calibri"/>
          <w:color w:val="3F3F3F"/>
          <w:sz w:val="21"/>
          <w:szCs w:val="21"/>
        </w:rPr>
        <w:instrText xml:space="preserve">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9" type="#_x0000_t75" style="width:333.75pt;height:173.25pt;mso-wrap-style:square;mso-position-horizontal-relative:page;mso-position-vertical-relative:page">
            <v:imagedata r:id="rId12" r:href="rId13"/>
          </v:shape>
        </w:pict>
      </w:r>
      <w:r>
        <w:rPr>
          <w:rFonts w:ascii="Calibri" w:eastAsia="微软雅黑" w:hAnsi="Calibri"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1185"/>
        <w:gridCol w:w="7320"/>
      </w:tblGrid>
      <w:tr w:rsidR="00000000" w14:paraId="2D8FD82C" w14:textId="77777777">
        <w:trPr>
          <w:trHeight w:val="557"/>
          <w:jc w:val="center"/>
        </w:trPr>
        <w:tc>
          <w:tcPr>
            <w:tcW w:w="118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1D333F0"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c>
          <w:tcPr>
            <w:tcW w:w="73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E7C31D0"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复核会计估计是否存在偏向，并评价产生这种偏向的环境是否表明存在由于舞弊导致的重大错报风险</w:t>
            </w:r>
            <w:r>
              <w:rPr>
                <w:rFonts w:cs="Calibri" w:hint="eastAsia"/>
                <w:b/>
                <w:bCs/>
                <w:color w:val="FF0000"/>
                <w:sz w:val="21"/>
                <w:szCs w:val="21"/>
              </w:rPr>
              <w:t>【背记】</w:t>
            </w:r>
          </w:p>
        </w:tc>
      </w:tr>
      <w:tr w:rsidR="00000000" w14:paraId="57276434" w14:textId="77777777">
        <w:trPr>
          <w:trHeight w:val="1488"/>
          <w:jc w:val="center"/>
        </w:trPr>
        <w:tc>
          <w:tcPr>
            <w:tcW w:w="1185" w:type="dxa"/>
            <w:vMerge/>
            <w:tcBorders>
              <w:top w:val="single" w:sz="8" w:space="0" w:color="auto"/>
              <w:left w:val="single" w:sz="8" w:space="0" w:color="auto"/>
              <w:bottom w:val="single" w:sz="8" w:space="0" w:color="auto"/>
              <w:right w:val="single" w:sz="8" w:space="0" w:color="auto"/>
            </w:tcBorders>
            <w:vAlign w:val="center"/>
          </w:tcPr>
          <w:p w14:paraId="0264E123" w14:textId="77777777" w:rsidR="00000000" w:rsidRDefault="005157F4">
            <w:pPr>
              <w:rPr>
                <w:rFonts w:eastAsia="微软雅黑" w:cs="Calibri"/>
                <w:color w:val="333333"/>
                <w:szCs w:val="21"/>
              </w:rPr>
            </w:pPr>
          </w:p>
        </w:tc>
        <w:tc>
          <w:tcPr>
            <w:tcW w:w="7320" w:type="dxa"/>
            <w:tcBorders>
              <w:top w:val="nil"/>
              <w:left w:val="nil"/>
              <w:bottom w:val="single" w:sz="8" w:space="0" w:color="auto"/>
              <w:right w:val="single" w:sz="8" w:space="0" w:color="auto"/>
            </w:tcBorders>
            <w:tcMar>
              <w:top w:w="0" w:type="dxa"/>
              <w:left w:w="108" w:type="dxa"/>
              <w:bottom w:w="0" w:type="dxa"/>
              <w:right w:w="108" w:type="dxa"/>
            </w:tcMar>
            <w:vAlign w:val="center"/>
          </w:tcPr>
          <w:p w14:paraId="731DA453"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ⅰ</w:t>
            </w:r>
            <w:r>
              <w:rPr>
                <w:rFonts w:cs="Calibri" w:hint="eastAsia"/>
                <w:color w:val="333333"/>
                <w:sz w:val="21"/>
                <w:szCs w:val="21"/>
              </w:rPr>
              <w:t>)</w:t>
            </w:r>
            <w:r>
              <w:rPr>
                <w:rFonts w:cs="Calibri" w:hint="eastAsia"/>
                <w:color w:val="333333"/>
                <w:sz w:val="21"/>
                <w:szCs w:val="21"/>
              </w:rPr>
              <w:t>评价管理层在作出</w:t>
            </w:r>
            <w:r>
              <w:rPr>
                <w:rFonts w:cs="Calibri" w:hint="eastAsia"/>
                <w:b/>
                <w:bCs/>
                <w:color w:val="FF0000"/>
                <w:sz w:val="21"/>
                <w:szCs w:val="21"/>
              </w:rPr>
              <w:t>会计估计</w:t>
            </w:r>
            <w:r>
              <w:rPr>
                <w:rFonts w:cs="Calibri" w:hint="eastAsia"/>
                <w:color w:val="333333"/>
                <w:sz w:val="21"/>
                <w:szCs w:val="21"/>
              </w:rPr>
              <w:t>时的判断和决策是否反映出某种</w:t>
            </w:r>
            <w:r>
              <w:rPr>
                <w:rFonts w:cs="Calibri" w:hint="eastAsia"/>
                <w:b/>
                <w:bCs/>
                <w:color w:val="FF0000"/>
                <w:sz w:val="21"/>
                <w:szCs w:val="21"/>
              </w:rPr>
              <w:t>偏向</w:t>
            </w:r>
            <w:r>
              <w:rPr>
                <w:rFonts w:cs="Calibri" w:hint="eastAsia"/>
                <w:color w:val="333333"/>
                <w:sz w:val="21"/>
                <w:szCs w:val="21"/>
              </w:rPr>
              <w:t>(</w:t>
            </w:r>
            <w:r>
              <w:rPr>
                <w:rFonts w:cs="Calibri" w:hint="eastAsia"/>
                <w:color w:val="333333"/>
                <w:sz w:val="21"/>
                <w:szCs w:val="21"/>
              </w:rPr>
              <w:t>即使判断和决策单独看起来是合理的</w:t>
            </w:r>
            <w:r>
              <w:rPr>
                <w:rFonts w:cs="Calibri" w:hint="eastAsia"/>
                <w:color w:val="333333"/>
                <w:sz w:val="21"/>
                <w:szCs w:val="21"/>
              </w:rPr>
              <w:t>)</w:t>
            </w:r>
            <w:r>
              <w:rPr>
                <w:rFonts w:cs="Calibri" w:hint="eastAsia"/>
                <w:color w:val="333333"/>
                <w:sz w:val="21"/>
                <w:szCs w:val="21"/>
              </w:rPr>
              <w:t>，从而可能表明存在由于舞弊导致的重大错报风险。如果存在偏向，注册会计师应当从整体上</w:t>
            </w:r>
            <w:r>
              <w:rPr>
                <w:rFonts w:cs="Calibri" w:hint="eastAsia"/>
                <w:b/>
                <w:bCs/>
                <w:color w:val="FF0000"/>
                <w:sz w:val="21"/>
                <w:szCs w:val="21"/>
              </w:rPr>
              <w:t>重新评价会计估计</w:t>
            </w:r>
          </w:p>
          <w:p w14:paraId="5335EF3A"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ⅱ</w:t>
            </w:r>
            <w:r>
              <w:rPr>
                <w:rFonts w:cs="Calibri" w:hint="eastAsia"/>
                <w:color w:val="333333"/>
                <w:sz w:val="21"/>
                <w:szCs w:val="21"/>
              </w:rPr>
              <w:t>)</w:t>
            </w:r>
            <w:r>
              <w:rPr>
                <w:rFonts w:cs="Calibri" w:hint="eastAsia"/>
                <w:b/>
                <w:bCs/>
                <w:color w:val="FF0000"/>
                <w:sz w:val="21"/>
                <w:szCs w:val="21"/>
              </w:rPr>
              <w:t>追溯复核</w:t>
            </w:r>
            <w:r>
              <w:rPr>
                <w:rFonts w:cs="Calibri" w:hint="eastAsia"/>
                <w:color w:val="333333"/>
                <w:sz w:val="21"/>
                <w:szCs w:val="21"/>
              </w:rPr>
              <w:t>与以前年度财务报表反映的重大会计估计相关的管理层判断和假设</w:t>
            </w:r>
          </w:p>
        </w:tc>
      </w:tr>
    </w:tbl>
    <w:p w14:paraId="1D3BFA75" w14:textId="77777777" w:rsidR="00000000" w:rsidRDefault="005157F4">
      <w:pPr>
        <w:rPr>
          <w:vanish/>
          <w:sz w:val="18"/>
          <w:szCs w:val="18"/>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1185"/>
        <w:gridCol w:w="7320"/>
      </w:tblGrid>
      <w:tr w:rsidR="00000000" w14:paraId="54A763EA" w14:textId="77777777">
        <w:trPr>
          <w:trHeight w:val="1079"/>
          <w:jc w:val="center"/>
        </w:trPr>
        <w:tc>
          <w:tcPr>
            <w:tcW w:w="118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1040CA2" w14:textId="77777777" w:rsidR="00000000" w:rsidRDefault="00515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c>
          <w:tcPr>
            <w:tcW w:w="73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3656A2F"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对于超出被审计单位正常经营过程的重大交易，或基于对被审计单位及其环境的了解以及在审计过程中获取</w:t>
            </w:r>
            <w:r>
              <w:rPr>
                <w:rFonts w:cs="Calibri" w:hint="eastAsia"/>
                <w:color w:val="333333"/>
                <w:sz w:val="21"/>
                <w:szCs w:val="21"/>
              </w:rPr>
              <w:t>的其他信息而显得异常的重大交易，评价其商业理由</w:t>
            </w:r>
            <w:r>
              <w:rPr>
                <w:rFonts w:cs="Calibri" w:hint="eastAsia"/>
                <w:color w:val="333333"/>
                <w:sz w:val="21"/>
                <w:szCs w:val="21"/>
              </w:rPr>
              <w:t>(</w:t>
            </w:r>
            <w:r>
              <w:rPr>
                <w:rFonts w:cs="Calibri" w:hint="eastAsia"/>
                <w:color w:val="333333"/>
                <w:sz w:val="21"/>
                <w:szCs w:val="21"/>
              </w:rPr>
              <w:t>或缺乏商业理由</w:t>
            </w:r>
            <w:r>
              <w:rPr>
                <w:rFonts w:cs="Calibri" w:hint="eastAsia"/>
                <w:color w:val="333333"/>
                <w:sz w:val="21"/>
                <w:szCs w:val="21"/>
              </w:rPr>
              <w:t>)</w:t>
            </w:r>
            <w:r>
              <w:rPr>
                <w:rFonts w:cs="Calibri" w:hint="eastAsia"/>
                <w:color w:val="333333"/>
                <w:sz w:val="21"/>
                <w:szCs w:val="21"/>
              </w:rPr>
              <w:t>是否表明被审计单位从事交易的目的是为了对财务信息作出虚假报告或掩盖侵占资产的行为</w:t>
            </w:r>
            <w:r>
              <w:rPr>
                <w:rFonts w:cs="Calibri" w:hint="eastAsia"/>
                <w:b/>
                <w:bCs/>
                <w:color w:val="FF0000"/>
                <w:sz w:val="21"/>
                <w:szCs w:val="21"/>
              </w:rPr>
              <w:t>【背记】</w:t>
            </w:r>
          </w:p>
        </w:tc>
      </w:tr>
      <w:tr w:rsidR="00000000" w14:paraId="38FE05AD" w14:textId="77777777">
        <w:trPr>
          <w:trHeight w:val="274"/>
          <w:jc w:val="center"/>
        </w:trPr>
        <w:tc>
          <w:tcPr>
            <w:tcW w:w="1185" w:type="dxa"/>
            <w:vMerge/>
            <w:tcBorders>
              <w:top w:val="single" w:sz="8" w:space="0" w:color="auto"/>
              <w:left w:val="single" w:sz="8" w:space="0" w:color="auto"/>
              <w:bottom w:val="single" w:sz="8" w:space="0" w:color="auto"/>
              <w:right w:val="single" w:sz="8" w:space="0" w:color="auto"/>
            </w:tcBorders>
            <w:vAlign w:val="center"/>
          </w:tcPr>
          <w:p w14:paraId="34B0F5DB" w14:textId="77777777" w:rsidR="00000000" w:rsidRDefault="005157F4">
            <w:pPr>
              <w:rPr>
                <w:rFonts w:eastAsia="微软雅黑" w:cs="Calibri"/>
                <w:color w:val="333333"/>
                <w:szCs w:val="21"/>
              </w:rPr>
            </w:pPr>
          </w:p>
        </w:tc>
        <w:tc>
          <w:tcPr>
            <w:tcW w:w="7320" w:type="dxa"/>
            <w:tcBorders>
              <w:top w:val="nil"/>
              <w:left w:val="nil"/>
              <w:bottom w:val="single" w:sz="8" w:space="0" w:color="auto"/>
              <w:right w:val="single" w:sz="8" w:space="0" w:color="auto"/>
            </w:tcBorders>
            <w:tcMar>
              <w:top w:w="0" w:type="dxa"/>
              <w:left w:w="108" w:type="dxa"/>
              <w:bottom w:w="0" w:type="dxa"/>
              <w:right w:w="108" w:type="dxa"/>
            </w:tcMar>
            <w:vAlign w:val="center"/>
          </w:tcPr>
          <w:p w14:paraId="03D490FA"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表明被审计单位从事非常交易的</w:t>
            </w:r>
            <w:r>
              <w:rPr>
                <w:rFonts w:cs="Calibri" w:hint="eastAsia"/>
                <w:b/>
                <w:bCs/>
                <w:color w:val="FF0000"/>
                <w:sz w:val="21"/>
                <w:szCs w:val="21"/>
              </w:rPr>
              <w:t>迹象</w:t>
            </w:r>
            <w:r>
              <w:rPr>
                <w:rFonts w:cs="Calibri" w:hint="eastAsia"/>
                <w:color w:val="333333"/>
                <w:sz w:val="21"/>
                <w:szCs w:val="21"/>
              </w:rPr>
              <w:t>：</w:t>
            </w:r>
          </w:p>
          <w:p w14:paraId="0CCA8610"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ⅰ</w:t>
            </w:r>
            <w:r>
              <w:rPr>
                <w:rFonts w:cs="Calibri" w:hint="eastAsia"/>
                <w:color w:val="333333"/>
                <w:sz w:val="21"/>
                <w:szCs w:val="21"/>
              </w:rPr>
              <w:t>)</w:t>
            </w:r>
            <w:r>
              <w:rPr>
                <w:rFonts w:cs="Calibri" w:hint="eastAsia"/>
                <w:color w:val="333333"/>
                <w:sz w:val="21"/>
                <w:szCs w:val="21"/>
              </w:rPr>
              <w:t>交易的</w:t>
            </w:r>
            <w:r>
              <w:rPr>
                <w:rFonts w:cs="Calibri" w:hint="eastAsia"/>
                <w:b/>
                <w:bCs/>
                <w:color w:val="FF0000"/>
                <w:sz w:val="21"/>
                <w:szCs w:val="21"/>
              </w:rPr>
              <w:t>形式</w:t>
            </w:r>
            <w:r>
              <w:rPr>
                <w:rFonts w:cs="Calibri" w:hint="eastAsia"/>
                <w:color w:val="333333"/>
                <w:sz w:val="21"/>
                <w:szCs w:val="21"/>
              </w:rPr>
              <w:t>显得过于</w:t>
            </w:r>
            <w:r>
              <w:rPr>
                <w:rFonts w:cs="Calibri" w:hint="eastAsia"/>
                <w:b/>
                <w:bCs/>
                <w:color w:val="FF0000"/>
                <w:sz w:val="21"/>
                <w:szCs w:val="21"/>
              </w:rPr>
              <w:t>复杂</w:t>
            </w:r>
            <w:r>
              <w:rPr>
                <w:rFonts w:cs="Calibri" w:hint="eastAsia"/>
                <w:color w:val="333333"/>
                <w:sz w:val="21"/>
                <w:szCs w:val="21"/>
              </w:rPr>
              <w:t>。例如，交易涉及集团内部多个实体，或涉及多个非关联的第三方</w:t>
            </w:r>
          </w:p>
          <w:p w14:paraId="5085D2FA"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ⅱ</w:t>
            </w:r>
            <w:r>
              <w:rPr>
                <w:rFonts w:cs="Calibri" w:hint="eastAsia"/>
                <w:color w:val="333333"/>
                <w:sz w:val="21"/>
                <w:szCs w:val="21"/>
              </w:rPr>
              <w:t>)</w:t>
            </w:r>
            <w:r>
              <w:rPr>
                <w:rFonts w:cs="Calibri" w:hint="eastAsia"/>
                <w:color w:val="333333"/>
                <w:sz w:val="21"/>
                <w:szCs w:val="21"/>
              </w:rPr>
              <w:t>管理层</w:t>
            </w:r>
            <w:r>
              <w:rPr>
                <w:rFonts w:cs="Calibri" w:hint="eastAsia"/>
                <w:b/>
                <w:bCs/>
                <w:color w:val="FF0000"/>
                <w:sz w:val="21"/>
                <w:szCs w:val="21"/>
              </w:rPr>
              <w:t>未</w:t>
            </w:r>
            <w:r>
              <w:rPr>
                <w:rFonts w:cs="Calibri" w:hint="eastAsia"/>
                <w:color w:val="333333"/>
                <w:sz w:val="21"/>
                <w:szCs w:val="21"/>
              </w:rPr>
              <w:t>就交易的性质和会计处理与治理层进行过</w:t>
            </w:r>
            <w:r>
              <w:rPr>
                <w:rFonts w:cs="Calibri" w:hint="eastAsia"/>
                <w:b/>
                <w:bCs/>
                <w:color w:val="FF0000"/>
                <w:sz w:val="21"/>
                <w:szCs w:val="21"/>
              </w:rPr>
              <w:t>讨论</w:t>
            </w:r>
            <w:r>
              <w:rPr>
                <w:rFonts w:cs="Calibri" w:hint="eastAsia"/>
                <w:color w:val="333333"/>
                <w:sz w:val="21"/>
                <w:szCs w:val="21"/>
              </w:rPr>
              <w:t>，且缺乏充分的记录</w:t>
            </w:r>
          </w:p>
          <w:p w14:paraId="38FB9F61"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ⅲ</w:t>
            </w:r>
            <w:r>
              <w:rPr>
                <w:rFonts w:cs="Calibri" w:hint="eastAsia"/>
                <w:color w:val="333333"/>
                <w:sz w:val="21"/>
                <w:szCs w:val="21"/>
              </w:rPr>
              <w:t>)</w:t>
            </w:r>
            <w:r>
              <w:rPr>
                <w:rFonts w:cs="Calibri" w:hint="eastAsia"/>
                <w:color w:val="333333"/>
                <w:sz w:val="21"/>
                <w:szCs w:val="21"/>
              </w:rPr>
              <w:t>管理层更强调采用某种特定的会计处理的需要，而不是交易的</w:t>
            </w:r>
            <w:r>
              <w:rPr>
                <w:rFonts w:cs="Calibri" w:hint="eastAsia"/>
                <w:b/>
                <w:bCs/>
                <w:color w:val="FF0000"/>
                <w:sz w:val="21"/>
                <w:szCs w:val="21"/>
              </w:rPr>
              <w:t>经济实质</w:t>
            </w:r>
          </w:p>
          <w:p w14:paraId="281E2EEC"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ⅳ</w:t>
            </w:r>
            <w:r>
              <w:rPr>
                <w:rFonts w:cs="Calibri" w:hint="eastAsia"/>
                <w:color w:val="333333"/>
                <w:sz w:val="21"/>
                <w:szCs w:val="21"/>
              </w:rPr>
              <w:t>)</w:t>
            </w:r>
            <w:r>
              <w:rPr>
                <w:rFonts w:cs="Calibri" w:hint="eastAsia"/>
                <w:color w:val="333333"/>
                <w:sz w:val="21"/>
                <w:szCs w:val="21"/>
              </w:rPr>
              <w:t>对于涉及不纳入合并范围的关联方</w:t>
            </w:r>
            <w:r>
              <w:rPr>
                <w:rFonts w:cs="Calibri" w:hint="eastAsia"/>
                <w:color w:val="333333"/>
                <w:sz w:val="21"/>
                <w:szCs w:val="21"/>
              </w:rPr>
              <w:t>(</w:t>
            </w:r>
            <w:r>
              <w:rPr>
                <w:rFonts w:cs="Calibri" w:hint="eastAsia"/>
                <w:color w:val="333333"/>
                <w:sz w:val="21"/>
                <w:szCs w:val="21"/>
              </w:rPr>
              <w:t>包括特殊目的实体</w:t>
            </w:r>
            <w:r>
              <w:rPr>
                <w:rFonts w:cs="Calibri" w:hint="eastAsia"/>
                <w:color w:val="333333"/>
                <w:sz w:val="21"/>
                <w:szCs w:val="21"/>
              </w:rPr>
              <w:t>)</w:t>
            </w:r>
            <w:r>
              <w:rPr>
                <w:rFonts w:cs="Calibri" w:hint="eastAsia"/>
                <w:color w:val="333333"/>
                <w:sz w:val="21"/>
                <w:szCs w:val="21"/>
              </w:rPr>
              <w:t>的交易，治理层</w:t>
            </w:r>
            <w:r>
              <w:rPr>
                <w:rFonts w:cs="Calibri" w:hint="eastAsia"/>
                <w:b/>
                <w:bCs/>
                <w:color w:val="FF0000"/>
                <w:sz w:val="21"/>
                <w:szCs w:val="21"/>
              </w:rPr>
              <w:t>未</w:t>
            </w:r>
            <w:r>
              <w:rPr>
                <w:rFonts w:cs="Calibri" w:hint="eastAsia"/>
                <w:color w:val="333333"/>
                <w:sz w:val="21"/>
                <w:szCs w:val="21"/>
              </w:rPr>
              <w:t>进行适当</w:t>
            </w:r>
            <w:r>
              <w:rPr>
                <w:rFonts w:cs="Calibri" w:hint="eastAsia"/>
                <w:b/>
                <w:bCs/>
                <w:color w:val="FF0000"/>
                <w:sz w:val="21"/>
                <w:szCs w:val="21"/>
              </w:rPr>
              <w:t>审核与批准</w:t>
            </w:r>
          </w:p>
          <w:p w14:paraId="28FACFAE" w14:textId="77777777" w:rsidR="00000000" w:rsidRDefault="00515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ⅴ</w:t>
            </w:r>
            <w:r>
              <w:rPr>
                <w:rFonts w:cs="Calibri" w:hint="eastAsia"/>
                <w:color w:val="333333"/>
                <w:sz w:val="21"/>
                <w:szCs w:val="21"/>
              </w:rPr>
              <w:t>)</w:t>
            </w:r>
            <w:r>
              <w:rPr>
                <w:rFonts w:cs="Calibri" w:hint="eastAsia"/>
                <w:color w:val="333333"/>
                <w:sz w:val="21"/>
                <w:szCs w:val="21"/>
              </w:rPr>
              <w:t>交易涉及以往</w:t>
            </w:r>
            <w:r>
              <w:rPr>
                <w:rFonts w:cs="Calibri" w:hint="eastAsia"/>
                <w:b/>
                <w:bCs/>
                <w:color w:val="FF0000"/>
                <w:sz w:val="21"/>
                <w:szCs w:val="21"/>
              </w:rPr>
              <w:t>未识别出的关联方</w:t>
            </w:r>
            <w:r>
              <w:rPr>
                <w:rFonts w:cs="Calibri" w:hint="eastAsia"/>
                <w:color w:val="333333"/>
                <w:sz w:val="21"/>
                <w:szCs w:val="21"/>
              </w:rPr>
              <w:t>，或涉及在没有被审计单位帮助的情况下不具备物质基础或财务能力完成交易的第三方</w:t>
            </w:r>
          </w:p>
        </w:tc>
      </w:tr>
    </w:tbl>
    <w:p w14:paraId="042C91EC" w14:textId="77777777" w:rsidR="00000000" w:rsidRDefault="005157F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CE6B691" w14:textId="77777777" w:rsidR="00000000" w:rsidRDefault="005157F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79F6BC7A"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下列审计程序中，通常不能应对管理层凌驾于控制之上的风险的是（　　）。</w:t>
      </w:r>
    </w:p>
    <w:p w14:paraId="09A9926E"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测试会计分录和其他调整</w:t>
      </w:r>
    </w:p>
    <w:p w14:paraId="49632E0C"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获取有关重大关联方交易的管理层书面声明</w:t>
      </w:r>
    </w:p>
    <w:p w14:paraId="7CEA6303"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复核会计估计是否存在偏向</w:t>
      </w:r>
    </w:p>
    <w:p w14:paraId="46E5766E"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评价重大非常规交易的商业理由</w:t>
      </w:r>
    </w:p>
    <w:p w14:paraId="6BFD3C0A"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r>
        <w:rPr>
          <w:rFonts w:cs="Calibri" w:hint="eastAsia"/>
          <w:color w:val="3F3F3F"/>
          <w:sz w:val="21"/>
          <w:szCs w:val="21"/>
        </w:rPr>
        <w:t>B</w:t>
      </w:r>
    </w:p>
    <w:p w14:paraId="6CF542EB"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【点评】无论对管理层凌驾于控制之上的风险评估结果如何，注册会计师都应当设计和实施审计程序，用以：（</w:t>
      </w:r>
      <w:r>
        <w:rPr>
          <w:rFonts w:cs="Calibri" w:hint="eastAsia"/>
          <w:color w:val="3F3F3F"/>
          <w:sz w:val="21"/>
          <w:szCs w:val="21"/>
        </w:rPr>
        <w:t>1</w:t>
      </w:r>
      <w:r>
        <w:rPr>
          <w:rFonts w:cs="Calibri" w:hint="eastAsia"/>
          <w:color w:val="3F3F3F"/>
          <w:sz w:val="21"/>
          <w:szCs w:val="21"/>
        </w:rPr>
        <w:t>）测试日常会计核算过程中作出的会计分</w:t>
      </w:r>
      <w:r>
        <w:rPr>
          <w:rFonts w:cs="Calibri" w:hint="eastAsia"/>
          <w:color w:val="3F3F3F"/>
          <w:sz w:val="21"/>
          <w:szCs w:val="21"/>
        </w:rPr>
        <w:t>录以及编制财务报表过程中作出的其他调整是否适当。（</w:t>
      </w:r>
      <w:r>
        <w:rPr>
          <w:rFonts w:cs="Calibri" w:hint="eastAsia"/>
          <w:color w:val="3F3F3F"/>
          <w:sz w:val="21"/>
          <w:szCs w:val="21"/>
        </w:rPr>
        <w:t>2</w:t>
      </w:r>
      <w:r>
        <w:rPr>
          <w:rFonts w:cs="Calibri" w:hint="eastAsia"/>
          <w:color w:val="3F3F3F"/>
          <w:sz w:val="21"/>
          <w:szCs w:val="21"/>
        </w:rPr>
        <w:t>）复核会计估计是否存在偏向，并评价产生这种偏向的环境是否表明存在由于舞弊导致的重大错报风险。（</w:t>
      </w:r>
      <w:r>
        <w:rPr>
          <w:rFonts w:cs="Calibri" w:hint="eastAsia"/>
          <w:color w:val="3F3F3F"/>
          <w:sz w:val="21"/>
          <w:szCs w:val="21"/>
        </w:rPr>
        <w:t>3</w:t>
      </w:r>
      <w:r>
        <w:rPr>
          <w:rFonts w:cs="Calibri" w:hint="eastAsia"/>
          <w:color w:val="3F3F3F"/>
          <w:sz w:val="21"/>
          <w:szCs w:val="21"/>
        </w:rPr>
        <w:t>）对于超出被审计单位正常经营过程的重大交易，或基于对被审计单位及其环境的了解以及在审计过程中获取的其他信息而显得异常的重大交易，评价其商业理由（或缺乏商业理由）是否表明被审计单位从事交易的目的是为了对财务信息作出虚假报告或掩盖侵占资产的行为。</w:t>
      </w:r>
    </w:p>
    <w:p w14:paraId="181511CE" w14:textId="77777777" w:rsidR="00000000" w:rsidRDefault="005157F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2012</w:t>
      </w:r>
      <w:r>
        <w:rPr>
          <w:rFonts w:cs="Calibri" w:hint="eastAsia"/>
          <w:b/>
          <w:bCs/>
          <w:color w:val="3F3F3F"/>
          <w:sz w:val="21"/>
          <w:szCs w:val="21"/>
        </w:rPr>
        <w:t>年真题】</w:t>
      </w:r>
    </w:p>
    <w:p w14:paraId="7B58DCFB"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针对管理层凌驾于控制之上的风险，下列审计程序中，应当实施的有（　　）。</w:t>
      </w:r>
    </w:p>
    <w:p w14:paraId="1B227E86"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测试被审计单位</w:t>
      </w:r>
      <w:r>
        <w:rPr>
          <w:rFonts w:cs="Calibri" w:hint="eastAsia"/>
          <w:color w:val="3F3F3F"/>
          <w:sz w:val="21"/>
          <w:szCs w:val="21"/>
        </w:rPr>
        <w:t>在报告期末做出的会计分录和其他调整</w:t>
      </w:r>
    </w:p>
    <w:p w14:paraId="155C9F8B"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追溯复核与以前年度财务报表反映的重大会计估计相关的管理层判断和假设</w:t>
      </w:r>
    </w:p>
    <w:p w14:paraId="1D614834"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对于超出被审计单位正常经营过程的重大交易，评价其商业理由</w:t>
      </w:r>
    </w:p>
    <w:p w14:paraId="381BA8EA"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在年末对被审计单位的所有存货进行监盘</w:t>
      </w:r>
    </w:p>
    <w:p w14:paraId="182BF16D"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r>
        <w:rPr>
          <w:rFonts w:cs="Calibri" w:hint="eastAsia"/>
          <w:color w:val="3F3F3F"/>
          <w:sz w:val="21"/>
          <w:szCs w:val="21"/>
        </w:rPr>
        <w:t>ABC</w:t>
      </w:r>
    </w:p>
    <w:p w14:paraId="68D9A2F5"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【点评】管理层凌驾于控制之上的风险属于特别风险。无论对管理层凌驾于控制之上的风险的评估结果如何，注册会计师都应当设计和实施审计程序：（</w:t>
      </w:r>
      <w:r>
        <w:rPr>
          <w:rFonts w:cs="Calibri" w:hint="eastAsia"/>
          <w:color w:val="3F3F3F"/>
          <w:sz w:val="21"/>
          <w:szCs w:val="21"/>
        </w:rPr>
        <w:t>1</w:t>
      </w:r>
      <w:r>
        <w:rPr>
          <w:rFonts w:cs="Calibri" w:hint="eastAsia"/>
          <w:color w:val="3F3F3F"/>
          <w:sz w:val="21"/>
          <w:szCs w:val="21"/>
        </w:rPr>
        <w:t>）</w:t>
      </w:r>
      <w:r>
        <w:rPr>
          <w:rFonts w:cs="Calibri" w:hint="eastAsia"/>
          <w:b/>
          <w:bCs/>
          <w:color w:val="FF0000"/>
          <w:sz w:val="21"/>
          <w:szCs w:val="21"/>
        </w:rPr>
        <w:t>测试</w:t>
      </w:r>
      <w:r>
        <w:rPr>
          <w:rFonts w:cs="Calibri" w:hint="eastAsia"/>
          <w:color w:val="3F3F3F"/>
          <w:sz w:val="21"/>
          <w:szCs w:val="21"/>
        </w:rPr>
        <w:t>日常会计核算过程中作出的会计分录以及编制财务报表过程中作出的其他调整是否适当；（</w:t>
      </w:r>
      <w:r>
        <w:rPr>
          <w:rFonts w:cs="Calibri" w:hint="eastAsia"/>
          <w:color w:val="3F3F3F"/>
          <w:sz w:val="21"/>
          <w:szCs w:val="21"/>
        </w:rPr>
        <w:t>2</w:t>
      </w:r>
      <w:r>
        <w:rPr>
          <w:rFonts w:cs="Calibri" w:hint="eastAsia"/>
          <w:color w:val="3F3F3F"/>
          <w:sz w:val="21"/>
          <w:szCs w:val="21"/>
        </w:rPr>
        <w:t>）</w:t>
      </w:r>
      <w:r>
        <w:rPr>
          <w:rFonts w:cs="Calibri" w:hint="eastAsia"/>
          <w:b/>
          <w:bCs/>
          <w:color w:val="FF0000"/>
          <w:sz w:val="21"/>
          <w:szCs w:val="21"/>
        </w:rPr>
        <w:t>复核</w:t>
      </w:r>
      <w:r>
        <w:rPr>
          <w:rFonts w:cs="Calibri" w:hint="eastAsia"/>
          <w:color w:val="3F3F3F"/>
          <w:sz w:val="21"/>
          <w:szCs w:val="21"/>
        </w:rPr>
        <w:t>会计估计是否存在偏向，并评价产生这种偏向的环境是否表明</w:t>
      </w:r>
      <w:r>
        <w:rPr>
          <w:rFonts w:cs="Calibri" w:hint="eastAsia"/>
          <w:color w:val="3F3F3F"/>
          <w:sz w:val="21"/>
          <w:szCs w:val="21"/>
        </w:rPr>
        <w:t>存在由于舞弊导致的重大错报风险；（</w:t>
      </w:r>
      <w:r>
        <w:rPr>
          <w:rFonts w:cs="Calibri" w:hint="eastAsia"/>
          <w:color w:val="3F3F3F"/>
          <w:sz w:val="21"/>
          <w:szCs w:val="21"/>
        </w:rPr>
        <w:t>3</w:t>
      </w:r>
      <w:r>
        <w:rPr>
          <w:rFonts w:cs="Calibri" w:hint="eastAsia"/>
          <w:color w:val="3F3F3F"/>
          <w:sz w:val="21"/>
          <w:szCs w:val="21"/>
        </w:rPr>
        <w:t>）对于超出被审计单位正常经营过程的重大交易，或基于对被审计单位及其环境的了解以及在审计过程中获取的其他信息而显得异常的重大交易，</w:t>
      </w:r>
      <w:r>
        <w:rPr>
          <w:rFonts w:cs="Calibri" w:hint="eastAsia"/>
          <w:b/>
          <w:bCs/>
          <w:color w:val="FF0000"/>
          <w:sz w:val="21"/>
          <w:szCs w:val="21"/>
        </w:rPr>
        <w:t>评价</w:t>
      </w:r>
      <w:r>
        <w:rPr>
          <w:rFonts w:cs="Calibri" w:hint="eastAsia"/>
          <w:color w:val="3F3F3F"/>
          <w:sz w:val="21"/>
          <w:szCs w:val="21"/>
        </w:rPr>
        <w:t>其商业理由（或缺乏商业理由）是否表明被审计单位从事交易的目的是为了对财务信息作出虚假报告或掩盖侵占资产的行为。</w:t>
      </w:r>
    </w:p>
    <w:p w14:paraId="004D9256" w14:textId="77777777" w:rsidR="00000000" w:rsidRDefault="005157F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w:t>
      </w:r>
      <w:r>
        <w:rPr>
          <w:rFonts w:cs="Calibri" w:hint="eastAsia"/>
          <w:b/>
          <w:bCs/>
          <w:color w:val="3F3F3F"/>
          <w:sz w:val="21"/>
          <w:szCs w:val="21"/>
        </w:rPr>
        <w:t>2011</w:t>
      </w:r>
      <w:r>
        <w:rPr>
          <w:rFonts w:cs="Calibri" w:hint="eastAsia"/>
          <w:b/>
          <w:bCs/>
          <w:color w:val="3F3F3F"/>
          <w:sz w:val="21"/>
          <w:szCs w:val="21"/>
        </w:rPr>
        <w:t>年真题】</w:t>
      </w:r>
    </w:p>
    <w:p w14:paraId="3AF38DFD"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w:t>
      </w:r>
      <w:r>
        <w:rPr>
          <w:rFonts w:ascii="Calibri" w:eastAsia="微软雅黑" w:hAnsi="Calibri" w:cs="Calibri"/>
          <w:color w:val="3F3F3F"/>
          <w:sz w:val="21"/>
          <w:szCs w:val="21"/>
        </w:rPr>
        <w:pict>
          <v:shape id="图片 7" o:spid="_x0000_i1030" type="#_x0000_t75" alt="100506更新速度" style="width:387.75pt;height:12.75pt">
            <v:fill o:detectmouseclick="t"/>
            <v:imagedata r:id="rId14" o:title="100506更新速度"/>
          </v:shape>
        </w:pict>
      </w:r>
    </w:p>
    <w:p w14:paraId="2C9AE4DA"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）针对事项（</w:t>
      </w:r>
      <w:r>
        <w:rPr>
          <w:rFonts w:cs="Calibri" w:hint="eastAsia"/>
          <w:color w:val="3F3F3F"/>
          <w:sz w:val="21"/>
          <w:szCs w:val="21"/>
        </w:rPr>
        <w:t>1</w:t>
      </w:r>
      <w:r>
        <w:rPr>
          <w:rFonts w:cs="Calibri" w:hint="eastAsia"/>
          <w:color w:val="3F3F3F"/>
          <w:sz w:val="21"/>
          <w:szCs w:val="21"/>
        </w:rPr>
        <w:t>）和（</w:t>
      </w:r>
      <w:r>
        <w:rPr>
          <w:rFonts w:cs="Calibri" w:hint="eastAsia"/>
          <w:color w:val="3F3F3F"/>
          <w:sz w:val="21"/>
          <w:szCs w:val="21"/>
        </w:rPr>
        <w:t>2</w:t>
      </w:r>
      <w:r>
        <w:rPr>
          <w:rFonts w:cs="Calibri" w:hint="eastAsia"/>
          <w:color w:val="3F3F3F"/>
          <w:sz w:val="21"/>
          <w:szCs w:val="21"/>
        </w:rPr>
        <w:t>），分析被审计单位是否存在舞弊风险因素，并简要说明理由。</w:t>
      </w:r>
    </w:p>
    <w:p w14:paraId="4D4A3B10"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）针对事项（</w:t>
      </w:r>
      <w:r>
        <w:rPr>
          <w:rFonts w:cs="Calibri" w:hint="eastAsia"/>
          <w:color w:val="3F3F3F"/>
          <w:sz w:val="21"/>
          <w:szCs w:val="21"/>
        </w:rPr>
        <w:t>3</w:t>
      </w:r>
      <w:r>
        <w:rPr>
          <w:rFonts w:cs="Calibri" w:hint="eastAsia"/>
          <w:color w:val="3F3F3F"/>
          <w:sz w:val="21"/>
          <w:szCs w:val="21"/>
        </w:rPr>
        <w:t>），分析注册会计师未将收入确认作为由于舞弊导致的重大错报风险领域是否适当，并简要说明理由。</w:t>
      </w:r>
    </w:p>
    <w:p w14:paraId="33C8B3AC"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）针对事项（</w:t>
      </w:r>
      <w:r>
        <w:rPr>
          <w:rFonts w:cs="Calibri" w:hint="eastAsia"/>
          <w:color w:val="3F3F3F"/>
          <w:sz w:val="21"/>
          <w:szCs w:val="21"/>
        </w:rPr>
        <w:t>4</w:t>
      </w:r>
      <w:r>
        <w:rPr>
          <w:rFonts w:cs="Calibri" w:hint="eastAsia"/>
          <w:color w:val="3F3F3F"/>
          <w:sz w:val="21"/>
          <w:szCs w:val="21"/>
        </w:rPr>
        <w:t>），简要说明注册会计师除实施询问程序外，还应当实施哪些程序。</w:t>
      </w:r>
    </w:p>
    <w:p w14:paraId="35A1A5AD"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注册会计师负责审计被审计单位</w:t>
      </w:r>
      <w:r>
        <w:rPr>
          <w:rFonts w:cs="Calibri" w:hint="eastAsia"/>
          <w:color w:val="3F3F3F"/>
          <w:sz w:val="21"/>
          <w:szCs w:val="21"/>
        </w:rPr>
        <w:t>2010</w:t>
      </w:r>
      <w:r>
        <w:rPr>
          <w:rFonts w:cs="Calibri" w:hint="eastAsia"/>
          <w:color w:val="3F3F3F"/>
          <w:sz w:val="21"/>
          <w:szCs w:val="21"/>
        </w:rPr>
        <w:t>年度财务报表。在审计过程中，注册会计师遇到下列事项：</w:t>
      </w:r>
    </w:p>
    <w:p w14:paraId="155DAFAC"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）被审计单位拥有</w:t>
      </w:r>
      <w:r>
        <w:rPr>
          <w:rFonts w:cs="Calibri" w:hint="eastAsia"/>
          <w:color w:val="3F3F3F"/>
          <w:sz w:val="21"/>
          <w:szCs w:val="21"/>
        </w:rPr>
        <w:t>3</w:t>
      </w:r>
      <w:r>
        <w:rPr>
          <w:rFonts w:cs="Calibri" w:hint="eastAsia"/>
          <w:color w:val="3F3F3F"/>
          <w:sz w:val="21"/>
          <w:szCs w:val="21"/>
        </w:rPr>
        <w:t>家子公司，分别生产不同的饮料产品。被审计单位所处行业整体竞争激烈，市场处于饱和状态，同行业公司的主营业务收入年增长率低于</w:t>
      </w:r>
      <w:r>
        <w:rPr>
          <w:rFonts w:cs="Calibri" w:hint="eastAsia"/>
          <w:color w:val="3F3F3F"/>
          <w:sz w:val="21"/>
          <w:szCs w:val="21"/>
        </w:rPr>
        <w:t>5%</w:t>
      </w:r>
      <w:r>
        <w:rPr>
          <w:rFonts w:cs="Calibri" w:hint="eastAsia"/>
          <w:color w:val="3F3F3F"/>
          <w:sz w:val="21"/>
          <w:szCs w:val="21"/>
        </w:rPr>
        <w:t>，但被审计单位董事会仍要求管理层将</w:t>
      </w:r>
      <w:r>
        <w:rPr>
          <w:rFonts w:cs="Calibri" w:hint="eastAsia"/>
          <w:color w:val="3F3F3F"/>
          <w:sz w:val="21"/>
          <w:szCs w:val="21"/>
        </w:rPr>
        <w:t>2010</w:t>
      </w:r>
      <w:r>
        <w:rPr>
          <w:rFonts w:cs="Calibri" w:hint="eastAsia"/>
          <w:color w:val="3F3F3F"/>
          <w:sz w:val="21"/>
          <w:szCs w:val="21"/>
        </w:rPr>
        <w:t>年度主营业务收入增长率确定为</w:t>
      </w:r>
      <w:r>
        <w:rPr>
          <w:rFonts w:cs="Calibri" w:hint="eastAsia"/>
          <w:color w:val="3F3F3F"/>
          <w:sz w:val="21"/>
          <w:szCs w:val="21"/>
        </w:rPr>
        <w:t>8%</w:t>
      </w:r>
      <w:r>
        <w:rPr>
          <w:rFonts w:cs="Calibri" w:hint="eastAsia"/>
          <w:color w:val="3F3F3F"/>
          <w:sz w:val="21"/>
          <w:szCs w:val="21"/>
        </w:rPr>
        <w:t>。管理层编制的被审计单位</w:t>
      </w:r>
      <w:r>
        <w:rPr>
          <w:rFonts w:cs="Calibri" w:hint="eastAsia"/>
          <w:color w:val="3F3F3F"/>
          <w:sz w:val="21"/>
          <w:szCs w:val="21"/>
        </w:rPr>
        <w:t>2010</w:t>
      </w:r>
      <w:r>
        <w:rPr>
          <w:rFonts w:cs="Calibri" w:hint="eastAsia"/>
          <w:color w:val="3F3F3F"/>
          <w:sz w:val="21"/>
          <w:szCs w:val="21"/>
        </w:rPr>
        <w:t>年度财务报表显示，已按计划实现收入。</w:t>
      </w:r>
    </w:p>
    <w:p w14:paraId="46291A72"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）被审计单位管理层除领取固定工资外，其奖金金额与当</w:t>
      </w:r>
      <w:r>
        <w:rPr>
          <w:rFonts w:cs="Calibri" w:hint="eastAsia"/>
          <w:color w:val="3F3F3F"/>
          <w:sz w:val="21"/>
          <w:szCs w:val="21"/>
        </w:rPr>
        <w:t>年完成主营业务收入的情况挂钩。</w:t>
      </w:r>
    </w:p>
    <w:p w14:paraId="31E873C3"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）在以前年度审计中，注册会计师没有发现被审计单位收入确认方面存在舞弊行为，因此，在</w:t>
      </w:r>
      <w:r>
        <w:rPr>
          <w:rFonts w:cs="Calibri" w:hint="eastAsia"/>
          <w:color w:val="3F3F3F"/>
          <w:sz w:val="21"/>
          <w:szCs w:val="21"/>
        </w:rPr>
        <w:t>2010</w:t>
      </w:r>
      <w:r>
        <w:rPr>
          <w:rFonts w:cs="Calibri" w:hint="eastAsia"/>
          <w:color w:val="3F3F3F"/>
          <w:sz w:val="21"/>
          <w:szCs w:val="21"/>
        </w:rPr>
        <w:t>年度审计中，注册会计师未将收入确认作为由于舞弊导致的重大错报风险领域。</w:t>
      </w:r>
    </w:p>
    <w:p w14:paraId="3DADCC58"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）在对日常会计核算过程中作出的会计分录以及编制财务报表过程中作出的其他调整进行测试时，注册会计师向参与财务报告编制过程的人员询问了与处理会计分录和其他调整相关的不恰当或异常的活动。</w:t>
      </w:r>
    </w:p>
    <w:p w14:paraId="4F8510E7"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p>
    <w:p w14:paraId="3EE64BF4"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针对要求（</w:t>
      </w:r>
      <w:r>
        <w:rPr>
          <w:rFonts w:cs="Calibri" w:hint="eastAsia"/>
          <w:color w:val="3F3F3F"/>
          <w:sz w:val="21"/>
          <w:szCs w:val="21"/>
        </w:rPr>
        <w:t>1</w:t>
      </w:r>
      <w:r>
        <w:rPr>
          <w:rFonts w:cs="Calibri" w:hint="eastAsia"/>
          <w:color w:val="3F3F3F"/>
          <w:sz w:val="21"/>
          <w:szCs w:val="21"/>
        </w:rPr>
        <w:t>）：</w:t>
      </w:r>
    </w:p>
    <w:p w14:paraId="23FCA7E8"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存在舞弊风险因素。因为在事项（</w:t>
      </w:r>
      <w:r>
        <w:rPr>
          <w:rFonts w:cs="Calibri" w:hint="eastAsia"/>
          <w:color w:val="3F3F3F"/>
          <w:sz w:val="21"/>
          <w:szCs w:val="21"/>
        </w:rPr>
        <w:t>1</w:t>
      </w:r>
      <w:r>
        <w:rPr>
          <w:rFonts w:cs="Calibri" w:hint="eastAsia"/>
          <w:color w:val="3F3F3F"/>
          <w:sz w:val="21"/>
          <w:szCs w:val="21"/>
        </w:rPr>
        <w:t>）中，被审计单位所处行业竞争激烈且市场处于饱和状态，被审计单位超过行</w:t>
      </w:r>
      <w:r>
        <w:rPr>
          <w:rFonts w:cs="Calibri" w:hint="eastAsia"/>
          <w:color w:val="3F3F3F"/>
          <w:sz w:val="21"/>
          <w:szCs w:val="21"/>
        </w:rPr>
        <w:t>业平均增长率，管理层受到收入增长期望过高的压力；在事项（</w:t>
      </w:r>
      <w:r>
        <w:rPr>
          <w:rFonts w:cs="Calibri" w:hint="eastAsia"/>
          <w:color w:val="3F3F3F"/>
          <w:sz w:val="21"/>
          <w:szCs w:val="21"/>
        </w:rPr>
        <w:t>2</w:t>
      </w:r>
      <w:r>
        <w:rPr>
          <w:rFonts w:cs="Calibri" w:hint="eastAsia"/>
          <w:color w:val="3F3F3F"/>
          <w:sz w:val="21"/>
          <w:szCs w:val="21"/>
        </w:rPr>
        <w:t>）中，被审计单位管理层报酬中有相当一部分取决于收入的完成情况。</w:t>
      </w:r>
    </w:p>
    <w:p w14:paraId="2EC24813"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针对要求（</w:t>
      </w:r>
      <w:r>
        <w:rPr>
          <w:rFonts w:cs="Calibri" w:hint="eastAsia"/>
          <w:color w:val="3F3F3F"/>
          <w:sz w:val="21"/>
          <w:szCs w:val="21"/>
        </w:rPr>
        <w:t>2</w:t>
      </w:r>
      <w:r>
        <w:rPr>
          <w:rFonts w:cs="Calibri" w:hint="eastAsia"/>
          <w:color w:val="3F3F3F"/>
          <w:sz w:val="21"/>
          <w:szCs w:val="21"/>
        </w:rPr>
        <w:t>）：</w:t>
      </w:r>
    </w:p>
    <w:p w14:paraId="6E53BDBE"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不适当。注册会计师应当在整个审计过程中保持职业怀疑，不应受到以前对管理层正直和诚信形成判断的影响，并且在识别和评估由于舞弊导致的重大错报风险时，注册会计师应当假定收入确认存在舞弊风险。</w:t>
      </w:r>
    </w:p>
    <w:p w14:paraId="1DA30EBF" w14:textId="77777777" w:rsidR="00000000" w:rsidRDefault="005157F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针对要求（</w:t>
      </w:r>
      <w:r>
        <w:rPr>
          <w:rFonts w:cs="Calibri" w:hint="eastAsia"/>
          <w:color w:val="3F3F3F"/>
          <w:sz w:val="21"/>
          <w:szCs w:val="21"/>
        </w:rPr>
        <w:t>3</w:t>
      </w:r>
      <w:r>
        <w:rPr>
          <w:rFonts w:cs="Calibri" w:hint="eastAsia"/>
          <w:color w:val="3F3F3F"/>
          <w:sz w:val="21"/>
          <w:szCs w:val="21"/>
        </w:rPr>
        <w:t>）：</w:t>
      </w:r>
    </w:p>
    <w:p w14:paraId="13797E72" w14:textId="77777777" w:rsidR="00000000" w:rsidRDefault="005157F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注册会计师还应当选择在报告期末作出的会计分录和其他调整进行测试，并考虑是否有必要测试整个会计期间的会计分录和其他调整。</w:t>
      </w:r>
    </w:p>
    <w:p w14:paraId="36F492B6" w14:textId="77777777" w:rsidR="00000000" w:rsidRDefault="005157F4">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5FAD2BE7" w14:textId="77777777" w:rsidR="00000000" w:rsidRDefault="005157F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w:instrText>
      </w:r>
      <w:r>
        <w:rPr>
          <w:rFonts w:cs="Calibri"/>
          <w:color w:val="3F3F3F"/>
          <w:sz w:val="21"/>
          <w:szCs w:val="21"/>
        </w:rPr>
        <w:instrText xml:space="preserve">http://webupload.admin.dongao.com/biz/handout/img/2019/20190521/20190521091249828005.png" \* MERGEFORMATINET </w:instrText>
      </w:r>
      <w:r>
        <w:rPr>
          <w:rFonts w:cs="Calibri"/>
          <w:color w:val="3F3F3F"/>
          <w:sz w:val="21"/>
          <w:szCs w:val="21"/>
        </w:rPr>
        <w:fldChar w:fldCharType="separate"/>
      </w:r>
      <w:r>
        <w:rPr>
          <w:rFonts w:cs="Calibri"/>
          <w:color w:val="3F3F3F"/>
          <w:sz w:val="21"/>
          <w:szCs w:val="21"/>
        </w:rPr>
        <w:pict>
          <v:shape id="图片 6" o:spid="_x0000_i1031" type="#_x0000_t75" alt="说明: C:\Users\wanganying\Desktop\1303脉络图.png" style="width:388.5pt;height:207pt;mso-wrap-style:square;mso-position-horizontal-relative:page;mso-position-vertical-relative:page">
            <v:imagedata r:id="rId15" r:href="rId16"/>
          </v:shape>
        </w:pict>
      </w:r>
      <w:r>
        <w:rPr>
          <w:rFonts w:cs="Calibri"/>
          <w:color w:val="3F3F3F"/>
          <w:sz w:val="21"/>
          <w:szCs w:val="21"/>
        </w:rPr>
        <w:fldChar w:fldCharType="end"/>
      </w:r>
    </w:p>
    <w:p w14:paraId="117A2A51" w14:textId="77777777" w:rsidR="00000000" w:rsidRDefault="005157F4">
      <w:pPr>
        <w:shd w:val="clear" w:color="auto" w:fill="FFFFFF"/>
        <w:rPr>
          <w:rFonts w:ascii="微软雅黑" w:eastAsia="微软雅黑" w:hAnsi="微软雅黑" w:cs="宋体"/>
          <w:color w:val="3F3F3F"/>
          <w:szCs w:val="21"/>
        </w:rPr>
      </w:pPr>
    </w:p>
    <w:p w14:paraId="16B62066" w14:textId="77777777" w:rsidR="00000000" w:rsidRDefault="005157F4">
      <w:pPr>
        <w:rPr>
          <w:rFonts w:hint="eastAsia"/>
        </w:rPr>
      </w:pPr>
    </w:p>
    <w:sectPr w:rsidR="00000000">
      <w:headerReference w:type="default" r:id="rId17"/>
      <w:footerReference w:type="default" r:id="rId18"/>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5363F" w14:textId="77777777" w:rsidR="00000000" w:rsidRDefault="005157F4">
      <w:r>
        <w:separator/>
      </w:r>
    </w:p>
  </w:endnote>
  <w:endnote w:type="continuationSeparator" w:id="0">
    <w:p w14:paraId="012EF96F" w14:textId="77777777" w:rsidR="00000000" w:rsidRDefault="0051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75ACFDD2" w14:textId="77777777">
      <w:trPr>
        <w:trHeight w:val="274"/>
      </w:trPr>
      <w:tc>
        <w:tcPr>
          <w:tcW w:w="2050" w:type="dxa"/>
          <w:vAlign w:val="center"/>
        </w:tcPr>
        <w:p w14:paraId="2ED39348" w14:textId="77777777" w:rsidR="00000000" w:rsidRDefault="005157F4">
          <w:pPr>
            <w:jc w:val="left"/>
            <w:rPr>
              <w:rFonts w:ascii="楷体" w:eastAsia="楷体" w:hAnsi="楷体"/>
              <w:b/>
              <w:sz w:val="28"/>
              <w:szCs w:val="28"/>
            </w:rPr>
          </w:pPr>
          <w:r>
            <w:rPr>
              <w:lang w:val="en-US" w:eastAsia="zh-CN"/>
            </w:rPr>
            <w:pict w14:anchorId="3F280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05C5ED07" w14:textId="77777777" w:rsidR="00000000" w:rsidRDefault="005157F4">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1522DE0B" w14:textId="77777777" w:rsidR="00000000" w:rsidRDefault="005157F4">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0892597A" w14:textId="77777777" w:rsidR="00000000" w:rsidRDefault="005157F4">
    <w:pPr>
      <w:pStyle w:val="a4"/>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B0250" w14:textId="77777777" w:rsidR="00000000" w:rsidRDefault="005157F4">
      <w:r>
        <w:separator/>
      </w:r>
    </w:p>
  </w:footnote>
  <w:footnote w:type="continuationSeparator" w:id="0">
    <w:p w14:paraId="3E37B530" w14:textId="77777777" w:rsidR="00000000" w:rsidRDefault="0051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4ACD197F" w14:textId="77777777">
      <w:trPr>
        <w:trHeight w:val="501"/>
      </w:trPr>
      <w:tc>
        <w:tcPr>
          <w:tcW w:w="4272" w:type="dxa"/>
          <w:vAlign w:val="center"/>
        </w:tcPr>
        <w:p w14:paraId="32C0454B" w14:textId="77777777" w:rsidR="00000000" w:rsidRDefault="005157F4">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152F188A" w14:textId="77777777" w:rsidR="00000000" w:rsidRDefault="005157F4">
          <w:pPr>
            <w:wordWrap w:val="0"/>
            <w:jc w:val="right"/>
            <w:rPr>
              <w:rFonts w:ascii="微软雅黑" w:eastAsia="微软雅黑" w:hAnsi="微软雅黑"/>
              <w:sz w:val="24"/>
              <w:szCs w:val="24"/>
            </w:rPr>
          </w:pPr>
          <w:r>
            <w:rPr>
              <w:rFonts w:ascii="微软雅黑" w:eastAsia="微软雅黑" w:hAnsi="微软雅黑" w:hint="eastAsia"/>
              <w:sz w:val="24"/>
              <w:szCs w:val="24"/>
            </w:rPr>
            <w:t>第十三章</w:t>
          </w:r>
          <w:r>
            <w:rPr>
              <w:rFonts w:ascii="微软雅黑" w:eastAsia="微软雅黑" w:hAnsi="微软雅黑"/>
              <w:sz w:val="24"/>
              <w:szCs w:val="24"/>
            </w:rPr>
            <w:t>+</w:t>
          </w:r>
          <w:r>
            <w:rPr>
              <w:rFonts w:ascii="微软雅黑" w:eastAsia="微软雅黑" w:hAnsi="微软雅黑"/>
              <w:sz w:val="24"/>
              <w:szCs w:val="24"/>
            </w:rPr>
            <w:t>对舞弊和法律法规的考虑</w:t>
          </w:r>
        </w:p>
      </w:tc>
    </w:tr>
  </w:tbl>
  <w:p w14:paraId="3957F78A" w14:textId="77777777" w:rsidR="00000000" w:rsidRDefault="005157F4">
    <w:pPr>
      <w:pStyle w:val="a6"/>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157F4"/>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6EBA"/>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DD014E"/>
    <w:rsid w:val="00E27FEA"/>
    <w:rsid w:val="00E91A26"/>
    <w:rsid w:val="00EC2EA7"/>
    <w:rsid w:val="00ED764B"/>
    <w:rsid w:val="00F4489B"/>
    <w:rsid w:val="00F86EF2"/>
    <w:rsid w:val="231076D4"/>
    <w:rsid w:val="7D280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27EB9B72"/>
  <w15:chartTrackingRefBased/>
  <w15:docId w15:val="{70AE3F39-D2DE-48B6-9C6D-EF494408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a5">
    <w:name w:val="页眉 字符"/>
    <w:link w:val="a6"/>
    <w:uiPriority w:val="99"/>
    <w:rPr>
      <w:sz w:val="18"/>
      <w:szCs w:val="18"/>
    </w:rPr>
  </w:style>
  <w:style w:type="character" w:customStyle="1" w:styleId="a7">
    <w:name w:val="批注框文本 字符"/>
    <w:link w:val="a8"/>
    <w:uiPriority w:val="99"/>
    <w:semiHidden/>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8">
    <w:name w:val="Balloon Text"/>
    <w:basedOn w:val="a"/>
    <w:link w:val="a7"/>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http://webupload.admin.dongao.com/biz/handout/img/2019/20190521/20190521091249659004.jpg"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webupload.admin.dongao.com/biz/handout/img/2019/20190521/20190521091249478001.jpg" TargetMode="Externa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http://webupload.admin.dongao.com/biz/handout/img/2019/20190521/20190521091249828005.p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http://webupload.admin.dongao.com/biz/handout/img/2019/20190521/20190521091249736003.jpg"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http://webupload.admin.dongao.com/biz/handout/img/2019/20190521/20190521091249921002.jpg"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