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EE89E" w14:textId="77777777" w:rsidR="00746862" w:rsidRDefault="00746862" w:rsidP="0074686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第四编</w:t>
      </w:r>
      <w:r>
        <w:rPr>
          <w:rFonts w:cs="Calibri" w:hint="eastAsia"/>
          <w:b/>
          <w:bCs/>
          <w:color w:val="3F3F3F"/>
          <w:sz w:val="50"/>
          <w:szCs w:val="50"/>
        </w:rPr>
        <w:t>•</w:t>
      </w:r>
      <w:r>
        <w:rPr>
          <w:rFonts w:ascii="楷体" w:eastAsia="楷体" w:hAnsi="楷体" w:cs="Calibri" w:hint="eastAsia"/>
          <w:b/>
          <w:bCs/>
          <w:color w:val="3F3F3F"/>
          <w:sz w:val="50"/>
          <w:szCs w:val="50"/>
        </w:rPr>
        <w:t>第十三章</w:t>
      </w:r>
      <w:r>
        <w:rPr>
          <w:rFonts w:cs="Calibri" w:hint="eastAsia"/>
          <w:b/>
          <w:bCs/>
          <w:color w:val="3F3F3F"/>
          <w:sz w:val="50"/>
          <w:szCs w:val="50"/>
        </w:rPr>
        <w:t>•</w:t>
      </w:r>
      <w:r>
        <w:rPr>
          <w:rFonts w:ascii="楷体" w:eastAsia="楷体" w:hAnsi="楷体" w:cs="Calibri" w:hint="eastAsia"/>
          <w:b/>
          <w:bCs/>
          <w:color w:val="3F3F3F"/>
          <w:sz w:val="50"/>
          <w:szCs w:val="50"/>
        </w:rPr>
        <w:t>对舞弊和法律法规的考虑</w:t>
      </w:r>
    </w:p>
    <w:p w14:paraId="010EA4FB" w14:textId="77777777" w:rsidR="00746862" w:rsidRDefault="00746862" w:rsidP="0074686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9DBF1C6" w14:textId="77777777" w:rsidR="00746862" w:rsidRDefault="00746862" w:rsidP="0074686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财务报表审计中对法律法规的考虑</w:t>
      </w:r>
    </w:p>
    <w:p w14:paraId="75D7026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一、法律法规的类别与相关责任</w:t>
      </w:r>
      <w:r>
        <w:rPr>
          <w:rFonts w:cs="Calibri" w:hint="eastAsia"/>
          <w:b/>
          <w:bCs/>
          <w:color w:val="FF0000"/>
          <w:sz w:val="21"/>
          <w:szCs w:val="21"/>
        </w:rPr>
        <w:t>（※）</w:t>
      </w:r>
    </w:p>
    <w:p w14:paraId="548548E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二、对被审计单位遵守法律法规的考虑</w:t>
      </w:r>
    </w:p>
    <w:p w14:paraId="184BCA93"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三、针对违反法律法规行为实施的程序</w:t>
      </w:r>
      <w:r>
        <w:rPr>
          <w:rFonts w:cs="Calibri" w:hint="eastAsia"/>
          <w:b/>
          <w:bCs/>
          <w:color w:val="FF0000"/>
          <w:sz w:val="21"/>
          <w:szCs w:val="21"/>
        </w:rPr>
        <w:t>（※）</w:t>
      </w:r>
    </w:p>
    <w:p w14:paraId="2EA7236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四、对识别出的或怀疑存在的违反法律法规行为的报告</w:t>
      </w:r>
    </w:p>
    <w:p w14:paraId="5D05CA28"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一、法律法规的类别与相关责任</w:t>
      </w:r>
    </w:p>
    <w:p w14:paraId="4229530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1.法律法规的类别</w:t>
      </w:r>
      <w:r>
        <w:rPr>
          <w:rFonts w:cs="Calibri" w:hint="eastAsia"/>
          <w:b/>
          <w:bCs/>
          <w:color w:val="FF0000"/>
          <w:sz w:val="21"/>
          <w:szCs w:val="21"/>
        </w:rPr>
        <w:t>【单选题考点】</w:t>
      </w:r>
    </w:p>
    <w:tbl>
      <w:tblPr>
        <w:tblW w:w="8505" w:type="dxa"/>
        <w:jc w:val="center"/>
        <w:tblCellMar>
          <w:left w:w="0" w:type="dxa"/>
          <w:right w:w="0" w:type="dxa"/>
        </w:tblCellMar>
        <w:tblLook w:val="04A0" w:firstRow="1" w:lastRow="0" w:firstColumn="1" w:lastColumn="0" w:noHBand="0" w:noVBand="1"/>
      </w:tblPr>
      <w:tblGrid>
        <w:gridCol w:w="1292"/>
        <w:gridCol w:w="4503"/>
        <w:gridCol w:w="2710"/>
      </w:tblGrid>
      <w:tr w:rsidR="00746862" w14:paraId="228DF7A8" w14:textId="77777777" w:rsidTr="00746862">
        <w:trPr>
          <w:trHeight w:val="126"/>
          <w:jc w:val="center"/>
        </w:trPr>
        <w:tc>
          <w:tcPr>
            <w:tcW w:w="1292"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662D5A3"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类型</w:t>
            </w:r>
          </w:p>
        </w:tc>
        <w:tc>
          <w:tcPr>
            <w:tcW w:w="450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58AA9A7E"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说明</w:t>
            </w:r>
          </w:p>
        </w:tc>
        <w:tc>
          <w:tcPr>
            <w:tcW w:w="2710"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23F5AA2B"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举例</w:t>
            </w:r>
          </w:p>
        </w:tc>
      </w:tr>
      <w:tr w:rsidR="00746862" w14:paraId="7CB70578" w14:textId="77777777" w:rsidTr="00746862">
        <w:trPr>
          <w:trHeight w:val="377"/>
          <w:jc w:val="center"/>
        </w:trPr>
        <w:tc>
          <w:tcPr>
            <w:tcW w:w="129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3B62BF2C"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第一类</w:t>
            </w:r>
          </w:p>
        </w:tc>
        <w:tc>
          <w:tcPr>
            <w:tcW w:w="4503"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64CDE57"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对决定财务报表中的重大金额和披露有直接影响的法律法规</w:t>
            </w:r>
          </w:p>
        </w:tc>
        <w:tc>
          <w:tcPr>
            <w:tcW w:w="2710"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DFA83E6"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（1）税法</w:t>
            </w:r>
          </w:p>
          <w:p w14:paraId="6EA2F5A7"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（2）企业年金相关法律法规等</w:t>
            </w:r>
          </w:p>
        </w:tc>
      </w:tr>
      <w:tr w:rsidR="00746862" w14:paraId="43D99338" w14:textId="77777777" w:rsidTr="00746862">
        <w:trPr>
          <w:trHeight w:val="1005"/>
          <w:jc w:val="center"/>
        </w:trPr>
        <w:tc>
          <w:tcPr>
            <w:tcW w:w="129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1459CBE6"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第二类</w:t>
            </w:r>
          </w:p>
        </w:tc>
        <w:tc>
          <w:tcPr>
            <w:tcW w:w="4503"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3F00168"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（1）对决定财务报表中的金额和披露没有直接影响的其他法律法规</w:t>
            </w:r>
          </w:p>
          <w:p w14:paraId="3972DE3B"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（2）遵守这些法律法规对被审计单位的经营活动、持续经营能力或避免大额罚款</w:t>
            </w:r>
            <w:r>
              <w:rPr>
                <w:rFonts w:cs="Calibri" w:hint="eastAsia"/>
                <w:b/>
                <w:bCs/>
                <w:color w:val="FF0000"/>
                <w:sz w:val="21"/>
                <w:szCs w:val="21"/>
              </w:rPr>
              <w:t>至关重要</w:t>
            </w:r>
          </w:p>
          <w:p w14:paraId="06C4430C"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违反</w:t>
            </w:r>
            <w:r>
              <w:rPr>
                <w:rFonts w:cs="Calibri" w:hint="eastAsia"/>
                <w:color w:val="333333"/>
                <w:sz w:val="21"/>
                <w:szCs w:val="21"/>
              </w:rPr>
              <w:t>这些法律法规，可能对财务报表产生重大影响</w:t>
            </w:r>
          </w:p>
        </w:tc>
        <w:tc>
          <w:tcPr>
            <w:tcW w:w="2710"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324CCD05"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（1）环境保护法</w:t>
            </w:r>
          </w:p>
          <w:p w14:paraId="4762125B"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（2）经营许可法规</w:t>
            </w:r>
          </w:p>
          <w:p w14:paraId="18670939"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（3）知识产权法等</w:t>
            </w:r>
          </w:p>
        </w:tc>
      </w:tr>
    </w:tbl>
    <w:p w14:paraId="0CF19813"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【小金敲黑板】</w:t>
      </w:r>
    </w:p>
    <w:p w14:paraId="2B63C461"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审计考试中，强调对基础概念的掌握，此处考生需要注意两类法律法规的举例，可以在单选题中考查辨析。</w:t>
      </w:r>
    </w:p>
    <w:p w14:paraId="2D718EE9"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2.违反法律法规的含义</w:t>
      </w:r>
    </w:p>
    <w:p w14:paraId="78845A08"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违反法律法规，是指被审计单位、治理层、管理层或为被审计单位工作或受其指导的其他人，有意或无意违背除适用的财务报告编制基础以外的现行法律法规的行为。</w:t>
      </w:r>
    </w:p>
    <w:p w14:paraId="087ED980"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3.管理层的责任</w:t>
      </w:r>
    </w:p>
    <w:p w14:paraId="056AA8E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管理层有责任在治理层的监督下确保被审计单位的经营活动符合法律法规的规定。</w:t>
      </w:r>
    </w:p>
    <w:p w14:paraId="67DDFECE"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4.注册会计师的责任</w:t>
      </w:r>
    </w:p>
    <w:tbl>
      <w:tblPr>
        <w:tblW w:w="8505" w:type="dxa"/>
        <w:jc w:val="center"/>
        <w:tblCellMar>
          <w:left w:w="0" w:type="dxa"/>
          <w:right w:w="0" w:type="dxa"/>
        </w:tblCellMar>
        <w:tblLook w:val="04A0" w:firstRow="1" w:lastRow="0" w:firstColumn="1" w:lastColumn="0" w:noHBand="0" w:noVBand="1"/>
      </w:tblPr>
      <w:tblGrid>
        <w:gridCol w:w="1183"/>
        <w:gridCol w:w="15"/>
        <w:gridCol w:w="7307"/>
      </w:tblGrid>
      <w:tr w:rsidR="00746862" w14:paraId="6C39385C" w14:textId="77777777" w:rsidTr="00746862">
        <w:trPr>
          <w:trHeight w:val="357"/>
          <w:jc w:val="center"/>
        </w:trPr>
        <w:tc>
          <w:tcPr>
            <w:tcW w:w="8505" w:type="dxa"/>
            <w:gridSpan w:val="3"/>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A8505B8"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（1）注册会计师</w:t>
            </w:r>
            <w:r>
              <w:rPr>
                <w:rFonts w:cs="Calibri" w:hint="eastAsia"/>
                <w:b/>
                <w:bCs/>
                <w:color w:val="FF0000"/>
                <w:sz w:val="21"/>
                <w:szCs w:val="21"/>
              </w:rPr>
              <w:t>没有责任</w:t>
            </w:r>
            <w:r>
              <w:rPr>
                <w:rFonts w:cs="Calibri" w:hint="eastAsia"/>
                <w:color w:val="333333"/>
                <w:sz w:val="21"/>
                <w:szCs w:val="21"/>
              </w:rPr>
              <w:t>防止被审计单位违反法律法规行为，也不能期望其</w:t>
            </w:r>
            <w:r>
              <w:rPr>
                <w:rFonts w:cs="Calibri" w:hint="eastAsia"/>
                <w:b/>
                <w:bCs/>
                <w:color w:val="FF0000"/>
                <w:sz w:val="21"/>
                <w:szCs w:val="21"/>
              </w:rPr>
              <w:t>发现所有</w:t>
            </w:r>
            <w:r>
              <w:rPr>
                <w:rFonts w:cs="Calibri" w:hint="eastAsia"/>
                <w:color w:val="333333"/>
                <w:sz w:val="21"/>
                <w:szCs w:val="21"/>
              </w:rPr>
              <w:t>的违反法律法规行为</w:t>
            </w:r>
          </w:p>
        </w:tc>
      </w:tr>
      <w:tr w:rsidR="00746862" w14:paraId="628E159A" w14:textId="77777777" w:rsidTr="00746862">
        <w:trPr>
          <w:trHeight w:val="1249"/>
          <w:jc w:val="center"/>
        </w:trPr>
        <w:tc>
          <w:tcPr>
            <w:tcW w:w="1186"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A341D6D"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原因</w:t>
            </w:r>
          </w:p>
        </w:tc>
        <w:tc>
          <w:tcPr>
            <w:tcW w:w="7319"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6C59D01D"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a)许多法律法规主要与被审计单位经营活动相关，通常</w:t>
            </w:r>
            <w:r>
              <w:rPr>
                <w:rFonts w:cs="Calibri" w:hint="eastAsia"/>
                <w:b/>
                <w:bCs/>
                <w:color w:val="FF0000"/>
                <w:sz w:val="21"/>
                <w:szCs w:val="21"/>
              </w:rPr>
              <w:t>不影响财务报表</w:t>
            </w:r>
            <w:r>
              <w:rPr>
                <w:rFonts w:cs="Calibri" w:hint="eastAsia"/>
                <w:color w:val="333333"/>
                <w:sz w:val="21"/>
                <w:szCs w:val="21"/>
              </w:rPr>
              <w:t>，且不能被与财务报告相关的信息系统所获取</w:t>
            </w:r>
          </w:p>
          <w:p w14:paraId="4C91C97E"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b)违反法律法规可能涉及</w:t>
            </w:r>
            <w:r>
              <w:rPr>
                <w:rFonts w:cs="Calibri" w:hint="eastAsia"/>
                <w:b/>
                <w:bCs/>
                <w:color w:val="FF0000"/>
                <w:sz w:val="21"/>
                <w:szCs w:val="21"/>
              </w:rPr>
              <w:t>故意隐瞒</w:t>
            </w:r>
            <w:r>
              <w:rPr>
                <w:rFonts w:cs="Calibri" w:hint="eastAsia"/>
                <w:color w:val="333333"/>
                <w:sz w:val="21"/>
                <w:szCs w:val="21"/>
              </w:rPr>
              <w:t>的行为，如共谋、伪造、故意漏记交易、管理层凌驾于控制之上或故意向注册会计师提供虚假陈述</w:t>
            </w:r>
          </w:p>
          <w:p w14:paraId="0FEBC26A"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c)某行为是否构成违反法律法规，最终只能由</w:t>
            </w:r>
            <w:r>
              <w:rPr>
                <w:rFonts w:cs="Calibri" w:hint="eastAsia"/>
                <w:b/>
                <w:bCs/>
                <w:color w:val="FF0000"/>
                <w:sz w:val="21"/>
                <w:szCs w:val="21"/>
              </w:rPr>
              <w:t>法院</w:t>
            </w:r>
            <w:r>
              <w:rPr>
                <w:rFonts w:cs="Calibri" w:hint="eastAsia"/>
                <w:color w:val="333333"/>
                <w:sz w:val="21"/>
                <w:szCs w:val="21"/>
              </w:rPr>
              <w:t>认定</w:t>
            </w:r>
          </w:p>
        </w:tc>
      </w:tr>
      <w:tr w:rsidR="00746862" w14:paraId="40D12B89" w14:textId="77777777" w:rsidTr="00746862">
        <w:trPr>
          <w:trHeight w:val="365"/>
          <w:jc w:val="center"/>
        </w:trPr>
        <w:tc>
          <w:tcPr>
            <w:tcW w:w="8505" w:type="dxa"/>
            <w:gridSpan w:val="3"/>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FDF9E84"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（2）针对两类不同的法律法规，注册会计师应当承担不同的责任</w:t>
            </w:r>
            <w:r>
              <w:rPr>
                <w:rFonts w:cs="Calibri" w:hint="eastAsia"/>
                <w:b/>
                <w:bCs/>
                <w:color w:val="FF0000"/>
                <w:sz w:val="21"/>
                <w:szCs w:val="21"/>
              </w:rPr>
              <w:t>【单选题高频考点】</w:t>
            </w:r>
          </w:p>
        </w:tc>
      </w:tr>
      <w:tr w:rsidR="00746862" w14:paraId="7DDB6B48" w14:textId="77777777" w:rsidTr="00746862">
        <w:trPr>
          <w:trHeight w:val="365"/>
          <w:jc w:val="center"/>
        </w:trPr>
        <w:tc>
          <w:tcPr>
            <w:tcW w:w="117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337FEABB"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第一类</w:t>
            </w:r>
          </w:p>
        </w:tc>
        <w:tc>
          <w:tcPr>
            <w:tcW w:w="7327" w:type="dxa"/>
            <w:gridSpan w:val="2"/>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D5CD81B"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就被审计单位遵守这些法律法规的规定获取</w:t>
            </w:r>
            <w:r>
              <w:rPr>
                <w:rFonts w:cs="Calibri" w:hint="eastAsia"/>
                <w:b/>
                <w:bCs/>
                <w:color w:val="FF0000"/>
                <w:sz w:val="21"/>
                <w:szCs w:val="21"/>
              </w:rPr>
              <w:t>充分、适当</w:t>
            </w:r>
            <w:r>
              <w:rPr>
                <w:rFonts w:cs="Calibri" w:hint="eastAsia"/>
                <w:color w:val="333333"/>
                <w:sz w:val="21"/>
                <w:szCs w:val="21"/>
              </w:rPr>
              <w:t>的审计证据</w:t>
            </w:r>
          </w:p>
        </w:tc>
      </w:tr>
      <w:tr w:rsidR="00746862" w14:paraId="7CB2C4BE" w14:textId="77777777" w:rsidTr="00746862">
        <w:trPr>
          <w:trHeight w:val="548"/>
          <w:jc w:val="center"/>
        </w:trPr>
        <w:tc>
          <w:tcPr>
            <w:tcW w:w="117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5AFA370"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第二类</w:t>
            </w:r>
          </w:p>
        </w:tc>
        <w:tc>
          <w:tcPr>
            <w:tcW w:w="7327" w:type="dxa"/>
            <w:gridSpan w:val="2"/>
            <w:tcBorders>
              <w:top w:val="nil"/>
              <w:left w:val="nil"/>
              <w:bottom w:val="single" w:sz="8" w:space="0" w:color="auto"/>
              <w:right w:val="single" w:sz="8" w:space="0" w:color="auto"/>
            </w:tcBorders>
            <w:tcMar>
              <w:top w:w="15" w:type="dxa"/>
              <w:left w:w="108" w:type="dxa"/>
              <w:bottom w:w="0" w:type="dxa"/>
              <w:right w:w="108" w:type="dxa"/>
            </w:tcMar>
            <w:vAlign w:val="center"/>
            <w:hideMark/>
          </w:tcPr>
          <w:p w14:paraId="1E1DEA50"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注册会计师的责任</w:t>
            </w:r>
            <w:r>
              <w:rPr>
                <w:rFonts w:cs="Calibri" w:hint="eastAsia"/>
                <w:b/>
                <w:bCs/>
                <w:color w:val="FF0000"/>
                <w:sz w:val="21"/>
                <w:szCs w:val="21"/>
              </w:rPr>
              <w:t>仅限于</w:t>
            </w:r>
            <w:r>
              <w:rPr>
                <w:rFonts w:cs="Calibri" w:hint="eastAsia"/>
                <w:color w:val="333333"/>
                <w:sz w:val="21"/>
                <w:szCs w:val="21"/>
              </w:rPr>
              <w:t>实施</w:t>
            </w:r>
            <w:r>
              <w:rPr>
                <w:rFonts w:cs="Calibri" w:hint="eastAsia"/>
                <w:b/>
                <w:bCs/>
                <w:color w:val="FF0000"/>
                <w:sz w:val="21"/>
                <w:szCs w:val="21"/>
              </w:rPr>
              <w:t>特定的审计程序</w:t>
            </w:r>
            <w:r>
              <w:rPr>
                <w:rFonts w:cs="Calibri" w:hint="eastAsia"/>
                <w:color w:val="333333"/>
                <w:sz w:val="21"/>
                <w:szCs w:val="21"/>
              </w:rPr>
              <w:t>，以有助于识别可能对财务报表产生重大影响的违反这些法律法规的行为</w:t>
            </w:r>
          </w:p>
        </w:tc>
      </w:tr>
      <w:tr w:rsidR="00746862" w14:paraId="13434FCB" w14:textId="77777777" w:rsidTr="00746862">
        <w:trPr>
          <w:jc w:val="center"/>
        </w:trPr>
        <w:tc>
          <w:tcPr>
            <w:tcW w:w="1185" w:type="dxa"/>
            <w:tcBorders>
              <w:top w:val="nil"/>
              <w:left w:val="nil"/>
              <w:bottom w:val="nil"/>
              <w:right w:val="nil"/>
            </w:tcBorders>
            <w:vAlign w:val="center"/>
            <w:hideMark/>
          </w:tcPr>
          <w:p w14:paraId="7132AA60" w14:textId="77777777" w:rsidR="00746862" w:rsidRDefault="00746862" w:rsidP="00746862">
            <w:pPr>
              <w:rPr>
                <w:rFonts w:eastAsia="微软雅黑" w:cs="Calibri"/>
                <w:color w:val="333333"/>
                <w:szCs w:val="21"/>
              </w:rPr>
            </w:pPr>
          </w:p>
        </w:tc>
        <w:tc>
          <w:tcPr>
            <w:tcW w:w="15" w:type="dxa"/>
            <w:tcBorders>
              <w:top w:val="nil"/>
              <w:left w:val="nil"/>
              <w:bottom w:val="nil"/>
              <w:right w:val="nil"/>
            </w:tcBorders>
            <w:vAlign w:val="center"/>
            <w:hideMark/>
          </w:tcPr>
          <w:p w14:paraId="3FBF20BB" w14:textId="77777777" w:rsidR="00746862" w:rsidRDefault="00746862" w:rsidP="00746862">
            <w:pPr>
              <w:rPr>
                <w:rFonts w:ascii="Times New Roman" w:eastAsia="Times New Roman" w:hAnsi="Times New Roman"/>
                <w:sz w:val="20"/>
                <w:szCs w:val="20"/>
              </w:rPr>
            </w:pPr>
          </w:p>
        </w:tc>
        <w:tc>
          <w:tcPr>
            <w:tcW w:w="7320" w:type="dxa"/>
            <w:tcBorders>
              <w:top w:val="nil"/>
              <w:left w:val="nil"/>
              <w:bottom w:val="nil"/>
              <w:right w:val="nil"/>
            </w:tcBorders>
            <w:vAlign w:val="center"/>
            <w:hideMark/>
          </w:tcPr>
          <w:p w14:paraId="22578984" w14:textId="77777777" w:rsidR="00746862" w:rsidRDefault="00746862" w:rsidP="00746862">
            <w:pPr>
              <w:rPr>
                <w:rFonts w:ascii="Times New Roman" w:eastAsia="Times New Roman" w:hAnsi="Times New Roman"/>
                <w:sz w:val="20"/>
                <w:szCs w:val="20"/>
              </w:rPr>
            </w:pPr>
          </w:p>
        </w:tc>
      </w:tr>
    </w:tbl>
    <w:p w14:paraId="1858D320"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2A824D4"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单项选择题【2012年真题】</w:t>
      </w:r>
    </w:p>
    <w:p w14:paraId="2799A751"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关于注册会计师对被审计单位违反法律法规行为的审计责任，下列说法中，正确的是（　　）。</w:t>
      </w:r>
    </w:p>
    <w:p w14:paraId="4CB4A12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A.注册会计师有责任发现被审计单位所有的违反法律法规行为</w:t>
      </w:r>
    </w:p>
    <w:p w14:paraId="4896F6A9"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B.针对通常对决定财务报表中的重大金额和披露有直接影响的法律法规的规定，注册会计师应当获取被审计单位遵守这些规定的充分、适当的审计证据</w:t>
      </w:r>
    </w:p>
    <w:p w14:paraId="628192A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C.注册会计师没有责任专门实施审计程序以发现被审计单位的违反法律法规行为</w:t>
      </w:r>
    </w:p>
    <w:p w14:paraId="1FE3E1AB"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D.对被审计单位的违反法律法规行为，注册会计师应当在审计报告中予以反映</w:t>
      </w:r>
    </w:p>
    <w:p w14:paraId="04551E2A"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B</w:t>
      </w:r>
    </w:p>
    <w:p w14:paraId="5072D7D8"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选项A中，注册会计师</w:t>
      </w:r>
      <w:r>
        <w:rPr>
          <w:rFonts w:cs="Calibri" w:hint="eastAsia"/>
          <w:b/>
          <w:bCs/>
          <w:color w:val="FF0000"/>
          <w:sz w:val="21"/>
          <w:szCs w:val="21"/>
        </w:rPr>
        <w:t>没有责任</w:t>
      </w:r>
      <w:r>
        <w:rPr>
          <w:rFonts w:cs="Calibri" w:hint="eastAsia"/>
          <w:color w:val="3F3F3F"/>
          <w:sz w:val="21"/>
          <w:szCs w:val="21"/>
        </w:rPr>
        <w:t>发现所有的违反法律法规行为；选项C中，针对</w:t>
      </w:r>
      <w:r>
        <w:rPr>
          <w:rFonts w:cs="Calibri" w:hint="eastAsia"/>
          <w:b/>
          <w:bCs/>
          <w:color w:val="FF0000"/>
          <w:sz w:val="21"/>
          <w:szCs w:val="21"/>
        </w:rPr>
        <w:t>第一类</w:t>
      </w:r>
      <w:r>
        <w:rPr>
          <w:rFonts w:cs="Calibri" w:hint="eastAsia"/>
          <w:color w:val="3F3F3F"/>
          <w:sz w:val="21"/>
          <w:szCs w:val="21"/>
        </w:rPr>
        <w:t>法律法规，注册会计师应当就被审计单位遵守这些法律法规的规定获取充分、适当的审计证据；选项D中，违反法律法规行为对财务报表有</w:t>
      </w:r>
      <w:r>
        <w:rPr>
          <w:rFonts w:cs="Calibri" w:hint="eastAsia"/>
          <w:b/>
          <w:bCs/>
          <w:color w:val="FF0000"/>
          <w:sz w:val="21"/>
          <w:szCs w:val="21"/>
        </w:rPr>
        <w:t>重大影响</w:t>
      </w:r>
      <w:r>
        <w:rPr>
          <w:rFonts w:cs="Calibri" w:hint="eastAsia"/>
          <w:color w:val="3F3F3F"/>
          <w:sz w:val="21"/>
          <w:szCs w:val="21"/>
        </w:rPr>
        <w:t>，注册会计师应根据被审计单位在财务报表中是否恰当反映确定对审计意见的影响。</w:t>
      </w:r>
    </w:p>
    <w:p w14:paraId="60CF6836"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二、对被审计单位遵守法律法规的考虑</w:t>
      </w:r>
    </w:p>
    <w:p w14:paraId="0FDDCB4B"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1.对法律法规框架的了解</w:t>
      </w:r>
    </w:p>
    <w:p w14:paraId="4ACCB06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在了解被审计单位及其环境时，注册会计师应当总体了解：</w:t>
      </w:r>
    </w:p>
    <w:p w14:paraId="2997FCB7"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（1）适用于被审计单位及其所处行业或领域的</w:t>
      </w:r>
      <w:r>
        <w:rPr>
          <w:rFonts w:cs="Calibri" w:hint="eastAsia"/>
          <w:b/>
          <w:bCs/>
          <w:color w:val="FF0000"/>
          <w:sz w:val="21"/>
          <w:szCs w:val="21"/>
        </w:rPr>
        <w:t>法律法规框架</w:t>
      </w:r>
      <w:r>
        <w:rPr>
          <w:rFonts w:cs="Calibri" w:hint="eastAsia"/>
          <w:color w:val="3F3F3F"/>
          <w:sz w:val="21"/>
          <w:szCs w:val="21"/>
        </w:rPr>
        <w:t>；</w:t>
      </w:r>
    </w:p>
    <w:p w14:paraId="46C6D325"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（2）被审计单位</w:t>
      </w:r>
      <w:r>
        <w:rPr>
          <w:rFonts w:cs="Calibri" w:hint="eastAsia"/>
          <w:b/>
          <w:bCs/>
          <w:color w:val="FF0000"/>
          <w:sz w:val="21"/>
          <w:szCs w:val="21"/>
        </w:rPr>
        <w:t>如何遵守</w:t>
      </w:r>
      <w:r>
        <w:rPr>
          <w:rFonts w:cs="Calibri" w:hint="eastAsia"/>
          <w:color w:val="3F3F3F"/>
          <w:sz w:val="21"/>
          <w:szCs w:val="21"/>
        </w:rPr>
        <w:t>这些法律法规框架。</w:t>
      </w:r>
    </w:p>
    <w:p w14:paraId="549F040A"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2.对注册会计师的要求</w:t>
      </w:r>
    </w:p>
    <w:tbl>
      <w:tblPr>
        <w:tblW w:w="8505" w:type="dxa"/>
        <w:jc w:val="center"/>
        <w:tblCellMar>
          <w:left w:w="0" w:type="dxa"/>
          <w:right w:w="0" w:type="dxa"/>
        </w:tblCellMar>
        <w:tblLook w:val="04A0" w:firstRow="1" w:lastRow="0" w:firstColumn="1" w:lastColumn="0" w:noHBand="0" w:noVBand="1"/>
      </w:tblPr>
      <w:tblGrid>
        <w:gridCol w:w="1234"/>
        <w:gridCol w:w="2080"/>
        <w:gridCol w:w="5191"/>
      </w:tblGrid>
      <w:tr w:rsidR="00746862" w14:paraId="536E42C7" w14:textId="77777777" w:rsidTr="00746862">
        <w:trPr>
          <w:trHeight w:val="183"/>
          <w:jc w:val="center"/>
        </w:trPr>
        <w:tc>
          <w:tcPr>
            <w:tcW w:w="3314"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36AC60D" w14:textId="77777777" w:rsidR="00746862" w:rsidRDefault="00746862" w:rsidP="00746862">
            <w:pPr>
              <w:rPr>
                <w:rFonts w:eastAsia="微软雅黑" w:cs="Calibri"/>
                <w:color w:val="3F3F3F"/>
                <w:szCs w:val="21"/>
              </w:rPr>
            </w:pPr>
          </w:p>
        </w:tc>
        <w:tc>
          <w:tcPr>
            <w:tcW w:w="519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623CD96E"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程序和要求</w:t>
            </w:r>
          </w:p>
        </w:tc>
      </w:tr>
      <w:tr w:rsidR="00746862" w14:paraId="25F1C2DA" w14:textId="77777777" w:rsidTr="00746862">
        <w:trPr>
          <w:trHeight w:val="365"/>
          <w:jc w:val="center"/>
        </w:trPr>
        <w:tc>
          <w:tcPr>
            <w:tcW w:w="1234"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804A2C3"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主要程序</w:t>
            </w:r>
            <w:r>
              <w:rPr>
                <w:rFonts w:cs="Calibri" w:hint="eastAsia"/>
                <w:b/>
                <w:bCs/>
                <w:color w:val="FF0000"/>
                <w:sz w:val="21"/>
                <w:szCs w:val="21"/>
              </w:rPr>
              <w:t>【多选题/简答题</w:t>
            </w:r>
          </w:p>
          <w:p w14:paraId="74E4DDD7"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考点】</w:t>
            </w:r>
          </w:p>
        </w:tc>
        <w:tc>
          <w:tcPr>
            <w:tcW w:w="2080"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B1F7A7E"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第一类</w:t>
            </w:r>
          </w:p>
        </w:tc>
        <w:tc>
          <w:tcPr>
            <w:tcW w:w="5191"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51AAF124"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获取被审计单位遵守这些规定的充分、适当的审计证据</w:t>
            </w:r>
          </w:p>
        </w:tc>
      </w:tr>
      <w:tr w:rsidR="00746862" w14:paraId="1C5AB1E4" w14:textId="77777777" w:rsidTr="00746862">
        <w:trPr>
          <w:trHeight w:val="730"/>
          <w:jc w:val="center"/>
        </w:trPr>
        <w:tc>
          <w:tcPr>
            <w:tcW w:w="0" w:type="auto"/>
            <w:vMerge/>
            <w:tcBorders>
              <w:top w:val="nil"/>
              <w:left w:val="single" w:sz="8" w:space="0" w:color="auto"/>
              <w:bottom w:val="single" w:sz="8" w:space="0" w:color="auto"/>
              <w:right w:val="single" w:sz="8" w:space="0" w:color="auto"/>
            </w:tcBorders>
            <w:vAlign w:val="center"/>
            <w:hideMark/>
          </w:tcPr>
          <w:p w14:paraId="46CCF7B1" w14:textId="77777777" w:rsidR="00746862" w:rsidRDefault="00746862" w:rsidP="00746862">
            <w:pPr>
              <w:rPr>
                <w:rFonts w:eastAsia="微软雅黑" w:cs="Calibri"/>
                <w:color w:val="333333"/>
                <w:szCs w:val="21"/>
              </w:rPr>
            </w:pPr>
          </w:p>
        </w:tc>
        <w:tc>
          <w:tcPr>
            <w:tcW w:w="2080"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0471A9E"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第二类</w:t>
            </w:r>
          </w:p>
        </w:tc>
        <w:tc>
          <w:tcPr>
            <w:tcW w:w="5191"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2D4E6A9"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（1）向管理层和治理层</w:t>
            </w:r>
            <w:r>
              <w:rPr>
                <w:rFonts w:cs="Calibri" w:hint="eastAsia"/>
                <w:b/>
                <w:bCs/>
                <w:color w:val="FF0000"/>
                <w:sz w:val="21"/>
                <w:szCs w:val="21"/>
              </w:rPr>
              <w:t>询问</w:t>
            </w:r>
            <w:r>
              <w:rPr>
                <w:rFonts w:cs="Calibri" w:hint="eastAsia"/>
                <w:color w:val="333333"/>
                <w:sz w:val="21"/>
                <w:szCs w:val="21"/>
              </w:rPr>
              <w:t>是否遵守了这些法律法规</w:t>
            </w:r>
          </w:p>
          <w:p w14:paraId="3CA18AE8"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检查</w:t>
            </w:r>
            <w:r>
              <w:rPr>
                <w:rFonts w:cs="Calibri" w:hint="eastAsia"/>
                <w:color w:val="333333"/>
                <w:sz w:val="21"/>
                <w:szCs w:val="21"/>
              </w:rPr>
              <w:t>与许可证颁发机构或监管机构的往来函件</w:t>
            </w:r>
          </w:p>
        </w:tc>
      </w:tr>
      <w:tr w:rsidR="00746862" w14:paraId="6D8533C2" w14:textId="77777777" w:rsidTr="00746862">
        <w:trPr>
          <w:trHeight w:val="680"/>
          <w:jc w:val="center"/>
        </w:trPr>
        <w:tc>
          <w:tcPr>
            <w:tcW w:w="123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5E672682"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其他程序</w:t>
            </w:r>
          </w:p>
        </w:tc>
        <w:tc>
          <w:tcPr>
            <w:tcW w:w="7271" w:type="dxa"/>
            <w:gridSpan w:val="2"/>
            <w:tcBorders>
              <w:top w:val="nil"/>
              <w:left w:val="nil"/>
              <w:bottom w:val="single" w:sz="8" w:space="0" w:color="auto"/>
              <w:right w:val="single" w:sz="8" w:space="0" w:color="auto"/>
            </w:tcBorders>
            <w:tcMar>
              <w:top w:w="15" w:type="dxa"/>
              <w:left w:w="108" w:type="dxa"/>
              <w:bottom w:w="0" w:type="dxa"/>
              <w:right w:w="108" w:type="dxa"/>
            </w:tcMar>
            <w:vAlign w:val="center"/>
            <w:hideMark/>
          </w:tcPr>
          <w:p w14:paraId="363D2949"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（1）阅读会议纪要</w:t>
            </w:r>
          </w:p>
          <w:p w14:paraId="6365AA1D"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（2）向被审计单位管理层、内部或外部法律顾问询问诉讼、索赔及评估情况</w:t>
            </w:r>
          </w:p>
          <w:p w14:paraId="4E3BF725"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（3）对某类交易、账户余额和披露实施细节测试</w:t>
            </w:r>
          </w:p>
        </w:tc>
      </w:tr>
      <w:tr w:rsidR="00746862" w14:paraId="4CB44BBE" w14:textId="77777777" w:rsidTr="00746862">
        <w:trPr>
          <w:trHeight w:val="680"/>
          <w:jc w:val="center"/>
        </w:trPr>
        <w:tc>
          <w:tcPr>
            <w:tcW w:w="123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A1F9A34"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书面声明</w:t>
            </w:r>
          </w:p>
          <w:p w14:paraId="196B9921"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【单选题考点】</w:t>
            </w:r>
          </w:p>
        </w:tc>
        <w:tc>
          <w:tcPr>
            <w:tcW w:w="7271" w:type="dxa"/>
            <w:gridSpan w:val="2"/>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FDE5177"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（1）对于管理层识别出的或怀疑存在的、可能对财务报表产生重大影响的违反法律法规行为，书面声明可以提供</w:t>
            </w:r>
            <w:r>
              <w:rPr>
                <w:rFonts w:cs="Calibri" w:hint="eastAsia"/>
                <w:b/>
                <w:bCs/>
                <w:color w:val="FF0000"/>
                <w:sz w:val="21"/>
                <w:szCs w:val="21"/>
              </w:rPr>
              <w:t>必要的</w:t>
            </w:r>
            <w:r>
              <w:rPr>
                <w:rFonts w:cs="Calibri" w:hint="eastAsia"/>
                <w:color w:val="333333"/>
                <w:sz w:val="21"/>
                <w:szCs w:val="21"/>
              </w:rPr>
              <w:t>审计证据</w:t>
            </w:r>
          </w:p>
          <w:p w14:paraId="1EE83134"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不能提供</w:t>
            </w:r>
            <w:r>
              <w:rPr>
                <w:rFonts w:cs="Calibri" w:hint="eastAsia"/>
                <w:color w:val="333333"/>
                <w:sz w:val="21"/>
                <w:szCs w:val="21"/>
              </w:rPr>
              <w:t>充分、适当的审计证据，不影响注册会计师拟获取的其他审计证据的性质和范围</w:t>
            </w:r>
          </w:p>
        </w:tc>
      </w:tr>
    </w:tbl>
    <w:p w14:paraId="3BCA862D"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38A3121"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单项选择题【2015年真题】</w:t>
      </w:r>
    </w:p>
    <w:p w14:paraId="478BB573"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下列审计程序中，通常不能识别被审计单位违反法律法规行为的是（　　）。</w:t>
      </w:r>
    </w:p>
    <w:p w14:paraId="55BCDD49"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A.向管理层、内部或外部法律顾问询问诉讼、索赔及评估情况</w:t>
      </w:r>
    </w:p>
    <w:p w14:paraId="4982118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B.获取来自管理层关于被审计单位不存在违反法律法规行为的书面声明</w:t>
      </w:r>
    </w:p>
    <w:p w14:paraId="1DE88533"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C.对营业外支出中的罚款及滞纳金支出实施细节测试</w:t>
      </w:r>
    </w:p>
    <w:p w14:paraId="7C4ABEBB"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D.阅读董事会和管理层的会议纪要</w:t>
      </w:r>
    </w:p>
    <w:p w14:paraId="5A83F788"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B</w:t>
      </w:r>
    </w:p>
    <w:p w14:paraId="13BBEFF4"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获取书面声明可以提供必要的审计证据，然而，书面声明本身并不提供充分、适当的审计证据，通常不能识别被审计单位违反法律法规的行为。</w:t>
      </w:r>
    </w:p>
    <w:p w14:paraId="2BF12B6C"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三、针对违反法律法规行为实施的程序</w:t>
      </w:r>
    </w:p>
    <w:tbl>
      <w:tblPr>
        <w:tblW w:w="8505" w:type="dxa"/>
        <w:jc w:val="center"/>
        <w:tblCellMar>
          <w:left w:w="0" w:type="dxa"/>
          <w:right w:w="0" w:type="dxa"/>
        </w:tblCellMar>
        <w:tblLook w:val="04A0" w:firstRow="1" w:lastRow="0" w:firstColumn="1" w:lastColumn="0" w:noHBand="0" w:noVBand="1"/>
      </w:tblPr>
      <w:tblGrid>
        <w:gridCol w:w="2335"/>
        <w:gridCol w:w="6170"/>
      </w:tblGrid>
      <w:tr w:rsidR="00746862" w14:paraId="7F750622" w14:textId="77777777" w:rsidTr="00746862">
        <w:trPr>
          <w:trHeight w:val="145"/>
          <w:jc w:val="center"/>
        </w:trPr>
        <w:tc>
          <w:tcPr>
            <w:tcW w:w="2244"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5E1BA885"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环节</w:t>
            </w:r>
          </w:p>
        </w:tc>
        <w:tc>
          <w:tcPr>
            <w:tcW w:w="5929"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661CF1CC"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r>
      <w:tr w:rsidR="00746862" w14:paraId="09FE36D0" w14:textId="77777777" w:rsidTr="00746862">
        <w:trPr>
          <w:trHeight w:val="581"/>
          <w:jc w:val="center"/>
        </w:trPr>
        <w:tc>
          <w:tcPr>
            <w:tcW w:w="2244"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47793D30"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1.注意到违反法律法规的行为的相关信息</w:t>
            </w:r>
          </w:p>
        </w:tc>
        <w:tc>
          <w:tcPr>
            <w:tcW w:w="5929"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112D3794"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（1）了解违反法律法规行为的</w:t>
            </w:r>
            <w:r>
              <w:rPr>
                <w:rFonts w:cs="Calibri" w:hint="eastAsia"/>
                <w:b/>
                <w:bCs/>
                <w:color w:val="FF0000"/>
                <w:sz w:val="21"/>
                <w:szCs w:val="21"/>
              </w:rPr>
              <w:t>性质</w:t>
            </w:r>
            <w:r>
              <w:rPr>
                <w:rFonts w:cs="Calibri" w:hint="eastAsia"/>
                <w:color w:val="333333"/>
                <w:sz w:val="21"/>
                <w:szCs w:val="21"/>
              </w:rPr>
              <w:t>及其发生的</w:t>
            </w:r>
            <w:r>
              <w:rPr>
                <w:rFonts w:cs="Calibri" w:hint="eastAsia"/>
                <w:b/>
                <w:bCs/>
                <w:color w:val="FF0000"/>
                <w:sz w:val="21"/>
                <w:szCs w:val="21"/>
              </w:rPr>
              <w:t>环境</w:t>
            </w:r>
          </w:p>
          <w:p w14:paraId="0EB9D3C7"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（2）获取进一步的信息，了解潜在财务后果，以评价对财务报表可能产生的影响</w:t>
            </w:r>
          </w:p>
        </w:tc>
      </w:tr>
      <w:tr w:rsidR="00746862" w14:paraId="0D3F82E4" w14:textId="77777777" w:rsidTr="00746862">
        <w:trPr>
          <w:trHeight w:val="581"/>
          <w:jc w:val="center"/>
        </w:trPr>
        <w:tc>
          <w:tcPr>
            <w:tcW w:w="2244"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788981E8"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2.怀疑存在违反法律法规行为</w:t>
            </w:r>
          </w:p>
        </w:tc>
        <w:tc>
          <w:tcPr>
            <w:tcW w:w="5929"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E4991E6"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（1）如果治理层能够提供额外的审计证据，注册会计师可以</w:t>
            </w:r>
            <w:r>
              <w:rPr>
                <w:rFonts w:cs="Calibri" w:hint="eastAsia"/>
                <w:b/>
                <w:bCs/>
                <w:color w:val="FF0000"/>
                <w:sz w:val="21"/>
                <w:szCs w:val="21"/>
              </w:rPr>
              <w:t>与治理层讨论</w:t>
            </w:r>
            <w:r>
              <w:rPr>
                <w:rFonts w:cs="Calibri" w:hint="eastAsia"/>
                <w:color w:val="333333"/>
                <w:sz w:val="21"/>
                <w:szCs w:val="21"/>
              </w:rPr>
              <w:t>其发现</w:t>
            </w:r>
          </w:p>
          <w:p w14:paraId="776EFEB1"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（2）如果管理层或治理层不能提供充分的信息，可以考虑向被审计单位</w:t>
            </w:r>
            <w:r>
              <w:rPr>
                <w:rFonts w:cs="Calibri" w:hint="eastAsia"/>
                <w:b/>
                <w:bCs/>
                <w:color w:val="FF0000"/>
                <w:sz w:val="21"/>
                <w:szCs w:val="21"/>
              </w:rPr>
              <w:t>内部或外部的法律顾问</w:t>
            </w:r>
            <w:r>
              <w:rPr>
                <w:rFonts w:cs="Calibri" w:hint="eastAsia"/>
                <w:color w:val="333333"/>
                <w:sz w:val="21"/>
                <w:szCs w:val="21"/>
              </w:rPr>
              <w:t>咨询</w:t>
            </w:r>
          </w:p>
          <w:p w14:paraId="782DB9D8"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lastRenderedPageBreak/>
              <w:t>（3）如上述咨询不适当或不满意，可考虑向会计师</w:t>
            </w:r>
            <w:r>
              <w:rPr>
                <w:rFonts w:cs="Calibri" w:hint="eastAsia"/>
                <w:b/>
                <w:bCs/>
                <w:color w:val="FF0000"/>
                <w:sz w:val="21"/>
                <w:szCs w:val="21"/>
              </w:rPr>
              <w:t>事务所的法律顾问</w:t>
            </w:r>
            <w:r>
              <w:rPr>
                <w:rFonts w:cs="Calibri" w:hint="eastAsia"/>
                <w:color w:val="333333"/>
                <w:sz w:val="21"/>
                <w:szCs w:val="21"/>
              </w:rPr>
              <w:t>咨询</w:t>
            </w:r>
          </w:p>
        </w:tc>
      </w:tr>
    </w:tbl>
    <w:p w14:paraId="588D1C33"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真题和模拟题精讲</w:t>
      </w:r>
    </w:p>
    <w:p w14:paraId="387FB349"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单项选择题【2018年真题】</w:t>
      </w:r>
    </w:p>
    <w:p w14:paraId="160DBA6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当怀疑被审计单位存在违反法律法规行为时，下列各项审计程序中，通常不能为注册会计师提供额外审计证据的是（　　）。</w:t>
      </w:r>
    </w:p>
    <w:p w14:paraId="27B5EFAB"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A.获取被审计单位管理层的书面声明</w:t>
      </w:r>
    </w:p>
    <w:p w14:paraId="09B84792"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B.与被审计单位治理层讨论</w:t>
      </w:r>
    </w:p>
    <w:p w14:paraId="7D9E5459"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C.向被审计单位内部法律顾问咨询</w:t>
      </w:r>
    </w:p>
    <w:p w14:paraId="3E16CFE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D.向会计师事务所的法律顾问咨询</w:t>
      </w:r>
    </w:p>
    <w:p w14:paraId="0C325DE2"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A</w:t>
      </w:r>
    </w:p>
    <w:tbl>
      <w:tblPr>
        <w:tblW w:w="8505" w:type="dxa"/>
        <w:jc w:val="center"/>
        <w:tblCellMar>
          <w:left w:w="0" w:type="dxa"/>
          <w:right w:w="0" w:type="dxa"/>
        </w:tblCellMar>
        <w:tblLook w:val="04A0" w:firstRow="1" w:lastRow="0" w:firstColumn="1" w:lastColumn="0" w:noHBand="0" w:noVBand="1"/>
      </w:tblPr>
      <w:tblGrid>
        <w:gridCol w:w="2355"/>
        <w:gridCol w:w="6150"/>
      </w:tblGrid>
      <w:tr w:rsidR="00746862" w14:paraId="469EB15A" w14:textId="77777777" w:rsidTr="00746862">
        <w:trPr>
          <w:trHeight w:val="112"/>
          <w:jc w:val="center"/>
        </w:trPr>
        <w:tc>
          <w:tcPr>
            <w:tcW w:w="2079"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03486AD7"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环节</w:t>
            </w:r>
          </w:p>
        </w:tc>
        <w:tc>
          <w:tcPr>
            <w:tcW w:w="5428"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0C377561"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r>
      <w:tr w:rsidR="00746862" w14:paraId="31EE6925" w14:textId="77777777" w:rsidTr="00746862">
        <w:trPr>
          <w:trHeight w:val="1098"/>
          <w:jc w:val="center"/>
        </w:trPr>
        <w:tc>
          <w:tcPr>
            <w:tcW w:w="2079"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5106B37C"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3.评价违反法律法规行为</w:t>
            </w:r>
          </w:p>
        </w:tc>
        <w:tc>
          <w:tcPr>
            <w:tcW w:w="5428"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092078E3"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（1）评价对</w:t>
            </w:r>
            <w:r>
              <w:rPr>
                <w:rFonts w:cs="Calibri" w:hint="eastAsia"/>
                <w:b/>
                <w:bCs/>
                <w:color w:val="FF0000"/>
                <w:sz w:val="21"/>
                <w:szCs w:val="21"/>
              </w:rPr>
              <w:t>风险评估</w:t>
            </w:r>
            <w:r>
              <w:rPr>
                <w:rFonts w:cs="Calibri" w:hint="eastAsia"/>
                <w:color w:val="333333"/>
                <w:sz w:val="21"/>
                <w:szCs w:val="21"/>
              </w:rPr>
              <w:t>和</w:t>
            </w:r>
            <w:r>
              <w:rPr>
                <w:rFonts w:cs="Calibri" w:hint="eastAsia"/>
                <w:b/>
                <w:bCs/>
                <w:color w:val="FF0000"/>
                <w:sz w:val="21"/>
                <w:szCs w:val="21"/>
              </w:rPr>
              <w:t>书面声明</w:t>
            </w:r>
            <w:r>
              <w:rPr>
                <w:rFonts w:cs="Calibri" w:hint="eastAsia"/>
                <w:color w:val="333333"/>
                <w:sz w:val="21"/>
                <w:szCs w:val="21"/>
              </w:rPr>
              <w:t>可靠性的影响</w:t>
            </w:r>
          </w:p>
          <w:p w14:paraId="3DCA51F7"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（2）如管理层或治理层没有采取适合具体情况的补救措施，即使违反法律法规行为对财务报表不重要，如果法律法规允许，也可能</w:t>
            </w:r>
            <w:r>
              <w:rPr>
                <w:rFonts w:cs="Calibri" w:hint="eastAsia"/>
                <w:b/>
                <w:bCs/>
                <w:color w:val="FF0000"/>
                <w:sz w:val="21"/>
                <w:szCs w:val="21"/>
              </w:rPr>
              <w:t>考虑是否有必要解除</w:t>
            </w:r>
            <w:r>
              <w:rPr>
                <w:rFonts w:cs="Calibri" w:hint="eastAsia"/>
                <w:color w:val="333333"/>
                <w:sz w:val="21"/>
                <w:szCs w:val="21"/>
              </w:rPr>
              <w:t>业务约定</w:t>
            </w:r>
          </w:p>
          <w:p w14:paraId="15B73EBC"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（3）如果不能解除业务约定，可考虑替代方案，包括在审计报告的</w:t>
            </w:r>
            <w:r>
              <w:rPr>
                <w:rFonts w:cs="Calibri" w:hint="eastAsia"/>
                <w:b/>
                <w:bCs/>
                <w:color w:val="FF0000"/>
                <w:sz w:val="21"/>
                <w:szCs w:val="21"/>
              </w:rPr>
              <w:t>其他事项</w:t>
            </w:r>
            <w:r>
              <w:rPr>
                <w:rFonts w:cs="Calibri" w:hint="eastAsia"/>
                <w:color w:val="333333"/>
                <w:sz w:val="21"/>
                <w:szCs w:val="21"/>
              </w:rPr>
              <w:t>段中描述违反法律法规行为</w:t>
            </w:r>
          </w:p>
        </w:tc>
      </w:tr>
    </w:tbl>
    <w:p w14:paraId="224488C9"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四、对识别出的或怀疑存在的违反法律法规行为的报告</w:t>
      </w:r>
    </w:p>
    <w:p w14:paraId="3A40406A"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1.与治理层沟通</w:t>
      </w:r>
      <w:r>
        <w:rPr>
          <w:rFonts w:cs="Calibri" w:hint="eastAsia"/>
          <w:b/>
          <w:bCs/>
          <w:color w:val="FF0000"/>
          <w:sz w:val="21"/>
          <w:szCs w:val="21"/>
        </w:rPr>
        <w:t>【综合题考点】</w:t>
      </w:r>
    </w:p>
    <w:tbl>
      <w:tblPr>
        <w:tblW w:w="8505" w:type="dxa"/>
        <w:jc w:val="center"/>
        <w:tblCellMar>
          <w:left w:w="0" w:type="dxa"/>
          <w:right w:w="0" w:type="dxa"/>
        </w:tblCellMar>
        <w:tblLook w:val="04A0" w:firstRow="1" w:lastRow="0" w:firstColumn="1" w:lastColumn="0" w:noHBand="0" w:noVBand="1"/>
      </w:tblPr>
      <w:tblGrid>
        <w:gridCol w:w="1063"/>
        <w:gridCol w:w="7442"/>
      </w:tblGrid>
      <w:tr w:rsidR="00746862" w14:paraId="565B5819" w14:textId="77777777" w:rsidTr="00746862">
        <w:trPr>
          <w:trHeight w:val="110"/>
          <w:jc w:val="center"/>
        </w:trPr>
        <w:tc>
          <w:tcPr>
            <w:tcW w:w="106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4DF40197" w14:textId="77777777" w:rsidR="00746862" w:rsidRDefault="00746862" w:rsidP="00746862">
            <w:pPr>
              <w:rPr>
                <w:rFonts w:eastAsia="微软雅黑" w:cs="Calibri"/>
                <w:color w:val="3F3F3F"/>
                <w:szCs w:val="21"/>
              </w:rPr>
            </w:pPr>
          </w:p>
        </w:tc>
        <w:tc>
          <w:tcPr>
            <w:tcW w:w="744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24EDEAF4" w14:textId="77777777" w:rsidR="00746862" w:rsidRDefault="00746862" w:rsidP="00746862">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746862" w14:paraId="339887C0" w14:textId="77777777" w:rsidTr="00746862">
        <w:trPr>
          <w:trHeight w:val="659"/>
          <w:jc w:val="center"/>
        </w:trPr>
        <w:tc>
          <w:tcPr>
            <w:tcW w:w="106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094F9F89"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沟通要求</w:t>
            </w:r>
          </w:p>
        </w:tc>
        <w:tc>
          <w:tcPr>
            <w:tcW w:w="7442"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4EA80630"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（1）除非治理层全部成员参与管理被审计单位，注册会计师</w:t>
            </w:r>
            <w:r>
              <w:rPr>
                <w:rFonts w:cs="Calibri" w:hint="eastAsia"/>
                <w:b/>
                <w:bCs/>
                <w:color w:val="FF0000"/>
                <w:sz w:val="21"/>
                <w:szCs w:val="21"/>
              </w:rPr>
              <w:t>应当</w:t>
            </w:r>
            <w:r>
              <w:rPr>
                <w:rFonts w:cs="Calibri" w:hint="eastAsia"/>
                <w:color w:val="333333"/>
                <w:sz w:val="21"/>
                <w:szCs w:val="21"/>
              </w:rPr>
              <w:t>与治理层沟通审计过程中注意到的有关违反法律法规的事项，但</w:t>
            </w:r>
            <w:r>
              <w:rPr>
                <w:rFonts w:cs="Calibri" w:hint="eastAsia"/>
                <w:b/>
                <w:bCs/>
                <w:color w:val="FF0000"/>
                <w:sz w:val="21"/>
                <w:szCs w:val="21"/>
              </w:rPr>
              <w:t>不必沟通</w:t>
            </w:r>
            <w:r>
              <w:rPr>
                <w:rFonts w:cs="Calibri" w:hint="eastAsia"/>
                <w:color w:val="333333"/>
                <w:sz w:val="21"/>
                <w:szCs w:val="21"/>
              </w:rPr>
              <w:t>明显不重要的事项</w:t>
            </w:r>
          </w:p>
          <w:p w14:paraId="1F023ADA"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（2）如果根据判断认为需要沟通的违反法律法规行为是故意和重大的，注册会计师应当就此尽快向治理层通报</w:t>
            </w:r>
          </w:p>
        </w:tc>
      </w:tr>
      <w:tr w:rsidR="00746862" w14:paraId="1A237CB8" w14:textId="77777777" w:rsidTr="00746862">
        <w:trPr>
          <w:trHeight w:val="439"/>
          <w:jc w:val="center"/>
        </w:trPr>
        <w:tc>
          <w:tcPr>
            <w:tcW w:w="106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7D9CA052"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沟通方式</w:t>
            </w:r>
          </w:p>
        </w:tc>
        <w:tc>
          <w:tcPr>
            <w:tcW w:w="7442"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7CBF663E"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（1）通常采用</w:t>
            </w:r>
            <w:r>
              <w:rPr>
                <w:rFonts w:cs="Calibri" w:hint="eastAsia"/>
                <w:b/>
                <w:bCs/>
                <w:color w:val="FF0000"/>
                <w:sz w:val="21"/>
                <w:szCs w:val="21"/>
              </w:rPr>
              <w:t>书面形式</w:t>
            </w:r>
            <w:r>
              <w:rPr>
                <w:rFonts w:cs="Calibri" w:hint="eastAsia"/>
                <w:color w:val="333333"/>
                <w:sz w:val="21"/>
                <w:szCs w:val="21"/>
              </w:rPr>
              <w:t>，注册会计师将沟通文件副本作为审计工作底稿</w:t>
            </w:r>
          </w:p>
          <w:p w14:paraId="55C24D7C" w14:textId="77777777" w:rsidR="00746862" w:rsidRDefault="00746862" w:rsidP="00746862">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（2）如果采用</w:t>
            </w:r>
            <w:r>
              <w:rPr>
                <w:rFonts w:cs="Calibri" w:hint="eastAsia"/>
                <w:b/>
                <w:bCs/>
                <w:color w:val="FF0000"/>
                <w:sz w:val="21"/>
                <w:szCs w:val="21"/>
              </w:rPr>
              <w:t>口头沟通</w:t>
            </w:r>
            <w:r>
              <w:rPr>
                <w:rFonts w:cs="Calibri" w:hint="eastAsia"/>
                <w:color w:val="333333"/>
                <w:sz w:val="21"/>
                <w:szCs w:val="21"/>
              </w:rPr>
              <w:t>方式，应形成</w:t>
            </w:r>
            <w:r>
              <w:rPr>
                <w:rFonts w:cs="Calibri" w:hint="eastAsia"/>
                <w:b/>
                <w:bCs/>
                <w:color w:val="FF0000"/>
                <w:sz w:val="21"/>
                <w:szCs w:val="21"/>
              </w:rPr>
              <w:t>沟通记录</w:t>
            </w:r>
            <w:r>
              <w:rPr>
                <w:rFonts w:cs="Calibri" w:hint="eastAsia"/>
                <w:color w:val="333333"/>
                <w:sz w:val="21"/>
                <w:szCs w:val="21"/>
              </w:rPr>
              <w:t>并作为审计工作底稿保存</w:t>
            </w:r>
          </w:p>
        </w:tc>
      </w:tr>
    </w:tbl>
    <w:p w14:paraId="5E745D2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2.怀疑违反法律法规行为涉及管理层或治理层时的沟通</w:t>
      </w:r>
      <w:r>
        <w:rPr>
          <w:rFonts w:cs="Calibri" w:hint="eastAsia"/>
          <w:b/>
          <w:bCs/>
          <w:color w:val="FF0000"/>
          <w:sz w:val="21"/>
          <w:szCs w:val="21"/>
        </w:rPr>
        <w:t>【综合题考点】</w:t>
      </w:r>
    </w:p>
    <w:p w14:paraId="3127B2B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如果怀疑违反法律法规行为涉及管理层或治理层，注册会计师应当向被审计单位</w:t>
      </w:r>
      <w:r>
        <w:rPr>
          <w:rFonts w:cs="Calibri" w:hint="eastAsia"/>
          <w:b/>
          <w:bCs/>
          <w:color w:val="FF0000"/>
          <w:sz w:val="21"/>
          <w:szCs w:val="21"/>
        </w:rPr>
        <w:t>审计委员会</w:t>
      </w:r>
      <w:r>
        <w:rPr>
          <w:rFonts w:cs="Calibri" w:hint="eastAsia"/>
          <w:color w:val="3F3F3F"/>
          <w:sz w:val="21"/>
          <w:szCs w:val="21"/>
        </w:rPr>
        <w:t>或</w:t>
      </w:r>
      <w:r>
        <w:rPr>
          <w:rFonts w:cs="Calibri" w:hint="eastAsia"/>
          <w:b/>
          <w:bCs/>
          <w:color w:val="FF0000"/>
          <w:sz w:val="21"/>
          <w:szCs w:val="21"/>
        </w:rPr>
        <w:t>监事会</w:t>
      </w:r>
      <w:r>
        <w:rPr>
          <w:rFonts w:cs="Calibri" w:hint="eastAsia"/>
          <w:color w:val="3F3F3F"/>
          <w:sz w:val="21"/>
          <w:szCs w:val="21"/>
        </w:rPr>
        <w:t>等更高层级的机构通报。如果不存在更高层级的机构，或者注册会计师认为被审计单位可能不会对通报作出反应，或者注册会计师不能确定向谁报告，注册会计师应当考虑是否需要</w:t>
      </w:r>
      <w:r>
        <w:rPr>
          <w:rFonts w:cs="Calibri" w:hint="eastAsia"/>
          <w:b/>
          <w:bCs/>
          <w:color w:val="FF0000"/>
          <w:sz w:val="21"/>
          <w:szCs w:val="21"/>
        </w:rPr>
        <w:t>征询法律意见</w:t>
      </w:r>
      <w:r>
        <w:rPr>
          <w:rFonts w:cs="Calibri" w:hint="eastAsia"/>
          <w:color w:val="3F3F3F"/>
          <w:sz w:val="21"/>
          <w:szCs w:val="21"/>
        </w:rPr>
        <w:t>。</w:t>
      </w:r>
    </w:p>
    <w:p w14:paraId="5AFFB367"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3.出具审计报告</w:t>
      </w:r>
    </w:p>
    <w:p w14:paraId="1E92549B"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（1）考虑财务报表是否恰当反映</w:t>
      </w:r>
      <w:r>
        <w:rPr>
          <w:rFonts w:cs="Calibri" w:hint="eastAsia"/>
          <w:b/>
          <w:bCs/>
          <w:color w:val="FF0000"/>
          <w:sz w:val="21"/>
          <w:szCs w:val="21"/>
        </w:rPr>
        <w:t>【单选题考点】</w:t>
      </w:r>
    </w:p>
    <w:p w14:paraId="6EC47E2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如果认为违反法律法规行为对财务报表具有</w:t>
      </w:r>
      <w:r>
        <w:rPr>
          <w:rFonts w:cs="Calibri" w:hint="eastAsia"/>
          <w:b/>
          <w:bCs/>
          <w:color w:val="FF0000"/>
          <w:sz w:val="21"/>
          <w:szCs w:val="21"/>
        </w:rPr>
        <w:t>重大影响</w:t>
      </w:r>
      <w:r>
        <w:rPr>
          <w:rFonts w:cs="Calibri" w:hint="eastAsia"/>
          <w:color w:val="3F3F3F"/>
          <w:sz w:val="21"/>
          <w:szCs w:val="21"/>
        </w:rPr>
        <w:t>，注册会计师</w:t>
      </w:r>
      <w:r>
        <w:rPr>
          <w:rFonts w:cs="Calibri" w:hint="eastAsia"/>
          <w:b/>
          <w:bCs/>
          <w:color w:val="FF0000"/>
          <w:sz w:val="21"/>
          <w:szCs w:val="21"/>
        </w:rPr>
        <w:t>应当要求</w:t>
      </w:r>
      <w:r>
        <w:rPr>
          <w:rFonts w:cs="Calibri" w:hint="eastAsia"/>
          <w:color w:val="3F3F3F"/>
          <w:sz w:val="21"/>
          <w:szCs w:val="21"/>
        </w:rPr>
        <w:t>被审计单位在财务报表中予以恰当反映；如未能在财务报表中得到恰当反映，注册会计师应当出具</w:t>
      </w:r>
      <w:r>
        <w:rPr>
          <w:rFonts w:cs="Calibri" w:hint="eastAsia"/>
          <w:b/>
          <w:bCs/>
          <w:color w:val="FF0000"/>
          <w:sz w:val="21"/>
          <w:szCs w:val="21"/>
        </w:rPr>
        <w:t>保留意见或否定意见</w:t>
      </w:r>
      <w:r>
        <w:rPr>
          <w:rFonts w:cs="Calibri" w:hint="eastAsia"/>
          <w:color w:val="3F3F3F"/>
          <w:sz w:val="21"/>
          <w:szCs w:val="21"/>
        </w:rPr>
        <w:t>的审计报告。</w:t>
      </w:r>
    </w:p>
    <w:p w14:paraId="0328485B"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（2）考虑审计范围受到限制的影响</w:t>
      </w:r>
      <w:r>
        <w:rPr>
          <w:rFonts w:cs="Calibri" w:hint="eastAsia"/>
          <w:b/>
          <w:bCs/>
          <w:color w:val="FF0000"/>
          <w:sz w:val="21"/>
          <w:szCs w:val="21"/>
        </w:rPr>
        <w:t>【单选题考点】</w:t>
      </w:r>
    </w:p>
    <w:p w14:paraId="3B6C88BA"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a）对</w:t>
      </w:r>
      <w:r>
        <w:rPr>
          <w:rFonts w:cs="Calibri" w:hint="eastAsia"/>
          <w:b/>
          <w:bCs/>
          <w:color w:val="FF0000"/>
          <w:sz w:val="21"/>
          <w:szCs w:val="21"/>
        </w:rPr>
        <w:t>来自被审计单位</w:t>
      </w:r>
      <w:r>
        <w:rPr>
          <w:rFonts w:cs="Calibri" w:hint="eastAsia"/>
          <w:color w:val="3F3F3F"/>
          <w:sz w:val="21"/>
          <w:szCs w:val="21"/>
        </w:rPr>
        <w:t>的限制，根据审计范围受到限制的程度，发表</w:t>
      </w:r>
      <w:r>
        <w:rPr>
          <w:rFonts w:cs="Calibri" w:hint="eastAsia"/>
          <w:b/>
          <w:bCs/>
          <w:color w:val="FF0000"/>
          <w:sz w:val="21"/>
          <w:szCs w:val="21"/>
        </w:rPr>
        <w:t>保留意见或无法表示意见</w:t>
      </w:r>
      <w:r>
        <w:rPr>
          <w:rFonts w:cs="Calibri" w:hint="eastAsia"/>
          <w:color w:val="3F3F3F"/>
          <w:sz w:val="21"/>
          <w:szCs w:val="21"/>
        </w:rPr>
        <w:t>。</w:t>
      </w:r>
    </w:p>
    <w:p w14:paraId="4DC60DDB"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b）对来自其他条件的限制，应当评价对审计意见的影响。</w:t>
      </w:r>
    </w:p>
    <w:p w14:paraId="420E6393"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4.考虑向监管机构和执法机构报告</w:t>
      </w:r>
    </w:p>
    <w:p w14:paraId="3D0ED026"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（1）考虑是否报告的是</w:t>
      </w:r>
      <w:r>
        <w:rPr>
          <w:rFonts w:cs="Calibri" w:hint="eastAsia"/>
          <w:b/>
          <w:bCs/>
          <w:color w:val="FF0000"/>
          <w:sz w:val="21"/>
          <w:szCs w:val="21"/>
        </w:rPr>
        <w:t>严重</w:t>
      </w:r>
      <w:r>
        <w:rPr>
          <w:rFonts w:cs="Calibri" w:hint="eastAsia"/>
          <w:color w:val="3F3F3F"/>
          <w:sz w:val="21"/>
          <w:szCs w:val="21"/>
        </w:rPr>
        <w:t>违反法律法规的行为，主要是指有重大法律后果或涉及社会公众利益。</w:t>
      </w:r>
    </w:p>
    <w:p w14:paraId="7C542229"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（2）应当了解相关法律法规</w:t>
      </w:r>
      <w:r>
        <w:rPr>
          <w:rFonts w:cs="Calibri" w:hint="eastAsia"/>
          <w:b/>
          <w:bCs/>
          <w:color w:val="FF0000"/>
          <w:sz w:val="21"/>
          <w:szCs w:val="21"/>
        </w:rPr>
        <w:t>是否要求报告</w:t>
      </w:r>
      <w:r>
        <w:rPr>
          <w:rFonts w:cs="Calibri" w:hint="eastAsia"/>
          <w:color w:val="3F3F3F"/>
          <w:sz w:val="21"/>
          <w:szCs w:val="21"/>
        </w:rPr>
        <w:t>违反法规行为，还应考虑采取何种方式、何时以及向谁进行报告。</w:t>
      </w:r>
    </w:p>
    <w:p w14:paraId="42AF6F5D" w14:textId="77777777" w:rsidR="00746862" w:rsidRDefault="00746862" w:rsidP="00746862">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（3）如果无法确定是否有相关要求，或者无法确定是否应该向监管机构报告，通常需要</w:t>
      </w:r>
      <w:r>
        <w:rPr>
          <w:rFonts w:cs="Calibri" w:hint="eastAsia"/>
          <w:b/>
          <w:bCs/>
          <w:color w:val="FF0000"/>
          <w:sz w:val="21"/>
          <w:szCs w:val="21"/>
        </w:rPr>
        <w:t>征询法律意见后</w:t>
      </w:r>
      <w:r>
        <w:rPr>
          <w:rFonts w:cs="Calibri" w:hint="eastAsia"/>
          <w:color w:val="3F3F3F"/>
          <w:sz w:val="21"/>
          <w:szCs w:val="21"/>
        </w:rPr>
        <w:t>确定如何处理。</w:t>
      </w:r>
    </w:p>
    <w:p w14:paraId="5F500EFC"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D5BCF56"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单项选择题【2016年真题】</w:t>
      </w:r>
    </w:p>
    <w:p w14:paraId="662DDE6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下列有关财务报表审计中对法律法规的考虑的说法中，错误的是（　　）。</w:t>
      </w:r>
    </w:p>
    <w:p w14:paraId="08B9C5D3"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A.注册会计师没有责任防止被审计单位违反法律法规</w:t>
      </w:r>
    </w:p>
    <w:p w14:paraId="59E6F02A"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B.注册会计师有责任实施特定的审计程序，以识别和应对可能对财务报表产生重大影响的违反法律法规行为</w:t>
      </w:r>
    </w:p>
    <w:p w14:paraId="0B986429"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C.注册会计师通常采用书面形式与被审计单位治理层沟通审计过程中注意到的有关违反法律法规的事项</w:t>
      </w:r>
    </w:p>
    <w:p w14:paraId="704737C2"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D.如果被审计单位存在对财务报表有重大影响的违反法律法规行为，且未能在财务报表中得到充分反映，注册会计师应当发表保留意见或否定意见</w:t>
      </w:r>
    </w:p>
    <w:p w14:paraId="7732F68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B</w:t>
      </w:r>
    </w:p>
    <w:p w14:paraId="792865FE"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针对</w:t>
      </w:r>
      <w:r>
        <w:rPr>
          <w:rFonts w:cs="Calibri" w:hint="eastAsia"/>
          <w:b/>
          <w:bCs/>
          <w:color w:val="FF0000"/>
          <w:sz w:val="21"/>
          <w:szCs w:val="21"/>
        </w:rPr>
        <w:t>第一类</w:t>
      </w:r>
      <w:r>
        <w:rPr>
          <w:rFonts w:cs="Calibri" w:hint="eastAsia"/>
          <w:color w:val="3F3F3F"/>
          <w:sz w:val="21"/>
          <w:szCs w:val="21"/>
        </w:rPr>
        <w:t>法律法规，注册会计师应当就被审计单位遵守这些法律法规的规定获取充分、适当的审计证据，选项B错误。</w:t>
      </w:r>
    </w:p>
    <w:p w14:paraId="1DDDB018"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多项选择题【2015年真题】</w:t>
      </w:r>
    </w:p>
    <w:p w14:paraId="5CB95512"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如果识别出被审计单位违反法律法规的行为，下列各项程序中，注册会计师应当实施的有（　　）。</w:t>
      </w:r>
    </w:p>
    <w:p w14:paraId="4D0170E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A.评价识别出的违反法律法规行为对注册会计师风险评估的影响</w:t>
      </w:r>
    </w:p>
    <w:p w14:paraId="4B550DD5"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B.评价被审计单位书面声明的可靠性</w:t>
      </w:r>
    </w:p>
    <w:p w14:paraId="19007BE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C.就识别出的所有违反法律法规行为与治理层进行沟通</w:t>
      </w:r>
    </w:p>
    <w:p w14:paraId="429DE006"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D.了解违反法律法规行为的性质及其发生的环境</w:t>
      </w:r>
    </w:p>
    <w:p w14:paraId="3DA82C3C"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ABD</w:t>
      </w:r>
    </w:p>
    <w:p w14:paraId="77B5BC68"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选项C中，不必与治理层沟通明显不重要的违反法律法规行为。本题非常经典，每个选项都值得同学们仔细推敲。</w:t>
      </w:r>
    </w:p>
    <w:p w14:paraId="1209CDFB"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1D2FD4C0"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下列有关注册会计师对被审计单位违反法律法规行为的考虑中，错误的有（　　）。</w:t>
      </w:r>
    </w:p>
    <w:p w14:paraId="4F0196ED"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A.在考虑被审计单位是否遵守了相关法律法规时，注册会计师应当依据自身经验和职业判断</w:t>
      </w:r>
    </w:p>
    <w:p w14:paraId="0B07DF63"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B.某些法律法规可能对决定财务报表中的重大金额和披露没有直接影响，但违反这些法律法规，可能对财务报表产生重大影响，注册会计师也要就被审计单位对这些法律法规的遵守情况获取充分、适当的审计证据</w:t>
      </w:r>
    </w:p>
    <w:p w14:paraId="481191E9"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C.如果根据判断认为需要沟通的违反法律法规行为是故意和重大的，注册会计师应当就此尽快向被审计单位管理层通报</w:t>
      </w:r>
    </w:p>
    <w:p w14:paraId="65177348"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D.如果怀疑违反法律法规行为涉及管理层或治理层，注册会计师应当向被审计单位以外的监管机构和执法机构等相关机构或人员通报</w:t>
      </w:r>
    </w:p>
    <w:p w14:paraId="4FAE709D"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ABCD</w:t>
      </w:r>
    </w:p>
    <w:p w14:paraId="7223209B"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选项A中，被审计单位某项行为是否违法法律法规最终只能由法院作出判决，不能由注册会计师作出职业判断；选项B中，针对这种情况，注册会计师的责任</w:t>
      </w:r>
      <w:r>
        <w:rPr>
          <w:rFonts w:cs="Calibri" w:hint="eastAsia"/>
          <w:b/>
          <w:bCs/>
          <w:color w:val="FF0000"/>
          <w:sz w:val="21"/>
          <w:szCs w:val="21"/>
        </w:rPr>
        <w:t>仅限于</w:t>
      </w:r>
      <w:r>
        <w:rPr>
          <w:rFonts w:cs="Calibri" w:hint="eastAsia"/>
          <w:color w:val="3F3F3F"/>
          <w:sz w:val="21"/>
          <w:szCs w:val="21"/>
        </w:rPr>
        <w:t>实施特定的审计程序，以有助于识别可能对财务报表产生重大影响的违反这些法律法规的行为；选项C中，注册会计师应当向被审计单位</w:t>
      </w:r>
      <w:r>
        <w:rPr>
          <w:rFonts w:cs="Calibri" w:hint="eastAsia"/>
          <w:b/>
          <w:bCs/>
          <w:color w:val="FF0000"/>
          <w:sz w:val="21"/>
          <w:szCs w:val="21"/>
        </w:rPr>
        <w:t>治理层</w:t>
      </w:r>
      <w:r>
        <w:rPr>
          <w:rFonts w:cs="Calibri" w:hint="eastAsia"/>
          <w:color w:val="3F3F3F"/>
          <w:sz w:val="21"/>
          <w:szCs w:val="21"/>
        </w:rPr>
        <w:t>通报；选项D中，注册会计师应当是向被审计单位审计委员会或监事会等</w:t>
      </w:r>
      <w:r>
        <w:rPr>
          <w:rFonts w:cs="Calibri" w:hint="eastAsia"/>
          <w:b/>
          <w:bCs/>
          <w:color w:val="FF0000"/>
          <w:sz w:val="21"/>
          <w:szCs w:val="21"/>
        </w:rPr>
        <w:t>更高层级</w:t>
      </w:r>
      <w:r>
        <w:rPr>
          <w:rFonts w:cs="Calibri" w:hint="eastAsia"/>
          <w:color w:val="3F3F3F"/>
          <w:sz w:val="21"/>
          <w:szCs w:val="21"/>
        </w:rPr>
        <w:t>的机构通报。</w:t>
      </w:r>
    </w:p>
    <w:p w14:paraId="48A6D7E3"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43B509CA"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下列各项中，不属于被审计单位需要遵守的第一类法律法规的是（　　）。</w:t>
      </w:r>
    </w:p>
    <w:p w14:paraId="13455A8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A.社会保险法</w:t>
      </w:r>
    </w:p>
    <w:p w14:paraId="66AFE10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B.环境保护法</w:t>
      </w:r>
    </w:p>
    <w:p w14:paraId="0459F6BC"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C.增值税法</w:t>
      </w:r>
    </w:p>
    <w:p w14:paraId="0A5B4E8F"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D.企业年金管理办法</w:t>
      </w:r>
    </w:p>
    <w:p w14:paraId="6BE189A1"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[答案]</w:t>
      </w:r>
      <w:r>
        <w:rPr>
          <w:rFonts w:cs="Calibri" w:hint="eastAsia"/>
          <w:color w:val="3F3F3F"/>
          <w:sz w:val="21"/>
          <w:szCs w:val="21"/>
        </w:rPr>
        <w:t>B</w:t>
      </w:r>
    </w:p>
    <w:p w14:paraId="4669E2D8" w14:textId="77777777" w:rsidR="00746862" w:rsidRDefault="00746862" w:rsidP="00746862">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[点评]</w:t>
      </w:r>
      <w:r>
        <w:rPr>
          <w:rFonts w:cs="Calibri" w:hint="eastAsia"/>
          <w:color w:val="3F3F3F"/>
          <w:sz w:val="21"/>
          <w:szCs w:val="21"/>
        </w:rPr>
        <w:t>选项B中，环境保护法属于第二类法律法规，即对决定财务报表中的金额和披露没有直接影响；遵守这些法律法规对被审计单位的经营活动、持续经营能力或避免大额罚款至关重要；违反这些法律法规，可能对财务报表产生重大影响的。选项A、选项C和选项D均属于对决定财务报表中的重大金额和披露有直接影响的第一类法律法规。</w:t>
      </w:r>
    </w:p>
    <w:p w14:paraId="67304DF6" w14:textId="77777777" w:rsidR="00746862" w:rsidRDefault="00746862" w:rsidP="00746862">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432BB9DF" w14:textId="77777777" w:rsidR="00746862" w:rsidRDefault="00746862" w:rsidP="00746862">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"http://webupload.admin.dongao.com/biz/handout/img/2019/20190528/20190528085853655001.png"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24.25pt">
            <v:imagedata r:id="rId7" r:href="rId8"/>
          </v:shape>
        </w:pict>
      </w:r>
      <w:r>
        <w:rPr>
          <w:rFonts w:cs="Calibri"/>
          <w:color w:val="3F3F3F"/>
          <w:sz w:val="21"/>
          <w:szCs w:val="21"/>
        </w:rPr>
        <w:fldChar w:fldCharType="end"/>
      </w:r>
    </w:p>
    <w:p w14:paraId="7F86823D" w14:textId="77777777" w:rsidR="00746862" w:rsidRDefault="00746862" w:rsidP="00746862">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本章复习计划</w:t>
      </w:r>
    </w:p>
    <w:p w14:paraId="663F6361" w14:textId="77777777" w:rsidR="00746862" w:rsidRDefault="00746862" w:rsidP="00746862">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28D47EF2" w14:textId="77777777" w:rsidR="00746862" w:rsidRDefault="00746862" w:rsidP="00746862">
      <w:pPr>
        <w:pStyle w:val="aa"/>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对舞弊三角模型、风险应对的相关程序进行记忆。</w:t>
      </w:r>
    </w:p>
    <w:p w14:paraId="7B16C34E" w14:textId="77777777" w:rsidR="00746862" w:rsidRDefault="00746862" w:rsidP="00746862">
      <w:pPr>
        <w:pStyle w:val="aa"/>
        <w:shd w:val="clear" w:color="auto" w:fill="FFFFFF"/>
        <w:spacing w:before="0" w:beforeAutospacing="0" w:after="0" w:afterAutospacing="0"/>
        <w:ind w:firstLine="422"/>
        <w:jc w:val="both"/>
        <w:rPr>
          <w:rFonts w:ascii="Calibri" w:eastAsia="微软雅黑" w:hAnsi="Calibri" w:cs="Calibri" w:hint="eastAsia"/>
          <w:color w:val="3F3F3F"/>
          <w:sz w:val="21"/>
          <w:szCs w:val="21"/>
        </w:rPr>
      </w:pPr>
      <w:r>
        <w:rPr>
          <w:rFonts w:cs="Calibri" w:hint="eastAsia"/>
          <w:b/>
          <w:bCs/>
          <w:color w:val="FF0000"/>
          <w:sz w:val="21"/>
          <w:szCs w:val="21"/>
        </w:rPr>
        <w:t>第二轮：</w:t>
      </w:r>
    </w:p>
    <w:p w14:paraId="334F8CC9" w14:textId="77777777" w:rsidR="00746862" w:rsidRDefault="00746862" w:rsidP="00746862">
      <w:pPr>
        <w:pStyle w:val="aa"/>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练习基础班讲义中的习题。</w:t>
      </w:r>
    </w:p>
    <w:p w14:paraId="0DD8C1D5" w14:textId="77777777" w:rsidR="00746862" w:rsidRDefault="00746862" w:rsidP="00746862">
      <w:pPr>
        <w:pStyle w:val="aa"/>
        <w:shd w:val="clear" w:color="auto" w:fill="FFFFFF"/>
        <w:spacing w:before="0" w:beforeAutospacing="0" w:after="0" w:afterAutospacing="0"/>
        <w:ind w:left="840" w:hanging="420"/>
        <w:jc w:val="both"/>
        <w:rPr>
          <w:rFonts w:ascii="Calibri" w:eastAsia="微软雅黑" w:hAnsi="Calibri" w:cs="Calibri" w:hint="eastAsia"/>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强化对管理层凌驾于内部控制之上相关程序的记忆。</w:t>
      </w:r>
    </w:p>
    <w:p w14:paraId="4F90AE71" w14:textId="77777777" w:rsidR="00746862" w:rsidRDefault="00746862" w:rsidP="00746862">
      <w:pPr>
        <w:shd w:val="clear" w:color="auto" w:fill="FFFFFF"/>
        <w:rPr>
          <w:rFonts w:ascii="微软雅黑" w:eastAsia="微软雅黑" w:hAnsi="微软雅黑" w:cs="宋体"/>
          <w:color w:val="3F3F3F"/>
          <w:szCs w:val="21"/>
        </w:rPr>
      </w:pPr>
    </w:p>
    <w:p w14:paraId="7C810960" w14:textId="77777777" w:rsidR="00271D8C" w:rsidRPr="00746862" w:rsidRDefault="00271D8C" w:rsidP="00746862">
      <w:pPr>
        <w:rPr>
          <w:rFonts w:hint="eastAsia"/>
        </w:rPr>
      </w:pPr>
    </w:p>
    <w:sectPr w:rsidR="00271D8C" w:rsidRPr="00746862" w:rsidSect="001F62DD">
      <w:headerReference w:type="default" r:id="rId9"/>
      <w:footerReference w:type="default" r:id="rId1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AFF49" w14:textId="77777777" w:rsidR="00604888" w:rsidRDefault="00604888" w:rsidP="00CD53C5">
      <w:r>
        <w:separator/>
      </w:r>
    </w:p>
  </w:endnote>
  <w:endnote w:type="continuationSeparator" w:id="0">
    <w:p w14:paraId="792D6086" w14:textId="77777777" w:rsidR="00604888" w:rsidRDefault="00604888"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B6206BD" w14:textId="77777777" w:rsidTr="007B0BFD">
      <w:trPr>
        <w:trHeight w:val="274"/>
      </w:trPr>
      <w:tc>
        <w:tcPr>
          <w:tcW w:w="2050" w:type="dxa"/>
          <w:shd w:val="clear" w:color="auto" w:fill="auto"/>
          <w:vAlign w:val="center"/>
        </w:tcPr>
        <w:p w14:paraId="51C72E94"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visibility:visible">
                <v:imagedata r:id="rId1" o:title=""/>
              </v:shape>
            </w:pict>
          </w:r>
        </w:p>
      </w:tc>
      <w:tc>
        <w:tcPr>
          <w:tcW w:w="3742" w:type="dxa"/>
          <w:shd w:val="clear" w:color="auto" w:fill="auto"/>
          <w:vAlign w:val="center"/>
        </w:tcPr>
        <w:p w14:paraId="6152CDF0"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0B358CA"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AA953D5"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1B064" w14:textId="77777777" w:rsidR="00604888" w:rsidRDefault="00604888" w:rsidP="00CD53C5">
      <w:r>
        <w:separator/>
      </w:r>
    </w:p>
  </w:footnote>
  <w:footnote w:type="continuationSeparator" w:id="0">
    <w:p w14:paraId="1F81F242" w14:textId="77777777" w:rsidR="00604888" w:rsidRDefault="00604888"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9712141" w14:textId="77777777" w:rsidTr="007B0BFD">
      <w:trPr>
        <w:trHeight w:val="501"/>
      </w:trPr>
      <w:tc>
        <w:tcPr>
          <w:tcW w:w="4272" w:type="dxa"/>
          <w:shd w:val="clear" w:color="auto" w:fill="auto"/>
          <w:vAlign w:val="center"/>
        </w:tcPr>
        <w:p w14:paraId="20A616B7" w14:textId="77777777" w:rsidR="001545C6" w:rsidRPr="001F62DD" w:rsidRDefault="00746862"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EC22779" w14:textId="77777777" w:rsidR="001545C6" w:rsidRPr="004D61E7" w:rsidRDefault="00746862"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第十三章</w:t>
          </w:r>
          <w:r>
            <w:rPr>
              <w:rFonts w:ascii="微软雅黑" w:eastAsia="微软雅黑" w:hAnsi="微软雅黑"/>
              <w:sz w:val="24"/>
              <w:szCs w:val="24"/>
            </w:rPr>
            <w:t>+对舞弊和法律法规的考虑</w:t>
          </w:r>
        </w:p>
      </w:tc>
    </w:tr>
  </w:tbl>
  <w:p w14:paraId="24157B5A"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715A5"/>
    <w:rsid w:val="00396A53"/>
    <w:rsid w:val="00397E03"/>
    <w:rsid w:val="00484FE7"/>
    <w:rsid w:val="00494359"/>
    <w:rsid w:val="004D41D2"/>
    <w:rsid w:val="004D61E7"/>
    <w:rsid w:val="00522B52"/>
    <w:rsid w:val="00530F5E"/>
    <w:rsid w:val="00587FA0"/>
    <w:rsid w:val="005C437E"/>
    <w:rsid w:val="005F2973"/>
    <w:rsid w:val="005F76A7"/>
    <w:rsid w:val="00601F3F"/>
    <w:rsid w:val="00604888"/>
    <w:rsid w:val="0065531D"/>
    <w:rsid w:val="00680B91"/>
    <w:rsid w:val="00743946"/>
    <w:rsid w:val="00746862"/>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A15D15B"/>
  <w15:docId w15:val="{63A70EDF-D904-4D1F-9034-2D346BF2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181162108">
      <w:bodyDiv w:val="1"/>
      <w:marLeft w:val="0"/>
      <w:marRight w:val="0"/>
      <w:marTop w:val="0"/>
      <w:marBottom w:val="0"/>
      <w:divBdr>
        <w:top w:val="none" w:sz="0" w:space="0" w:color="auto"/>
        <w:left w:val="none" w:sz="0" w:space="0" w:color="auto"/>
        <w:bottom w:val="none" w:sz="0" w:space="0" w:color="auto"/>
        <w:right w:val="none" w:sz="0" w:space="0" w:color="auto"/>
      </w:divBdr>
      <w:divsChild>
        <w:div w:id="996112161">
          <w:marLeft w:val="0"/>
          <w:marRight w:val="0"/>
          <w:marTop w:val="0"/>
          <w:marBottom w:val="0"/>
          <w:divBdr>
            <w:top w:val="none" w:sz="0" w:space="0" w:color="auto"/>
            <w:left w:val="none" w:sz="0" w:space="0" w:color="auto"/>
            <w:bottom w:val="none" w:sz="0" w:space="0" w:color="auto"/>
            <w:right w:val="none" w:sz="0" w:space="0" w:color="auto"/>
          </w:divBdr>
          <w:divsChild>
            <w:div w:id="25836546">
              <w:marLeft w:val="0"/>
              <w:marRight w:val="0"/>
              <w:marTop w:val="0"/>
              <w:marBottom w:val="0"/>
              <w:divBdr>
                <w:top w:val="none" w:sz="0" w:space="0" w:color="auto"/>
                <w:left w:val="none" w:sz="0" w:space="0" w:color="auto"/>
                <w:bottom w:val="none" w:sz="0" w:space="0" w:color="auto"/>
                <w:right w:val="none" w:sz="0" w:space="0" w:color="auto"/>
              </w:divBdr>
            </w:div>
            <w:div w:id="189536133">
              <w:marLeft w:val="0"/>
              <w:marRight w:val="0"/>
              <w:marTop w:val="0"/>
              <w:marBottom w:val="0"/>
              <w:divBdr>
                <w:top w:val="none" w:sz="0" w:space="0" w:color="auto"/>
                <w:left w:val="none" w:sz="0" w:space="0" w:color="auto"/>
                <w:bottom w:val="none" w:sz="0" w:space="0" w:color="auto"/>
                <w:right w:val="none" w:sz="0" w:space="0" w:color="auto"/>
              </w:divBdr>
            </w:div>
            <w:div w:id="221336586">
              <w:marLeft w:val="0"/>
              <w:marRight w:val="0"/>
              <w:marTop w:val="0"/>
              <w:marBottom w:val="0"/>
              <w:divBdr>
                <w:top w:val="none" w:sz="0" w:space="0" w:color="auto"/>
                <w:left w:val="none" w:sz="0" w:space="0" w:color="auto"/>
                <w:bottom w:val="none" w:sz="0" w:space="0" w:color="auto"/>
                <w:right w:val="none" w:sz="0" w:space="0" w:color="auto"/>
              </w:divBdr>
            </w:div>
            <w:div w:id="225258942">
              <w:marLeft w:val="0"/>
              <w:marRight w:val="0"/>
              <w:marTop w:val="0"/>
              <w:marBottom w:val="0"/>
              <w:divBdr>
                <w:top w:val="none" w:sz="0" w:space="0" w:color="auto"/>
                <w:left w:val="none" w:sz="0" w:space="0" w:color="auto"/>
                <w:bottom w:val="none" w:sz="0" w:space="0" w:color="auto"/>
                <w:right w:val="none" w:sz="0" w:space="0" w:color="auto"/>
              </w:divBdr>
            </w:div>
            <w:div w:id="262955379">
              <w:marLeft w:val="0"/>
              <w:marRight w:val="0"/>
              <w:marTop w:val="0"/>
              <w:marBottom w:val="0"/>
              <w:divBdr>
                <w:top w:val="none" w:sz="0" w:space="0" w:color="auto"/>
                <w:left w:val="none" w:sz="0" w:space="0" w:color="auto"/>
                <w:bottom w:val="none" w:sz="0" w:space="0" w:color="auto"/>
                <w:right w:val="none" w:sz="0" w:space="0" w:color="auto"/>
              </w:divBdr>
            </w:div>
            <w:div w:id="340862835">
              <w:marLeft w:val="0"/>
              <w:marRight w:val="0"/>
              <w:marTop w:val="0"/>
              <w:marBottom w:val="0"/>
              <w:divBdr>
                <w:top w:val="none" w:sz="0" w:space="0" w:color="auto"/>
                <w:left w:val="none" w:sz="0" w:space="0" w:color="auto"/>
                <w:bottom w:val="none" w:sz="0" w:space="0" w:color="auto"/>
                <w:right w:val="none" w:sz="0" w:space="0" w:color="auto"/>
              </w:divBdr>
            </w:div>
            <w:div w:id="578253590">
              <w:marLeft w:val="0"/>
              <w:marRight w:val="0"/>
              <w:marTop w:val="0"/>
              <w:marBottom w:val="0"/>
              <w:divBdr>
                <w:top w:val="none" w:sz="0" w:space="0" w:color="auto"/>
                <w:left w:val="none" w:sz="0" w:space="0" w:color="auto"/>
                <w:bottom w:val="none" w:sz="0" w:space="0" w:color="auto"/>
                <w:right w:val="none" w:sz="0" w:space="0" w:color="auto"/>
              </w:divBdr>
            </w:div>
            <w:div w:id="769858206">
              <w:marLeft w:val="0"/>
              <w:marRight w:val="0"/>
              <w:marTop w:val="0"/>
              <w:marBottom w:val="0"/>
              <w:divBdr>
                <w:top w:val="none" w:sz="0" w:space="0" w:color="auto"/>
                <w:left w:val="none" w:sz="0" w:space="0" w:color="auto"/>
                <w:bottom w:val="none" w:sz="0" w:space="0" w:color="auto"/>
                <w:right w:val="none" w:sz="0" w:space="0" w:color="auto"/>
              </w:divBdr>
            </w:div>
            <w:div w:id="892424212">
              <w:marLeft w:val="0"/>
              <w:marRight w:val="0"/>
              <w:marTop w:val="0"/>
              <w:marBottom w:val="0"/>
              <w:divBdr>
                <w:top w:val="none" w:sz="0" w:space="0" w:color="auto"/>
                <w:left w:val="none" w:sz="0" w:space="0" w:color="auto"/>
                <w:bottom w:val="none" w:sz="0" w:space="0" w:color="auto"/>
                <w:right w:val="none" w:sz="0" w:space="0" w:color="auto"/>
              </w:divBdr>
            </w:div>
            <w:div w:id="968896632">
              <w:marLeft w:val="0"/>
              <w:marRight w:val="0"/>
              <w:marTop w:val="0"/>
              <w:marBottom w:val="0"/>
              <w:divBdr>
                <w:top w:val="none" w:sz="0" w:space="0" w:color="auto"/>
                <w:left w:val="none" w:sz="0" w:space="0" w:color="auto"/>
                <w:bottom w:val="none" w:sz="0" w:space="0" w:color="auto"/>
                <w:right w:val="none" w:sz="0" w:space="0" w:color="auto"/>
              </w:divBdr>
            </w:div>
            <w:div w:id="1018963693">
              <w:marLeft w:val="0"/>
              <w:marRight w:val="0"/>
              <w:marTop w:val="0"/>
              <w:marBottom w:val="0"/>
              <w:divBdr>
                <w:top w:val="none" w:sz="0" w:space="0" w:color="auto"/>
                <w:left w:val="none" w:sz="0" w:space="0" w:color="auto"/>
                <w:bottom w:val="none" w:sz="0" w:space="0" w:color="auto"/>
                <w:right w:val="none" w:sz="0" w:space="0" w:color="auto"/>
              </w:divBdr>
            </w:div>
            <w:div w:id="1088619822">
              <w:marLeft w:val="0"/>
              <w:marRight w:val="0"/>
              <w:marTop w:val="0"/>
              <w:marBottom w:val="0"/>
              <w:divBdr>
                <w:top w:val="none" w:sz="0" w:space="0" w:color="auto"/>
                <w:left w:val="none" w:sz="0" w:space="0" w:color="auto"/>
                <w:bottom w:val="none" w:sz="0" w:space="0" w:color="auto"/>
                <w:right w:val="none" w:sz="0" w:space="0" w:color="auto"/>
              </w:divBdr>
            </w:div>
            <w:div w:id="1237940777">
              <w:marLeft w:val="0"/>
              <w:marRight w:val="0"/>
              <w:marTop w:val="0"/>
              <w:marBottom w:val="0"/>
              <w:divBdr>
                <w:top w:val="none" w:sz="0" w:space="0" w:color="auto"/>
                <w:left w:val="none" w:sz="0" w:space="0" w:color="auto"/>
                <w:bottom w:val="none" w:sz="0" w:space="0" w:color="auto"/>
                <w:right w:val="none" w:sz="0" w:space="0" w:color="auto"/>
              </w:divBdr>
            </w:div>
            <w:div w:id="1673878359">
              <w:marLeft w:val="0"/>
              <w:marRight w:val="0"/>
              <w:marTop w:val="0"/>
              <w:marBottom w:val="0"/>
              <w:divBdr>
                <w:top w:val="none" w:sz="0" w:space="0" w:color="auto"/>
                <w:left w:val="none" w:sz="0" w:space="0" w:color="auto"/>
                <w:bottom w:val="none" w:sz="0" w:space="0" w:color="auto"/>
                <w:right w:val="none" w:sz="0" w:space="0" w:color="auto"/>
              </w:divBdr>
            </w:div>
            <w:div w:id="1684359126">
              <w:marLeft w:val="0"/>
              <w:marRight w:val="0"/>
              <w:marTop w:val="0"/>
              <w:marBottom w:val="0"/>
              <w:divBdr>
                <w:top w:val="none" w:sz="0" w:space="0" w:color="auto"/>
                <w:left w:val="none" w:sz="0" w:space="0" w:color="auto"/>
                <w:bottom w:val="none" w:sz="0" w:space="0" w:color="auto"/>
                <w:right w:val="none" w:sz="0" w:space="0" w:color="auto"/>
              </w:divBdr>
            </w:div>
            <w:div w:id="1894384283">
              <w:marLeft w:val="0"/>
              <w:marRight w:val="0"/>
              <w:marTop w:val="0"/>
              <w:marBottom w:val="0"/>
              <w:divBdr>
                <w:top w:val="none" w:sz="0" w:space="0" w:color="auto"/>
                <w:left w:val="none" w:sz="0" w:space="0" w:color="auto"/>
                <w:bottom w:val="none" w:sz="0" w:space="0" w:color="auto"/>
                <w:right w:val="none" w:sz="0" w:space="0" w:color="auto"/>
              </w:divBdr>
            </w:div>
            <w:div w:id="19754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8/2019052808585365500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F661D-ECB7-4290-BA7F-EEC23A92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