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E29E" w14:textId="77777777" w:rsidR="007B1F69" w:rsidRDefault="007B1F69" w:rsidP="007B1F69">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第四编</w:t>
      </w:r>
      <w:r>
        <w:rPr>
          <w:rFonts w:cs="Calibri" w:hint="eastAsia"/>
          <w:b/>
          <w:bCs/>
          <w:color w:val="3F3F3F"/>
          <w:sz w:val="50"/>
          <w:szCs w:val="50"/>
        </w:rPr>
        <w:t>•</w:t>
      </w:r>
      <w:r>
        <w:rPr>
          <w:rFonts w:ascii="楷体" w:eastAsia="楷体" w:hAnsi="楷体" w:cs="Calibri" w:hint="eastAsia"/>
          <w:b/>
          <w:bCs/>
          <w:color w:val="3F3F3F"/>
          <w:sz w:val="50"/>
          <w:szCs w:val="50"/>
        </w:rPr>
        <w:t>第十四章</w:t>
      </w:r>
      <w:r>
        <w:rPr>
          <w:rFonts w:cs="Calibri" w:hint="eastAsia"/>
          <w:b/>
          <w:bCs/>
          <w:color w:val="3F3F3F"/>
          <w:sz w:val="50"/>
          <w:szCs w:val="50"/>
        </w:rPr>
        <w:t>•</w:t>
      </w:r>
      <w:r>
        <w:rPr>
          <w:rFonts w:ascii="楷体" w:eastAsia="楷体" w:hAnsi="楷体" w:cs="Calibri" w:hint="eastAsia"/>
          <w:b/>
          <w:bCs/>
          <w:color w:val="3F3F3F"/>
          <w:sz w:val="50"/>
          <w:szCs w:val="50"/>
        </w:rPr>
        <w:t>审计沟通</w:t>
      </w:r>
    </w:p>
    <w:p w14:paraId="158E7FE6" w14:textId="77777777" w:rsidR="007B1F69" w:rsidRDefault="007B1F69" w:rsidP="007B1F69">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16CD4C63" w14:textId="77777777" w:rsidR="007B1F69" w:rsidRDefault="007B1F69" w:rsidP="007B1F69">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5CF81D6C" w14:textId="77777777" w:rsidR="007B1F69" w:rsidRDefault="007B1F69" w:rsidP="007B1F69">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358D9F90" w14:textId="77777777" w:rsidR="007B1F69" w:rsidRDefault="007B1F69" w:rsidP="007B1F69">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505" w:type="dxa"/>
        <w:jc w:val="center"/>
        <w:tblCellMar>
          <w:left w:w="0" w:type="dxa"/>
          <w:right w:w="0" w:type="dxa"/>
        </w:tblCellMar>
        <w:tblLook w:val="04A0" w:firstRow="1" w:lastRow="0" w:firstColumn="1" w:lastColumn="0" w:noHBand="0" w:noVBand="1"/>
      </w:tblPr>
      <w:tblGrid>
        <w:gridCol w:w="1518"/>
        <w:gridCol w:w="6987"/>
      </w:tblGrid>
      <w:tr w:rsidR="007B1F69" w14:paraId="17615279" w14:textId="77777777" w:rsidTr="007B1F69">
        <w:trPr>
          <w:trHeight w:val="272"/>
          <w:jc w:val="center"/>
        </w:trPr>
        <w:tc>
          <w:tcPr>
            <w:tcW w:w="1518"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152F1D4C"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87"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4B83B91C"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4分/卷</w:t>
            </w:r>
          </w:p>
        </w:tc>
      </w:tr>
      <w:tr w:rsidR="007B1F69" w14:paraId="7FCBD7E6" w14:textId="77777777" w:rsidTr="007B1F69">
        <w:trPr>
          <w:trHeight w:val="272"/>
          <w:jc w:val="center"/>
        </w:trPr>
        <w:tc>
          <w:tcPr>
            <w:tcW w:w="151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0BA5A3A2"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8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6C832FC0"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w:t>
            </w:r>
          </w:p>
        </w:tc>
      </w:tr>
      <w:tr w:rsidR="007B1F69" w14:paraId="17DFFF4B" w14:textId="77777777" w:rsidTr="007B1F69">
        <w:trPr>
          <w:trHeight w:val="272"/>
          <w:jc w:val="center"/>
        </w:trPr>
        <w:tc>
          <w:tcPr>
            <w:tcW w:w="151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A269C33"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8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46431DEE"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7B1F69" w14:paraId="362FF1CA" w14:textId="77777777" w:rsidTr="007B1F69">
        <w:trPr>
          <w:trHeight w:val="1883"/>
          <w:jc w:val="center"/>
        </w:trPr>
        <w:tc>
          <w:tcPr>
            <w:tcW w:w="151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07518CD5"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8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E947DC6" w14:textId="77777777" w:rsidR="007B1F69" w:rsidRDefault="007B1F69" w:rsidP="007B1F69">
            <w:pPr>
              <w:pStyle w:val="aa"/>
              <w:spacing w:before="0" w:beforeAutospacing="0" w:after="0" w:afterAutospacing="0"/>
              <w:ind w:left="420" w:hanging="420"/>
              <w:rPr>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本章考题实务性和灵活性不高，但在近些年度的考试中，命题风格显著多样化，跻身简答题、综合题的考查环节</w:t>
            </w:r>
          </w:p>
          <w:p w14:paraId="01AA1031" w14:textId="77777777" w:rsidR="007B1F69" w:rsidRDefault="007B1F69" w:rsidP="007B1F69">
            <w:pPr>
              <w:pStyle w:val="aa"/>
              <w:spacing w:before="0" w:beforeAutospacing="0" w:after="0" w:afterAutospacing="0"/>
              <w:ind w:left="420" w:hanging="420"/>
              <w:rPr>
                <w:rFonts w:hint="eastAsia"/>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本章节需要同学们重点掌握注册会计师与治理层沟通的事项，以及“前任”和“后任”注册会计师的沟通事项和要求</w:t>
            </w:r>
          </w:p>
          <w:p w14:paraId="743BD38E" w14:textId="77777777" w:rsidR="007B1F69" w:rsidRDefault="007B1F69" w:rsidP="007B1F69">
            <w:pPr>
              <w:pStyle w:val="aa"/>
              <w:spacing w:before="0" w:beforeAutospacing="0" w:after="0" w:afterAutospacing="0"/>
              <w:ind w:left="420" w:hanging="420"/>
              <w:rPr>
                <w:rFonts w:hint="eastAsia"/>
                <w:color w:val="333333"/>
              </w:rPr>
            </w:pPr>
            <w:r>
              <w:rPr>
                <w:rFonts w:ascii="Arial" w:hAnsi="Arial" w:cs="Arial"/>
                <w:color w:val="333333"/>
              </w:rPr>
              <w:t>•</w:t>
            </w:r>
            <w:r>
              <w:rPr>
                <w:rFonts w:ascii="Times New Roman" w:hAnsi="Times New Roman" w:cs="Times New Roman"/>
                <w:color w:val="333333"/>
                <w:sz w:val="14"/>
                <w:szCs w:val="14"/>
              </w:rPr>
              <w:t xml:space="preserve">        </w:t>
            </w:r>
            <w:r>
              <w:rPr>
                <w:rFonts w:hint="eastAsia"/>
                <w:color w:val="333333"/>
                <w:sz w:val="21"/>
                <w:szCs w:val="21"/>
              </w:rPr>
              <w:t>本章内容理解难度低，考生需要通过本章的学习，培养归纳能力，并对重要知识点进行背记</w:t>
            </w:r>
          </w:p>
        </w:tc>
      </w:tr>
    </w:tbl>
    <w:p w14:paraId="685B937E" w14:textId="77777777" w:rsidR="007B1F69" w:rsidRDefault="007B1F69" w:rsidP="007B1F69">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考点和典题</w:t>
      </w:r>
    </w:p>
    <w:p w14:paraId="1C36430F" w14:textId="77777777" w:rsidR="007B1F69" w:rsidRDefault="007B1F69" w:rsidP="007B1F69">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注册会计师与治理层沟通</w:t>
      </w:r>
    </w:p>
    <w:p w14:paraId="68B75AB5"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一、治理层和治理机构的概念</w:t>
      </w:r>
    </w:p>
    <w:p w14:paraId="5D1FBDCD"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二、沟通的对象</w:t>
      </w:r>
    </w:p>
    <w:p w14:paraId="25C13877"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三、沟通的事项</w:t>
      </w:r>
      <w:r>
        <w:rPr>
          <w:rFonts w:cs="Calibri" w:hint="eastAsia"/>
          <w:b/>
          <w:bCs/>
          <w:color w:val="FF0000"/>
          <w:sz w:val="21"/>
          <w:szCs w:val="21"/>
        </w:rPr>
        <w:t>（※※）</w:t>
      </w:r>
    </w:p>
    <w:p w14:paraId="00A002A7"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四、沟通的过程</w:t>
      </w:r>
      <w:r>
        <w:rPr>
          <w:rFonts w:cs="Calibri" w:hint="eastAsia"/>
          <w:b/>
          <w:bCs/>
          <w:color w:val="FF0000"/>
          <w:sz w:val="21"/>
          <w:szCs w:val="21"/>
        </w:rPr>
        <w:t>（※※）</w:t>
      </w:r>
    </w:p>
    <w:p w14:paraId="159276D8"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一、治理层和治理机构的概念</w:t>
      </w:r>
    </w:p>
    <w:tbl>
      <w:tblPr>
        <w:tblW w:w="8505" w:type="dxa"/>
        <w:jc w:val="center"/>
        <w:tblCellMar>
          <w:left w:w="0" w:type="dxa"/>
          <w:right w:w="0" w:type="dxa"/>
        </w:tblCellMar>
        <w:tblLook w:val="04A0" w:firstRow="1" w:lastRow="0" w:firstColumn="1" w:lastColumn="0" w:noHBand="0" w:noVBand="1"/>
      </w:tblPr>
      <w:tblGrid>
        <w:gridCol w:w="1648"/>
        <w:gridCol w:w="6857"/>
      </w:tblGrid>
      <w:tr w:rsidR="007B1F69" w14:paraId="1BB9EBC6" w14:textId="77777777" w:rsidTr="007B1F69">
        <w:trPr>
          <w:trHeight w:val="278"/>
          <w:jc w:val="center"/>
        </w:trPr>
        <w:tc>
          <w:tcPr>
            <w:tcW w:w="1648"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EE5FC76" w14:textId="77777777" w:rsidR="007B1F69" w:rsidRDefault="007B1F69" w:rsidP="007B1F69">
            <w:pPr>
              <w:rPr>
                <w:rFonts w:eastAsia="微软雅黑" w:cs="Calibri"/>
                <w:color w:val="3F3F3F"/>
                <w:szCs w:val="21"/>
              </w:rPr>
            </w:pPr>
          </w:p>
        </w:tc>
        <w:tc>
          <w:tcPr>
            <w:tcW w:w="6857"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4812FE7D"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7B1F69" w14:paraId="062A66B7" w14:textId="77777777" w:rsidTr="007B1F69">
        <w:trPr>
          <w:trHeight w:val="389"/>
          <w:jc w:val="center"/>
        </w:trPr>
        <w:tc>
          <w:tcPr>
            <w:tcW w:w="164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696CB5E"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治理层和</w:t>
            </w:r>
          </w:p>
          <w:p w14:paraId="2204B715"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治理机构</w:t>
            </w:r>
          </w:p>
        </w:tc>
        <w:tc>
          <w:tcPr>
            <w:tcW w:w="685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29F0639E"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董事会、监事会、股东会、审计委员会</w:t>
            </w:r>
          </w:p>
        </w:tc>
      </w:tr>
      <w:tr w:rsidR="007B1F69" w14:paraId="044DFB20" w14:textId="77777777" w:rsidTr="007B1F69">
        <w:trPr>
          <w:trHeight w:val="278"/>
          <w:jc w:val="center"/>
        </w:trPr>
        <w:tc>
          <w:tcPr>
            <w:tcW w:w="164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3B32471"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p>
        </w:tc>
        <w:tc>
          <w:tcPr>
            <w:tcW w:w="685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2A89D21A"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总经理、副经理、财务总监、总会计师等</w:t>
            </w:r>
          </w:p>
        </w:tc>
      </w:tr>
    </w:tbl>
    <w:p w14:paraId="3EA7BFA2"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二、沟通的对象</w:t>
      </w:r>
    </w:p>
    <w:tbl>
      <w:tblPr>
        <w:tblW w:w="8505" w:type="dxa"/>
        <w:jc w:val="center"/>
        <w:tblCellMar>
          <w:left w:w="0" w:type="dxa"/>
          <w:right w:w="0" w:type="dxa"/>
        </w:tblCellMar>
        <w:tblLook w:val="04A0" w:firstRow="1" w:lastRow="0" w:firstColumn="1" w:lastColumn="0" w:noHBand="0" w:noVBand="1"/>
      </w:tblPr>
      <w:tblGrid>
        <w:gridCol w:w="1648"/>
        <w:gridCol w:w="6857"/>
      </w:tblGrid>
      <w:tr w:rsidR="007B1F69" w14:paraId="4AA7418E" w14:textId="77777777" w:rsidTr="007B1F69">
        <w:trPr>
          <w:trHeight w:val="278"/>
          <w:jc w:val="center"/>
        </w:trPr>
        <w:tc>
          <w:tcPr>
            <w:tcW w:w="1648"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46F8EDB" w14:textId="77777777" w:rsidR="007B1F69" w:rsidRDefault="007B1F69" w:rsidP="007B1F69">
            <w:pPr>
              <w:rPr>
                <w:rFonts w:eastAsia="微软雅黑" w:cs="Calibri"/>
                <w:color w:val="3F3F3F"/>
                <w:szCs w:val="21"/>
              </w:rPr>
            </w:pPr>
          </w:p>
        </w:tc>
        <w:tc>
          <w:tcPr>
            <w:tcW w:w="6857"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06C83BB5"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7B1F69" w14:paraId="515C1F6C" w14:textId="77777777" w:rsidTr="007B1F69">
        <w:trPr>
          <w:trHeight w:val="278"/>
          <w:jc w:val="center"/>
        </w:trPr>
        <w:tc>
          <w:tcPr>
            <w:tcW w:w="164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0D8AC446"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沟通</w:t>
            </w:r>
          </w:p>
          <w:p w14:paraId="1F98632F"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人员</w:t>
            </w:r>
          </w:p>
          <w:p w14:paraId="3421CCEE"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【综合题考点】</w:t>
            </w:r>
          </w:p>
        </w:tc>
        <w:tc>
          <w:tcPr>
            <w:tcW w:w="685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FBF8B8C"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（1）有关注册会计师</w:t>
            </w:r>
            <w:r>
              <w:rPr>
                <w:rFonts w:cs="Calibri" w:hint="eastAsia"/>
                <w:b/>
                <w:bCs/>
                <w:color w:val="FF0000"/>
                <w:sz w:val="21"/>
                <w:szCs w:val="21"/>
              </w:rPr>
              <w:t>独立性</w:t>
            </w:r>
            <w:r>
              <w:rPr>
                <w:rFonts w:cs="Calibri" w:hint="eastAsia"/>
                <w:color w:val="333333"/>
                <w:sz w:val="21"/>
                <w:szCs w:val="21"/>
              </w:rPr>
              <w:t>，沟通对象最好是治理结构中有权决定聘任、解聘注册会计师的组织或人员</w:t>
            </w:r>
          </w:p>
          <w:p w14:paraId="42593F78"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（2）有关</w:t>
            </w:r>
            <w:r>
              <w:rPr>
                <w:rFonts w:cs="Calibri" w:hint="eastAsia"/>
                <w:b/>
                <w:bCs/>
                <w:color w:val="FF0000"/>
                <w:sz w:val="21"/>
                <w:szCs w:val="21"/>
              </w:rPr>
              <w:t>管理层的胜任能力和诚信，不宜</w:t>
            </w:r>
            <w:r>
              <w:rPr>
                <w:rFonts w:cs="Calibri" w:hint="eastAsia"/>
                <w:color w:val="333333"/>
                <w:sz w:val="21"/>
                <w:szCs w:val="21"/>
              </w:rPr>
              <w:t>与兼任高级管理职务的治理层沟通</w:t>
            </w:r>
          </w:p>
          <w:p w14:paraId="74E4AE9D"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（3）注册会计师没有必要就全部沟通事项与治理层整体进行沟通，适当的沟通对象往往是治理层的下设组织和人员</w:t>
            </w:r>
          </w:p>
          <w:p w14:paraId="040BBCF1"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（4）如果治理层全部成员参与管理，且注册会计师已与管理层沟通，就</w:t>
            </w:r>
            <w:r>
              <w:rPr>
                <w:rFonts w:cs="Calibri" w:hint="eastAsia"/>
                <w:b/>
                <w:bCs/>
                <w:color w:val="FF0000"/>
                <w:sz w:val="21"/>
                <w:szCs w:val="21"/>
              </w:rPr>
              <w:t>无须</w:t>
            </w:r>
            <w:r>
              <w:rPr>
                <w:rFonts w:cs="Calibri" w:hint="eastAsia"/>
                <w:color w:val="333333"/>
                <w:sz w:val="21"/>
                <w:szCs w:val="21"/>
              </w:rPr>
              <w:t>再次与负有治理责任的相同人员沟通，但</w:t>
            </w:r>
            <w:r>
              <w:rPr>
                <w:rFonts w:cs="Calibri" w:hint="eastAsia"/>
                <w:b/>
                <w:bCs/>
                <w:color w:val="FF0000"/>
                <w:sz w:val="21"/>
                <w:szCs w:val="21"/>
              </w:rPr>
              <w:t>应当</w:t>
            </w:r>
            <w:r>
              <w:rPr>
                <w:rFonts w:cs="Calibri" w:hint="eastAsia"/>
                <w:color w:val="333333"/>
                <w:sz w:val="21"/>
                <w:szCs w:val="21"/>
              </w:rPr>
              <w:t>确信与负有管理责任人员的沟通能够向所有负有治理责任的人员充分传递应予沟通的内容</w:t>
            </w:r>
          </w:p>
        </w:tc>
      </w:tr>
      <w:tr w:rsidR="007B1F69" w14:paraId="0DF64B3B" w14:textId="77777777" w:rsidTr="007B1F69">
        <w:trPr>
          <w:trHeight w:val="278"/>
          <w:jc w:val="center"/>
        </w:trPr>
        <w:tc>
          <w:tcPr>
            <w:tcW w:w="164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562E6313"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确定过程</w:t>
            </w:r>
          </w:p>
        </w:tc>
        <w:tc>
          <w:tcPr>
            <w:tcW w:w="685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4C9BBEDF"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注册会计师应当利用在</w:t>
            </w:r>
            <w:r>
              <w:rPr>
                <w:rFonts w:cs="Calibri" w:hint="eastAsia"/>
                <w:b/>
                <w:bCs/>
                <w:color w:val="FF0000"/>
                <w:sz w:val="21"/>
                <w:szCs w:val="21"/>
              </w:rPr>
              <w:t>了解被审计单位及其环境时</w:t>
            </w:r>
            <w:r>
              <w:rPr>
                <w:rFonts w:cs="Calibri" w:hint="eastAsia"/>
                <w:color w:val="333333"/>
                <w:sz w:val="21"/>
                <w:szCs w:val="21"/>
              </w:rPr>
              <w:t>获取的有关被审计单位治理结构和治理过程的信息，以识别出适当的沟通对象</w:t>
            </w:r>
          </w:p>
        </w:tc>
      </w:tr>
    </w:tbl>
    <w:p w14:paraId="3CB0BE39" w14:textId="77777777" w:rsidR="007B1F69" w:rsidRDefault="007B1F69" w:rsidP="007B1F6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"http://webupload.admin.dongao.com/biz/handout/img/2019/20190604/20190604104600107001.png"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62.75pt">
            <v:imagedata r:id="rId7" r:href="rId8"/>
          </v:shape>
        </w:pict>
      </w:r>
      <w:r>
        <w:rPr>
          <w:rFonts w:ascii="Calibri" w:eastAsia="微软雅黑" w:hAnsi="Calibri" w:cs="Calibri"/>
          <w:color w:val="3F3F3F"/>
          <w:sz w:val="21"/>
          <w:szCs w:val="21"/>
        </w:rPr>
        <w:fldChar w:fldCharType="end"/>
      </w:r>
    </w:p>
    <w:p w14:paraId="637E557D"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三、沟通的事项</w:t>
      </w:r>
    </w:p>
    <w:p w14:paraId="00A292E0" w14:textId="77777777" w:rsidR="007B1F69" w:rsidRDefault="007B1F69" w:rsidP="007B1F6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"http://webupload.admin.dongao.com/biz/handout/img/2019/20190604/20190604104600464002.png"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229.5pt">
            <v:imagedata r:id="rId9" r:href="rId10"/>
          </v:shape>
        </w:pict>
      </w:r>
      <w:r>
        <w:rPr>
          <w:rFonts w:cs="Calibri"/>
          <w:color w:val="3F3F3F"/>
          <w:sz w:val="21"/>
          <w:szCs w:val="21"/>
        </w:rPr>
        <w:fldChar w:fldCharType="end"/>
      </w:r>
    </w:p>
    <w:p w14:paraId="77E95584" w14:textId="77777777" w:rsidR="007B1F69" w:rsidRDefault="007B1F69" w:rsidP="007B1F69">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4D82A75C"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注册会计师与治理层沟通的</w:t>
      </w:r>
      <w:r>
        <w:rPr>
          <w:rFonts w:cs="Calibri" w:hint="eastAsia"/>
          <w:b/>
          <w:bCs/>
          <w:color w:val="FF0000"/>
          <w:sz w:val="21"/>
          <w:szCs w:val="21"/>
        </w:rPr>
        <w:t>6项内容</w:t>
      </w:r>
      <w:r>
        <w:rPr>
          <w:rFonts w:cs="Calibri" w:hint="eastAsia"/>
          <w:color w:val="3F3F3F"/>
          <w:sz w:val="21"/>
          <w:szCs w:val="21"/>
        </w:rPr>
        <w:t>，是多选题的高频考点，考生需要</w:t>
      </w:r>
      <w:r>
        <w:rPr>
          <w:rFonts w:cs="Calibri" w:hint="eastAsia"/>
          <w:b/>
          <w:bCs/>
          <w:color w:val="FF0000"/>
          <w:sz w:val="21"/>
          <w:szCs w:val="21"/>
        </w:rPr>
        <w:t>准确记忆</w:t>
      </w:r>
      <w:r>
        <w:rPr>
          <w:rFonts w:cs="Calibri" w:hint="eastAsia"/>
          <w:color w:val="3F3F3F"/>
          <w:sz w:val="21"/>
          <w:szCs w:val="21"/>
        </w:rPr>
        <w:t>。</w:t>
      </w:r>
    </w:p>
    <w:p w14:paraId="285B43EC"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1.注册会计师与财务报表审计相关的责任</w:t>
      </w:r>
    </w:p>
    <w:p w14:paraId="504983DC" w14:textId="77777777" w:rsidR="007B1F69" w:rsidRDefault="007B1F69" w:rsidP="007B1F6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（1）注册会计师负责对在治理层监督下管理层编制的财务报表形成和发表意见；</w:t>
      </w:r>
    </w:p>
    <w:p w14:paraId="2F546192" w14:textId="77777777" w:rsidR="007B1F69" w:rsidRDefault="007B1F69" w:rsidP="007B1F69">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（2）财务报表审计</w:t>
      </w:r>
      <w:r>
        <w:rPr>
          <w:rFonts w:cs="Calibri" w:hint="eastAsia"/>
          <w:b/>
          <w:bCs/>
          <w:color w:val="FF0000"/>
          <w:sz w:val="21"/>
          <w:szCs w:val="21"/>
        </w:rPr>
        <w:t>并不减轻</w:t>
      </w:r>
      <w:r>
        <w:rPr>
          <w:rFonts w:cs="Calibri" w:hint="eastAsia"/>
          <w:color w:val="3F3F3F"/>
          <w:sz w:val="21"/>
          <w:szCs w:val="21"/>
        </w:rPr>
        <w:t>管理层或治理层的责任。</w:t>
      </w:r>
    </w:p>
    <w:p w14:paraId="532FDEED" w14:textId="77777777" w:rsidR="007B1F69" w:rsidRDefault="007B1F69" w:rsidP="007B1F6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"http://webupload.admin.dongao.com/biz/handout/img/2019/20190604/20190604104600419003.png" \* MERGEFORMATINET </w:instrText>
      </w:r>
      <w:r>
        <w:rPr>
          <w:rFonts w:cs="Calibri"/>
          <w:color w:val="3F3F3F"/>
          <w:sz w:val="21"/>
          <w:szCs w:val="21"/>
        </w:rPr>
        <w:fldChar w:fldCharType="separate"/>
      </w:r>
      <w:r>
        <w:rPr>
          <w:rFonts w:cs="Calibri"/>
          <w:color w:val="3F3F3F"/>
          <w:sz w:val="21"/>
          <w:szCs w:val="21"/>
        </w:rPr>
        <w:pict>
          <v:shape id="_x0000_i1027" type="#_x0000_t75" style="width:420pt;height:145.5pt">
            <v:imagedata r:id="rId11" r:href="rId12"/>
          </v:shape>
        </w:pict>
      </w:r>
      <w:r>
        <w:rPr>
          <w:rFonts w:cs="Calibri"/>
          <w:color w:val="3F3F3F"/>
          <w:sz w:val="21"/>
          <w:szCs w:val="21"/>
        </w:rPr>
        <w:fldChar w:fldCharType="end"/>
      </w:r>
    </w:p>
    <w:p w14:paraId="6E880F7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2.计划的审计范围和时间安排</w:t>
      </w:r>
      <w:r>
        <w:rPr>
          <w:rFonts w:cs="Calibri" w:hint="eastAsia"/>
          <w:b/>
          <w:bCs/>
          <w:color w:val="FF0000"/>
          <w:sz w:val="21"/>
          <w:szCs w:val="21"/>
        </w:rPr>
        <w:t>【多选题/综合题必考点】</w:t>
      </w:r>
    </w:p>
    <w:p w14:paraId="74C68BF1"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注册会计师</w:t>
      </w:r>
      <w:r>
        <w:rPr>
          <w:rFonts w:cs="Calibri" w:hint="eastAsia"/>
          <w:b/>
          <w:bCs/>
          <w:color w:val="FF0000"/>
          <w:sz w:val="21"/>
          <w:szCs w:val="21"/>
        </w:rPr>
        <w:t>应当</w:t>
      </w:r>
      <w:r>
        <w:rPr>
          <w:rFonts w:cs="Calibri" w:hint="eastAsia"/>
          <w:color w:val="3F3F3F"/>
          <w:sz w:val="21"/>
          <w:szCs w:val="21"/>
        </w:rPr>
        <w:t>与治理层沟通计划的审计范围和时间安排的总体情况，</w:t>
      </w:r>
      <w:r>
        <w:rPr>
          <w:rFonts w:cs="Calibri" w:hint="eastAsia"/>
          <w:b/>
          <w:bCs/>
          <w:color w:val="FF0000"/>
          <w:sz w:val="21"/>
          <w:szCs w:val="21"/>
        </w:rPr>
        <w:t>包括</w:t>
      </w:r>
      <w:r>
        <w:rPr>
          <w:rFonts w:cs="Calibri" w:hint="eastAsia"/>
          <w:color w:val="3F3F3F"/>
          <w:sz w:val="21"/>
          <w:szCs w:val="21"/>
        </w:rPr>
        <w:t>识别的特别风险。</w:t>
      </w:r>
    </w:p>
    <w:tbl>
      <w:tblPr>
        <w:tblW w:w="8505" w:type="dxa"/>
        <w:jc w:val="center"/>
        <w:tblCellMar>
          <w:left w:w="0" w:type="dxa"/>
          <w:right w:w="0" w:type="dxa"/>
        </w:tblCellMar>
        <w:tblLook w:val="04A0" w:firstRow="1" w:lastRow="0" w:firstColumn="1" w:lastColumn="0" w:noHBand="0" w:noVBand="1"/>
      </w:tblPr>
      <w:tblGrid>
        <w:gridCol w:w="1186"/>
        <w:gridCol w:w="7319"/>
      </w:tblGrid>
      <w:tr w:rsidR="007B1F69" w14:paraId="09B98469" w14:textId="77777777" w:rsidTr="007B1F69">
        <w:trPr>
          <w:trHeight w:val="126"/>
          <w:jc w:val="center"/>
        </w:trPr>
        <w:tc>
          <w:tcPr>
            <w:tcW w:w="1186"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FF38778" w14:textId="77777777" w:rsidR="007B1F69" w:rsidRDefault="007B1F69" w:rsidP="007B1F69">
            <w:pPr>
              <w:rPr>
                <w:rFonts w:eastAsia="微软雅黑" w:cs="Calibri"/>
                <w:color w:val="3F3F3F"/>
                <w:szCs w:val="21"/>
              </w:rPr>
            </w:pPr>
          </w:p>
        </w:tc>
        <w:tc>
          <w:tcPr>
            <w:tcW w:w="731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3CA10E97"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7B1F69" w14:paraId="1D0B9C83" w14:textId="77777777" w:rsidTr="007B1F69">
        <w:trPr>
          <w:trHeight w:val="997"/>
          <w:jc w:val="center"/>
        </w:trPr>
        <w:tc>
          <w:tcPr>
            <w:tcW w:w="118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D19638C"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19"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420CBC90"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a)注册会计师拟如何应对由于舞弊或错误导致的</w:t>
            </w:r>
            <w:r>
              <w:rPr>
                <w:rFonts w:cs="Calibri" w:hint="eastAsia"/>
                <w:b/>
                <w:bCs/>
                <w:color w:val="FF0000"/>
                <w:sz w:val="21"/>
                <w:szCs w:val="21"/>
              </w:rPr>
              <w:t>特别风险</w:t>
            </w:r>
            <w:r>
              <w:rPr>
                <w:rFonts w:cs="Calibri" w:hint="eastAsia"/>
                <w:color w:val="333333"/>
                <w:sz w:val="21"/>
                <w:szCs w:val="21"/>
              </w:rPr>
              <w:t>以及重大错报风险评估水平</w:t>
            </w:r>
            <w:r>
              <w:rPr>
                <w:rFonts w:cs="Calibri" w:hint="eastAsia"/>
                <w:b/>
                <w:bCs/>
                <w:color w:val="FF0000"/>
                <w:sz w:val="21"/>
                <w:szCs w:val="21"/>
              </w:rPr>
              <w:t>较高</w:t>
            </w:r>
            <w:r>
              <w:rPr>
                <w:rFonts w:cs="Calibri" w:hint="eastAsia"/>
                <w:color w:val="333333"/>
                <w:sz w:val="21"/>
                <w:szCs w:val="21"/>
              </w:rPr>
              <w:t>的领域</w:t>
            </w:r>
          </w:p>
          <w:p w14:paraId="7DAABDD2"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b)注册会计师对与审计相关的</w:t>
            </w:r>
            <w:r>
              <w:rPr>
                <w:rFonts w:cs="Calibri" w:hint="eastAsia"/>
                <w:b/>
                <w:bCs/>
                <w:color w:val="FF0000"/>
                <w:sz w:val="21"/>
                <w:szCs w:val="21"/>
              </w:rPr>
              <w:t>内部控制</w:t>
            </w:r>
            <w:r>
              <w:rPr>
                <w:rFonts w:cs="Calibri" w:hint="eastAsia"/>
                <w:color w:val="333333"/>
                <w:sz w:val="21"/>
                <w:szCs w:val="21"/>
              </w:rPr>
              <w:t>采取的</w:t>
            </w:r>
            <w:r>
              <w:rPr>
                <w:rFonts w:cs="Calibri" w:hint="eastAsia"/>
                <w:b/>
                <w:bCs/>
                <w:color w:val="FF0000"/>
                <w:sz w:val="21"/>
                <w:szCs w:val="21"/>
              </w:rPr>
              <w:t>方案</w:t>
            </w:r>
          </w:p>
          <w:p w14:paraId="1A411581"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c)在审计中对</w:t>
            </w:r>
            <w:r>
              <w:rPr>
                <w:rFonts w:cs="Calibri" w:hint="eastAsia"/>
                <w:b/>
                <w:bCs/>
                <w:color w:val="FF0000"/>
                <w:sz w:val="21"/>
                <w:szCs w:val="21"/>
              </w:rPr>
              <w:t>重要性概念</w:t>
            </w:r>
            <w:r>
              <w:rPr>
                <w:rFonts w:cs="Calibri" w:hint="eastAsia"/>
                <w:color w:val="333333"/>
                <w:sz w:val="21"/>
                <w:szCs w:val="21"/>
              </w:rPr>
              <w:t>的运用</w:t>
            </w:r>
          </w:p>
          <w:p w14:paraId="4DE2C536"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d)实施计划的审计程序或评价审计结果需要的专门技术或知识的性质和程度，包括利用</w:t>
            </w:r>
            <w:r>
              <w:rPr>
                <w:rFonts w:cs="Calibri" w:hint="eastAsia"/>
                <w:b/>
                <w:bCs/>
                <w:color w:val="FF0000"/>
                <w:sz w:val="21"/>
                <w:szCs w:val="21"/>
              </w:rPr>
              <w:t>专家</w:t>
            </w:r>
            <w:r>
              <w:rPr>
                <w:rFonts w:cs="Calibri" w:hint="eastAsia"/>
                <w:color w:val="333333"/>
                <w:sz w:val="21"/>
                <w:szCs w:val="21"/>
              </w:rPr>
              <w:t>的工作</w:t>
            </w:r>
          </w:p>
          <w:p w14:paraId="0FB4902C"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e)适用时，注册会计师对哪些事项可能需要重点关注因而可能构成</w:t>
            </w:r>
            <w:r>
              <w:rPr>
                <w:rFonts w:cs="Calibri" w:hint="eastAsia"/>
                <w:b/>
                <w:bCs/>
                <w:color w:val="FF0000"/>
                <w:sz w:val="21"/>
                <w:szCs w:val="21"/>
              </w:rPr>
              <w:t>关键审计事项</w:t>
            </w:r>
            <w:r>
              <w:rPr>
                <w:rFonts w:cs="Calibri" w:hint="eastAsia"/>
                <w:color w:val="333333"/>
                <w:sz w:val="21"/>
                <w:szCs w:val="21"/>
              </w:rPr>
              <w:t>所作的</w:t>
            </w:r>
            <w:r>
              <w:rPr>
                <w:rFonts w:cs="Calibri" w:hint="eastAsia"/>
                <w:b/>
                <w:bCs/>
                <w:color w:val="FF0000"/>
                <w:sz w:val="21"/>
                <w:szCs w:val="21"/>
              </w:rPr>
              <w:t>初步判断</w:t>
            </w:r>
          </w:p>
        </w:tc>
      </w:tr>
      <w:tr w:rsidR="007B1F69" w14:paraId="5D1131EF" w14:textId="77777777" w:rsidTr="007B1F69">
        <w:trPr>
          <w:trHeight w:val="542"/>
          <w:jc w:val="center"/>
        </w:trPr>
        <w:tc>
          <w:tcPr>
            <w:tcW w:w="118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1800DBA"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不宜</w:t>
            </w:r>
          </w:p>
          <w:p w14:paraId="089B84FF"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沟通</w:t>
            </w:r>
          </w:p>
        </w:tc>
        <w:tc>
          <w:tcPr>
            <w:tcW w:w="7319"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149D7BE"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a)原则：在就计划的审计范围和时间安排进行沟通时，尤其是在治理层部分或全部成员参与管理被审计单位的情况下，需保持职业谨慎，避免损害审计的有效性</w:t>
            </w:r>
          </w:p>
          <w:p w14:paraId="18E67B34"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b)沟通</w:t>
            </w:r>
            <w:r>
              <w:rPr>
                <w:rFonts w:cs="Calibri" w:hint="eastAsia"/>
                <w:b/>
                <w:bCs/>
                <w:color w:val="FF0000"/>
                <w:sz w:val="21"/>
                <w:szCs w:val="21"/>
              </w:rPr>
              <w:t>具体审计程序</w:t>
            </w:r>
            <w:r>
              <w:rPr>
                <w:rFonts w:cs="Calibri" w:hint="eastAsia"/>
                <w:color w:val="333333"/>
                <w:sz w:val="21"/>
                <w:szCs w:val="21"/>
              </w:rPr>
              <w:t>的性质和时间安排、</w:t>
            </w:r>
            <w:r>
              <w:rPr>
                <w:rFonts w:cs="Calibri" w:hint="eastAsia"/>
                <w:b/>
                <w:bCs/>
                <w:color w:val="FF0000"/>
                <w:sz w:val="21"/>
                <w:szCs w:val="21"/>
              </w:rPr>
              <w:t>重要性水平及其金额</w:t>
            </w:r>
            <w:r>
              <w:rPr>
                <w:rFonts w:cs="Calibri" w:hint="eastAsia"/>
                <w:color w:val="333333"/>
                <w:sz w:val="21"/>
                <w:szCs w:val="21"/>
              </w:rPr>
              <w:t>等，可能因被预见而降低其有效性，均</w:t>
            </w:r>
            <w:r>
              <w:rPr>
                <w:rFonts w:cs="Calibri" w:hint="eastAsia"/>
                <w:b/>
                <w:bCs/>
                <w:color w:val="FF0000"/>
                <w:sz w:val="21"/>
                <w:szCs w:val="21"/>
              </w:rPr>
              <w:t>不宜</w:t>
            </w:r>
            <w:r>
              <w:rPr>
                <w:rFonts w:cs="Calibri" w:hint="eastAsia"/>
                <w:color w:val="333333"/>
                <w:sz w:val="21"/>
                <w:szCs w:val="21"/>
              </w:rPr>
              <w:t>与治理层沟通</w:t>
            </w:r>
          </w:p>
        </w:tc>
      </w:tr>
    </w:tbl>
    <w:p w14:paraId="77B598EE"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CB8CD03"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单项选择题【2010年真题】</w:t>
      </w:r>
    </w:p>
    <w:p w14:paraId="289DAAF5"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在确定与被审计单位治理层沟通的事项时，下列各项中，注册会计师通常认为不宜沟通的是（　　）。</w:t>
      </w:r>
    </w:p>
    <w:p w14:paraId="43B43BB1"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A.对财务报表产生重大影响的战略决策</w:t>
      </w:r>
    </w:p>
    <w:p w14:paraId="7462C21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B.管理层不愿延长对持续经营能力的评估期间</w:t>
      </w:r>
    </w:p>
    <w:p w14:paraId="0BBD4042"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C.注册会计师发现管理层的舞弊行为</w:t>
      </w:r>
    </w:p>
    <w:p w14:paraId="7656CB2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D.注册会计师实施的具体审计程序的性质</w:t>
      </w:r>
    </w:p>
    <w:p w14:paraId="7ABCE405"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3B84850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[点评]注册会计师实施的具体审计程序的性质为不宜沟通事项，否则可能导致审计程序易于被治理层、尤其是承担管理责任的治理层事先预见，从而损害审计工作的有效性。</w:t>
      </w:r>
    </w:p>
    <w:p w14:paraId="65F06F6D"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单项选择题【2010年真题】</w:t>
      </w:r>
    </w:p>
    <w:p w14:paraId="53EF9B8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在与治理层沟通计划的审计范围和时间安排时，下列各项中，注册会计师通常认为不宜沟通的是（　　）。</w:t>
      </w:r>
    </w:p>
    <w:p w14:paraId="2A2EC90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A.重要性的具体金额</w:t>
      </w:r>
    </w:p>
    <w:p w14:paraId="5FE3382F"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B.拟如何应对由于舞弊或错误导致的特别风险</w:t>
      </w:r>
    </w:p>
    <w:p w14:paraId="2AEF3BB7"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C.对与审计相关的内部控制采取的方案</w:t>
      </w:r>
    </w:p>
    <w:p w14:paraId="36D2B0C0"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D.拟利用内部审计工作的程度</w:t>
      </w:r>
    </w:p>
    <w:p w14:paraId="4BD3845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0C8938EE"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[点评]就计划的审计范围和时间安排，注册会计师与治理层沟通的事项可能包括在审计中对重要性概念的运用，但不能包括重要性的具体金额。</w:t>
      </w:r>
    </w:p>
    <w:p w14:paraId="0759B9D6"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单项选择题【2012年真题】</w:t>
      </w:r>
    </w:p>
    <w:p w14:paraId="183B0323"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如果被审计单位是上市实体，下列事项中,注册会计师通常不应与治理层沟通的是（　　）。</w:t>
      </w:r>
    </w:p>
    <w:p w14:paraId="2AF418A1"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A.已与管理层讨论的审计中出现的重大事项</w:t>
      </w:r>
    </w:p>
    <w:p w14:paraId="716193D4"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B.就审计项目组成员、会计师事务所其他相关人员及会计师事务所按照相关职业道德要求保持了独立性的声明</w:t>
      </w:r>
    </w:p>
    <w:p w14:paraId="477126D3"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C.审计工作中遇到的重大困难</w:t>
      </w:r>
    </w:p>
    <w:p w14:paraId="5AEB3B67"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D.已确定的财务报表整体的重要性</w:t>
      </w:r>
    </w:p>
    <w:p w14:paraId="0D52B497"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38E6B3FC"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[点评]就计划的审计范围和时间安排，注册会计师与治理层沟通的事项可能包括在审计中对重要性概念的运用，但不能包括重要性的具体金额。</w:t>
      </w:r>
    </w:p>
    <w:p w14:paraId="0593AE0E"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综合题【2014年真题】</w:t>
      </w:r>
    </w:p>
    <w:p w14:paraId="0D890AF5"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上市公司甲集团公司是ABC会计师事务所的常年审计客户,主要从事化工产品的生产和销售。A注册会计师负责审计甲集团公司2013年度财务报表。A注册会计师制定了甲集团公司总体审计策略，部分内容摘录如下：</w:t>
      </w:r>
    </w:p>
    <w:p w14:paraId="5D761180"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A注册会计师拟在审计计划阶段与治理层沟通，主要内容为：注册会计师与财务报表审计相关的责任、注册会计师的独立性、计划的审计范围以及具体审计程序的性质和时间安排等。</w:t>
      </w:r>
    </w:p>
    <w:p w14:paraId="158A33B2"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要求：假定不考虑其他条件，指出A注册会计师的处理是否恰当。如不恰当，简要说明理由。</w:t>
      </w:r>
    </w:p>
    <w:p w14:paraId="71EDDF1F"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tbl>
      <w:tblPr>
        <w:tblW w:w="8505" w:type="dxa"/>
        <w:jc w:val="center"/>
        <w:tblCellMar>
          <w:left w:w="0" w:type="dxa"/>
          <w:right w:w="0" w:type="dxa"/>
        </w:tblCellMar>
        <w:tblLook w:val="04A0" w:firstRow="1" w:lastRow="0" w:firstColumn="1" w:lastColumn="0" w:noHBand="0" w:noVBand="1"/>
      </w:tblPr>
      <w:tblGrid>
        <w:gridCol w:w="1772"/>
        <w:gridCol w:w="6733"/>
      </w:tblGrid>
      <w:tr w:rsidR="007B1F69" w14:paraId="3E30397A" w14:textId="77777777" w:rsidTr="007B1F69">
        <w:trPr>
          <w:trHeight w:val="366"/>
          <w:jc w:val="center"/>
        </w:trPr>
        <w:tc>
          <w:tcPr>
            <w:tcW w:w="1650"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D958F96"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是否恰当</w:t>
            </w:r>
          </w:p>
        </w:tc>
        <w:tc>
          <w:tcPr>
            <w:tcW w:w="6270"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7DB259E9"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7B1F69" w14:paraId="4F113562" w14:textId="77777777" w:rsidTr="007B1F69">
        <w:trPr>
          <w:trHeight w:val="733"/>
          <w:jc w:val="center"/>
        </w:trPr>
        <w:tc>
          <w:tcPr>
            <w:tcW w:w="1650"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5B19E4A5"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6270"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B657A4B"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与治理层沟通具体审计程序的性质和时间安排，可能因这些程序易于被预见而降低其有效性</w:t>
            </w:r>
          </w:p>
        </w:tc>
      </w:tr>
    </w:tbl>
    <w:p w14:paraId="6239DBE6"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3.审计中发现的重大问题</w:t>
      </w:r>
    </w:p>
    <w:p w14:paraId="60B5E497" w14:textId="77777777" w:rsidR="007B1F69" w:rsidRDefault="007B1F69" w:rsidP="007B1F6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"http://webupload.admin.dongao.com/biz/handout/img/2019/20190604/20190604104600345004.png" \* MERGEFORMATINET </w:instrText>
      </w:r>
      <w:r>
        <w:rPr>
          <w:rFonts w:cs="Calibri"/>
          <w:color w:val="3F3F3F"/>
          <w:sz w:val="21"/>
          <w:szCs w:val="21"/>
        </w:rPr>
        <w:fldChar w:fldCharType="separate"/>
      </w:r>
      <w:r>
        <w:rPr>
          <w:rFonts w:cs="Calibri"/>
          <w:color w:val="3F3F3F"/>
          <w:sz w:val="21"/>
          <w:szCs w:val="21"/>
        </w:rPr>
        <w:pict>
          <v:shape id="_x0000_i1028" type="#_x0000_t75" style="width:420pt;height:193.5pt">
            <v:imagedata r:id="rId13" r:href="rId14"/>
          </v:shape>
        </w:pict>
      </w:r>
      <w:r>
        <w:rPr>
          <w:rFonts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115"/>
        <w:gridCol w:w="7390"/>
      </w:tblGrid>
      <w:tr w:rsidR="007B1F69" w14:paraId="0F0E770E" w14:textId="77777777" w:rsidTr="007B1F69">
        <w:trPr>
          <w:trHeight w:val="174"/>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3D0F4D1F"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（1）对被审计单位</w:t>
            </w:r>
            <w:r>
              <w:rPr>
                <w:rFonts w:cs="Calibri" w:hint="eastAsia"/>
                <w:b/>
                <w:bCs/>
                <w:color w:val="FF0000"/>
                <w:sz w:val="21"/>
                <w:szCs w:val="21"/>
              </w:rPr>
              <w:t>会计实务</w:t>
            </w:r>
            <w:r>
              <w:rPr>
                <w:rFonts w:cs="Calibri" w:hint="eastAsia"/>
                <w:color w:val="333333"/>
                <w:sz w:val="21"/>
                <w:szCs w:val="21"/>
              </w:rPr>
              <w:t>重大方面的质量的看法</w:t>
            </w:r>
          </w:p>
        </w:tc>
      </w:tr>
      <w:tr w:rsidR="007B1F69" w14:paraId="60EB0AE8" w14:textId="77777777" w:rsidTr="007B1F69">
        <w:trPr>
          <w:trHeight w:val="553"/>
          <w:jc w:val="center"/>
        </w:trPr>
        <w:tc>
          <w:tcPr>
            <w:tcW w:w="1115" w:type="dxa"/>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38FA10EE"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90" w:type="dxa"/>
            <w:tcBorders>
              <w:top w:val="nil"/>
              <w:left w:val="nil"/>
              <w:bottom w:val="single" w:sz="8" w:space="0" w:color="auto"/>
              <w:right w:val="single" w:sz="8" w:space="0" w:color="auto"/>
            </w:tcBorders>
            <w:tcMar>
              <w:top w:w="15" w:type="dxa"/>
              <w:left w:w="74" w:type="dxa"/>
              <w:bottom w:w="0" w:type="dxa"/>
              <w:right w:w="74" w:type="dxa"/>
            </w:tcMar>
            <w:vAlign w:val="center"/>
            <w:hideMark/>
          </w:tcPr>
          <w:p w14:paraId="6C6840D1"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a)包括会计政策、会计估计和财务报表披露</w:t>
            </w:r>
          </w:p>
          <w:p w14:paraId="768B8144"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b)注册会计师对于财务报表主观方面的看法可能与治理层履行对财务报告过程的监督职责尤其相关</w:t>
            </w:r>
          </w:p>
        </w:tc>
      </w:tr>
      <w:tr w:rsidR="007B1F69" w14:paraId="24C11447" w14:textId="77777777" w:rsidTr="007B1F69">
        <w:trPr>
          <w:trHeight w:val="176"/>
          <w:jc w:val="center"/>
        </w:trPr>
        <w:tc>
          <w:tcPr>
            <w:tcW w:w="8505" w:type="dxa"/>
            <w:gridSpan w:val="2"/>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340E5434"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（2）审计工作中遇到的</w:t>
            </w:r>
            <w:r>
              <w:rPr>
                <w:rFonts w:cs="Calibri" w:hint="eastAsia"/>
                <w:b/>
                <w:bCs/>
                <w:color w:val="FF0000"/>
                <w:sz w:val="21"/>
                <w:szCs w:val="21"/>
              </w:rPr>
              <w:t>重大困难【多选题高频考点】</w:t>
            </w:r>
          </w:p>
        </w:tc>
      </w:tr>
      <w:tr w:rsidR="007B1F69" w14:paraId="58D51B39" w14:textId="77777777" w:rsidTr="007B1F69">
        <w:trPr>
          <w:trHeight w:val="1236"/>
          <w:jc w:val="center"/>
        </w:trPr>
        <w:tc>
          <w:tcPr>
            <w:tcW w:w="1115" w:type="dxa"/>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1E33A2EA"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90" w:type="dxa"/>
            <w:tcBorders>
              <w:top w:val="nil"/>
              <w:left w:val="nil"/>
              <w:bottom w:val="single" w:sz="8" w:space="0" w:color="auto"/>
              <w:right w:val="single" w:sz="8" w:space="0" w:color="auto"/>
            </w:tcBorders>
            <w:tcMar>
              <w:top w:w="15" w:type="dxa"/>
              <w:left w:w="74" w:type="dxa"/>
              <w:bottom w:w="0" w:type="dxa"/>
              <w:right w:w="74" w:type="dxa"/>
            </w:tcMar>
            <w:vAlign w:val="center"/>
            <w:hideMark/>
          </w:tcPr>
          <w:p w14:paraId="3DFDAA8C"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a)管理层在提供审计所需信息时出现</w:t>
            </w:r>
            <w:r>
              <w:rPr>
                <w:rFonts w:cs="Calibri" w:hint="eastAsia"/>
                <w:b/>
                <w:bCs/>
                <w:color w:val="FF0000"/>
                <w:sz w:val="21"/>
                <w:szCs w:val="21"/>
              </w:rPr>
              <w:t>严重拖延</w:t>
            </w:r>
          </w:p>
          <w:p w14:paraId="478497E6"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不合理地要求缩短</w:t>
            </w:r>
            <w:r>
              <w:rPr>
                <w:rFonts w:cs="Calibri" w:hint="eastAsia"/>
                <w:color w:val="333333"/>
                <w:sz w:val="21"/>
                <w:szCs w:val="21"/>
              </w:rPr>
              <w:t>完成审计工作的时间</w:t>
            </w:r>
          </w:p>
          <w:p w14:paraId="44C420A1"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c)为获取充分、适当的审计证据要付出的努力</w:t>
            </w:r>
            <w:r>
              <w:rPr>
                <w:rFonts w:cs="Calibri" w:hint="eastAsia"/>
                <w:b/>
                <w:bCs/>
                <w:color w:val="FF0000"/>
                <w:sz w:val="21"/>
                <w:szCs w:val="21"/>
              </w:rPr>
              <w:t>远超预期</w:t>
            </w:r>
          </w:p>
          <w:p w14:paraId="3324A4AB"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w:t>
            </w:r>
            <w:r>
              <w:rPr>
                <w:rFonts w:cs="Calibri" w:hint="eastAsia"/>
                <w:b/>
                <w:bCs/>
                <w:color w:val="FF0000"/>
                <w:sz w:val="21"/>
                <w:szCs w:val="21"/>
              </w:rPr>
              <w:t>无法获取</w:t>
            </w:r>
            <w:r>
              <w:rPr>
                <w:rFonts w:cs="Calibri" w:hint="eastAsia"/>
                <w:color w:val="333333"/>
                <w:sz w:val="21"/>
                <w:szCs w:val="21"/>
              </w:rPr>
              <w:t>预期的信息</w:t>
            </w:r>
          </w:p>
          <w:p w14:paraId="1FCE0858"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e)管理层对注册会计师</w:t>
            </w:r>
            <w:r>
              <w:rPr>
                <w:rFonts w:cs="Calibri" w:hint="eastAsia"/>
                <w:b/>
                <w:bCs/>
                <w:color w:val="FF0000"/>
                <w:sz w:val="21"/>
                <w:szCs w:val="21"/>
              </w:rPr>
              <w:t>施加的限制</w:t>
            </w:r>
          </w:p>
          <w:p w14:paraId="3E22D1BD"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f)管理层</w:t>
            </w:r>
            <w:r>
              <w:rPr>
                <w:rFonts w:cs="Calibri" w:hint="eastAsia"/>
                <w:b/>
                <w:bCs/>
                <w:color w:val="FF0000"/>
                <w:sz w:val="21"/>
                <w:szCs w:val="21"/>
              </w:rPr>
              <w:t>不愿意</w:t>
            </w:r>
            <w:r>
              <w:rPr>
                <w:rFonts w:cs="Calibri" w:hint="eastAsia"/>
                <w:color w:val="333333"/>
                <w:sz w:val="21"/>
                <w:szCs w:val="21"/>
              </w:rPr>
              <w:t>按要求对</w:t>
            </w:r>
            <w:r>
              <w:rPr>
                <w:rFonts w:cs="Calibri" w:hint="eastAsia"/>
                <w:b/>
                <w:bCs/>
                <w:color w:val="FF0000"/>
                <w:sz w:val="21"/>
                <w:szCs w:val="21"/>
              </w:rPr>
              <w:t>持续经营能力</w:t>
            </w:r>
            <w:r>
              <w:rPr>
                <w:rFonts w:cs="Calibri" w:hint="eastAsia"/>
                <w:color w:val="333333"/>
                <w:sz w:val="21"/>
                <w:szCs w:val="21"/>
              </w:rPr>
              <w:t>进行评估，或不愿意延长评估期间</w:t>
            </w:r>
          </w:p>
        </w:tc>
      </w:tr>
      <w:tr w:rsidR="007B1F69" w14:paraId="57CC95DC" w14:textId="77777777" w:rsidTr="007B1F69">
        <w:trPr>
          <w:trHeight w:val="467"/>
          <w:jc w:val="center"/>
        </w:trPr>
        <w:tc>
          <w:tcPr>
            <w:tcW w:w="8505" w:type="dxa"/>
            <w:gridSpan w:val="2"/>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02823234"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（3）已与管理层讨论或需要书面沟通的审计中出现的</w:t>
            </w:r>
            <w:r>
              <w:rPr>
                <w:rFonts w:cs="Calibri" w:hint="eastAsia"/>
                <w:b/>
                <w:bCs/>
                <w:color w:val="FF0000"/>
                <w:sz w:val="21"/>
                <w:szCs w:val="21"/>
              </w:rPr>
              <w:t>重大事项</w:t>
            </w:r>
            <w:r>
              <w:rPr>
                <w:rFonts w:cs="Calibri" w:hint="eastAsia"/>
                <w:color w:val="333333"/>
                <w:sz w:val="21"/>
                <w:szCs w:val="21"/>
              </w:rPr>
              <w:t>，以及注册会计师要求提供的</w:t>
            </w:r>
            <w:r>
              <w:rPr>
                <w:rFonts w:cs="Calibri" w:hint="eastAsia"/>
                <w:b/>
                <w:bCs/>
                <w:color w:val="FF0000"/>
                <w:sz w:val="21"/>
                <w:szCs w:val="21"/>
              </w:rPr>
              <w:t>书面声明</w:t>
            </w:r>
            <w:r>
              <w:rPr>
                <w:rFonts w:cs="Calibri" w:hint="eastAsia"/>
                <w:color w:val="333333"/>
                <w:sz w:val="21"/>
                <w:szCs w:val="21"/>
              </w:rPr>
              <w:t>，除非治理层全部成员参与管理被审计单位</w:t>
            </w:r>
          </w:p>
        </w:tc>
      </w:tr>
      <w:tr w:rsidR="007B1F69" w14:paraId="59367C76" w14:textId="77777777" w:rsidTr="007B1F69">
        <w:trPr>
          <w:trHeight w:val="1107"/>
          <w:jc w:val="center"/>
        </w:trPr>
        <w:tc>
          <w:tcPr>
            <w:tcW w:w="1115" w:type="dxa"/>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5E9DEFC4"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90" w:type="dxa"/>
            <w:tcBorders>
              <w:top w:val="nil"/>
              <w:left w:val="nil"/>
              <w:bottom w:val="single" w:sz="8" w:space="0" w:color="auto"/>
              <w:right w:val="single" w:sz="8" w:space="0" w:color="auto"/>
            </w:tcBorders>
            <w:tcMar>
              <w:top w:w="15" w:type="dxa"/>
              <w:left w:w="74" w:type="dxa"/>
              <w:bottom w:w="0" w:type="dxa"/>
              <w:right w:w="74" w:type="dxa"/>
            </w:tcMar>
            <w:vAlign w:val="center"/>
            <w:hideMark/>
          </w:tcPr>
          <w:p w14:paraId="6C0410AF"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a)影响被审计单位的业务环境，以及可能影响重大错报风险的经营计划和战略</w:t>
            </w:r>
          </w:p>
          <w:p w14:paraId="73010BA6"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b)对管理层就会计或审计问题向其他专业人士进行咨询的关注</w:t>
            </w:r>
          </w:p>
          <w:p w14:paraId="0A28C5BC"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c)管理层在首次委托或连续委托注册会计师时，就会计实务、审计准则应用、审计或其他服务费用与注册会计师进行的讨论或书面沟通</w:t>
            </w:r>
          </w:p>
        </w:tc>
      </w:tr>
      <w:tr w:rsidR="007B1F69" w14:paraId="4777CD47" w14:textId="77777777" w:rsidTr="007B1F69">
        <w:trPr>
          <w:trHeight w:val="148"/>
          <w:jc w:val="center"/>
        </w:trPr>
        <w:tc>
          <w:tcPr>
            <w:tcW w:w="8505" w:type="dxa"/>
            <w:gridSpan w:val="2"/>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1A51996E"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（4）影响审计报告形式和内容的情形</w:t>
            </w:r>
          </w:p>
        </w:tc>
      </w:tr>
      <w:tr w:rsidR="007B1F69" w14:paraId="5C707D22" w14:textId="77777777" w:rsidTr="007B1F69">
        <w:trPr>
          <w:trHeight w:val="794"/>
          <w:jc w:val="center"/>
        </w:trPr>
        <w:tc>
          <w:tcPr>
            <w:tcW w:w="1115" w:type="dxa"/>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5A0AFF19"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90" w:type="dxa"/>
            <w:tcBorders>
              <w:top w:val="nil"/>
              <w:left w:val="nil"/>
              <w:bottom w:val="single" w:sz="8" w:space="0" w:color="auto"/>
              <w:right w:val="single" w:sz="8" w:space="0" w:color="auto"/>
            </w:tcBorders>
            <w:tcMar>
              <w:top w:w="15" w:type="dxa"/>
              <w:left w:w="74" w:type="dxa"/>
              <w:bottom w:w="0" w:type="dxa"/>
              <w:right w:w="74" w:type="dxa"/>
            </w:tcMar>
            <w:vAlign w:val="center"/>
            <w:hideMark/>
          </w:tcPr>
          <w:p w14:paraId="72E947E8"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a)注册会计师预期在审计报告中发表非无保留意见</w:t>
            </w:r>
          </w:p>
          <w:p w14:paraId="7A7889B6"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b)报告与持续经营相关的重大不确定性</w:t>
            </w:r>
          </w:p>
          <w:p w14:paraId="7D4803D3"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c)沟通关键审计事项</w:t>
            </w:r>
          </w:p>
          <w:p w14:paraId="4EC7A778"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d)注册会计师认为必要(或应当)增加强调事项段或其他事项段</w:t>
            </w:r>
          </w:p>
        </w:tc>
      </w:tr>
      <w:tr w:rsidR="007B1F69" w14:paraId="0715ACDA" w14:textId="77777777" w:rsidTr="007B1F69">
        <w:trPr>
          <w:trHeight w:val="471"/>
          <w:jc w:val="center"/>
        </w:trPr>
        <w:tc>
          <w:tcPr>
            <w:tcW w:w="1115" w:type="dxa"/>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627D79AF"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390" w:type="dxa"/>
            <w:tcBorders>
              <w:top w:val="nil"/>
              <w:left w:val="nil"/>
              <w:bottom w:val="single" w:sz="8" w:space="0" w:color="auto"/>
              <w:right w:val="single" w:sz="8" w:space="0" w:color="auto"/>
            </w:tcBorders>
            <w:tcMar>
              <w:top w:w="15" w:type="dxa"/>
              <w:left w:w="74" w:type="dxa"/>
              <w:bottom w:w="0" w:type="dxa"/>
              <w:right w:w="74" w:type="dxa"/>
            </w:tcMar>
            <w:vAlign w:val="center"/>
            <w:hideMark/>
          </w:tcPr>
          <w:p w14:paraId="02B223D7"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注册会计师可能认为有必要向治理层提供审计报告的</w:t>
            </w:r>
            <w:r>
              <w:rPr>
                <w:rFonts w:cs="Calibri" w:hint="eastAsia"/>
                <w:b/>
                <w:bCs/>
                <w:color w:val="FF0000"/>
                <w:sz w:val="21"/>
                <w:szCs w:val="21"/>
              </w:rPr>
              <w:t>草稿</w:t>
            </w:r>
            <w:r>
              <w:rPr>
                <w:rFonts w:cs="Calibri" w:hint="eastAsia"/>
                <w:color w:val="333333"/>
                <w:sz w:val="21"/>
                <w:szCs w:val="21"/>
              </w:rPr>
              <w:t>，以便于讨论如何在审计报告中处理这些事项</w:t>
            </w:r>
          </w:p>
        </w:tc>
      </w:tr>
      <w:tr w:rsidR="007B1F69" w14:paraId="18B2F6E1" w14:textId="77777777" w:rsidTr="007B1F69">
        <w:trPr>
          <w:trHeight w:val="332"/>
          <w:jc w:val="center"/>
        </w:trPr>
        <w:tc>
          <w:tcPr>
            <w:tcW w:w="8505" w:type="dxa"/>
            <w:gridSpan w:val="2"/>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6594CE15"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（5）审计中出现的、根据职业判断认为对监督财务报告过程重大的其他事项</w:t>
            </w:r>
          </w:p>
        </w:tc>
      </w:tr>
      <w:tr w:rsidR="007B1F69" w14:paraId="235E5B65" w14:textId="77777777" w:rsidTr="007B1F69">
        <w:trPr>
          <w:trHeight w:val="259"/>
          <w:jc w:val="center"/>
        </w:trPr>
        <w:tc>
          <w:tcPr>
            <w:tcW w:w="1115" w:type="dxa"/>
            <w:tcBorders>
              <w:top w:val="nil"/>
              <w:left w:val="single" w:sz="8" w:space="0" w:color="auto"/>
              <w:bottom w:val="single" w:sz="8" w:space="0" w:color="auto"/>
              <w:right w:val="single" w:sz="8" w:space="0" w:color="auto"/>
            </w:tcBorders>
            <w:tcMar>
              <w:top w:w="15" w:type="dxa"/>
              <w:left w:w="74" w:type="dxa"/>
              <w:bottom w:w="0" w:type="dxa"/>
              <w:right w:w="74" w:type="dxa"/>
            </w:tcMar>
            <w:vAlign w:val="center"/>
            <w:hideMark/>
          </w:tcPr>
          <w:p w14:paraId="24B5D894"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390" w:type="dxa"/>
            <w:tcBorders>
              <w:top w:val="nil"/>
              <w:left w:val="nil"/>
              <w:bottom w:val="single" w:sz="8" w:space="0" w:color="auto"/>
              <w:right w:val="single" w:sz="8" w:space="0" w:color="auto"/>
            </w:tcBorders>
            <w:tcMar>
              <w:top w:w="15" w:type="dxa"/>
              <w:left w:w="74" w:type="dxa"/>
              <w:bottom w:w="0" w:type="dxa"/>
              <w:right w:w="74" w:type="dxa"/>
            </w:tcMar>
            <w:vAlign w:val="center"/>
            <w:hideMark/>
          </w:tcPr>
          <w:p w14:paraId="6F425A23"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a)审计中出现的、与治理层履行对财务报告过程的监督职责直接相关的其他重大事项</w:t>
            </w:r>
          </w:p>
          <w:p w14:paraId="5F88EFA4"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b)沟通审计中发现的重大问题</w:t>
            </w:r>
            <w:r>
              <w:rPr>
                <w:rFonts w:cs="Calibri" w:hint="eastAsia"/>
                <w:b/>
                <w:bCs/>
                <w:color w:val="FF0000"/>
                <w:sz w:val="21"/>
                <w:szCs w:val="21"/>
              </w:rPr>
              <w:t>可能包括</w:t>
            </w:r>
            <w:r>
              <w:rPr>
                <w:rFonts w:cs="Calibri" w:hint="eastAsia"/>
                <w:color w:val="333333"/>
                <w:sz w:val="21"/>
                <w:szCs w:val="21"/>
              </w:rPr>
              <w:t>要求治理层提供进一步信息以完善获取的审计证据</w:t>
            </w:r>
          </w:p>
        </w:tc>
      </w:tr>
    </w:tbl>
    <w:p w14:paraId="75E4EBFC"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A3E0886"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单项选择题【2010年真题】</w:t>
      </w:r>
    </w:p>
    <w:p w14:paraId="68D9DEC2"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在与治理层沟通审计工作中遇到的重大事项时，下列各项中，注册会计师通常认为无需沟通的是（　　）。</w:t>
      </w:r>
    </w:p>
    <w:p w14:paraId="0943AFC4"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A.管理层在提供审计所需要信息时出现严重拖延</w:t>
      </w:r>
    </w:p>
    <w:p w14:paraId="04BAAC47"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B.管理层对审计工作施加限制</w:t>
      </w:r>
    </w:p>
    <w:p w14:paraId="086FCA81"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C.审计项目组修改审计时间预算</w:t>
      </w:r>
    </w:p>
    <w:p w14:paraId="43B87EDF"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D.注册会计师为获取充分、适当的审计证据需要付出的努力远远超过预期</w:t>
      </w:r>
    </w:p>
    <w:p w14:paraId="17E7F9D8"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39689C3A"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与治理层沟通审计工作中遇到的重大困难可能包括：（1）管理层在提供审计所需信息时出现严重拖延；（2）不合理地要求缩短完成审计工作的时间；（3）为获取充分、适当的审计证据需要付出的努力远远超过预期；（4）无法获取预期的信息；（5）管理层对注册会计师施加的限制；（6）管理层不愿意按照要求对被审计单位持续经营能力进行评估，或不愿意延长评估期间。选项C中，审计项目组修改审计时间预算，属于项目组内部决策，不属于应与治理层沟通审计工作中遇到的重大困难。</w:t>
      </w:r>
    </w:p>
    <w:p w14:paraId="7D3E1EDB"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4.值得关注的内部控制缺陷</w:t>
      </w:r>
    </w:p>
    <w:tbl>
      <w:tblPr>
        <w:tblW w:w="8505" w:type="dxa"/>
        <w:jc w:val="center"/>
        <w:tblCellMar>
          <w:left w:w="0" w:type="dxa"/>
          <w:right w:w="0" w:type="dxa"/>
        </w:tblCellMar>
        <w:tblLook w:val="04A0" w:firstRow="1" w:lastRow="0" w:firstColumn="1" w:lastColumn="0" w:noHBand="0" w:noVBand="1"/>
      </w:tblPr>
      <w:tblGrid>
        <w:gridCol w:w="1548"/>
        <w:gridCol w:w="6957"/>
      </w:tblGrid>
      <w:tr w:rsidR="007B1F69" w14:paraId="58C3E7FC" w14:textId="77777777" w:rsidTr="007B1F69">
        <w:trPr>
          <w:trHeight w:val="233"/>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5332A3D4"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（1）基本概念</w:t>
            </w:r>
          </w:p>
        </w:tc>
      </w:tr>
      <w:tr w:rsidR="007B1F69" w14:paraId="582F7AA8" w14:textId="77777777" w:rsidTr="007B1F69">
        <w:trPr>
          <w:trHeight w:val="1630"/>
          <w:jc w:val="center"/>
        </w:trPr>
        <w:tc>
          <w:tcPr>
            <w:tcW w:w="154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EA7A4EE"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值得关注的内部控制缺陷</w:t>
            </w:r>
          </w:p>
        </w:tc>
        <w:tc>
          <w:tcPr>
            <w:tcW w:w="695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306F3E5D"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a)是指注册会计师根据职业判断，认为</w:t>
            </w:r>
            <w:r>
              <w:rPr>
                <w:rFonts w:cs="Calibri" w:hint="eastAsia"/>
                <w:b/>
                <w:bCs/>
                <w:color w:val="FF0000"/>
                <w:sz w:val="21"/>
                <w:szCs w:val="21"/>
              </w:rPr>
              <w:t>足够重要</w:t>
            </w:r>
            <w:r>
              <w:rPr>
                <w:rFonts w:cs="Calibri" w:hint="eastAsia"/>
                <w:color w:val="333333"/>
                <w:sz w:val="21"/>
                <w:szCs w:val="21"/>
              </w:rPr>
              <w:t>从而值得治理层关注的内部控制的一个缺陷或多个缺陷的组合</w:t>
            </w:r>
          </w:p>
          <w:p w14:paraId="36B85206"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b)如果识别出内部控制缺陷，注册会计师</w:t>
            </w:r>
            <w:r>
              <w:rPr>
                <w:rFonts w:cs="Calibri" w:hint="eastAsia"/>
                <w:b/>
                <w:bCs/>
                <w:color w:val="FF0000"/>
                <w:sz w:val="21"/>
                <w:szCs w:val="21"/>
              </w:rPr>
              <w:t>应当</w:t>
            </w:r>
            <w:r>
              <w:rPr>
                <w:rFonts w:cs="Calibri" w:hint="eastAsia"/>
                <w:color w:val="333333"/>
                <w:sz w:val="21"/>
                <w:szCs w:val="21"/>
              </w:rPr>
              <w:t>根据已执行的审计工作，确定该缺陷单独或连同其他缺陷</w:t>
            </w:r>
            <w:r>
              <w:rPr>
                <w:rFonts w:cs="Calibri" w:hint="eastAsia"/>
                <w:b/>
                <w:bCs/>
                <w:color w:val="FF0000"/>
                <w:sz w:val="21"/>
                <w:szCs w:val="21"/>
              </w:rPr>
              <w:t>是否构成</w:t>
            </w:r>
            <w:r>
              <w:rPr>
                <w:rFonts w:cs="Calibri" w:hint="eastAsia"/>
                <w:color w:val="333333"/>
                <w:sz w:val="21"/>
                <w:szCs w:val="21"/>
              </w:rPr>
              <w:t>值得关注的内部控制缺陷</w:t>
            </w:r>
          </w:p>
        </w:tc>
      </w:tr>
      <w:tr w:rsidR="007B1F69" w14:paraId="7065D036" w14:textId="77777777" w:rsidTr="007B1F69">
        <w:trPr>
          <w:trHeight w:val="277"/>
          <w:jc w:val="center"/>
        </w:trPr>
        <w:tc>
          <w:tcPr>
            <w:tcW w:w="8505" w:type="dxa"/>
            <w:gridSpan w:val="2"/>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30816E00"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（2）向治理层和管理层通报内部控制缺陷</w:t>
            </w:r>
          </w:p>
        </w:tc>
      </w:tr>
      <w:tr w:rsidR="007B1F69" w14:paraId="77DD1CF5" w14:textId="77777777" w:rsidTr="007B1F69">
        <w:trPr>
          <w:trHeight w:val="830"/>
          <w:jc w:val="center"/>
        </w:trPr>
        <w:tc>
          <w:tcPr>
            <w:tcW w:w="154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0CF19C22"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沟通方式</w:t>
            </w:r>
          </w:p>
          <w:p w14:paraId="2BFF8936"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【单选题/综合题高频考点】</w:t>
            </w:r>
          </w:p>
        </w:tc>
        <w:tc>
          <w:tcPr>
            <w:tcW w:w="695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53FB3B0"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注册会计师应当以</w:t>
            </w:r>
            <w:r>
              <w:rPr>
                <w:rFonts w:cs="Calibri" w:hint="eastAsia"/>
                <w:b/>
                <w:bCs/>
                <w:color w:val="FF0000"/>
                <w:sz w:val="21"/>
                <w:szCs w:val="21"/>
              </w:rPr>
              <w:t>书面形式</w:t>
            </w:r>
            <w:r>
              <w:rPr>
                <w:rFonts w:cs="Calibri" w:hint="eastAsia"/>
                <w:color w:val="333333"/>
                <w:sz w:val="21"/>
                <w:szCs w:val="21"/>
              </w:rPr>
              <w:t>及时向治理层通报审计过程中识别出的</w:t>
            </w:r>
            <w:r>
              <w:rPr>
                <w:rFonts w:cs="Calibri" w:hint="eastAsia"/>
                <w:b/>
                <w:bCs/>
                <w:color w:val="FF0000"/>
                <w:sz w:val="21"/>
                <w:szCs w:val="21"/>
              </w:rPr>
              <w:t>值得关注</w:t>
            </w:r>
            <w:r>
              <w:rPr>
                <w:rFonts w:cs="Calibri" w:hint="eastAsia"/>
                <w:color w:val="333333"/>
                <w:sz w:val="21"/>
                <w:szCs w:val="21"/>
              </w:rPr>
              <w:t>的内部控制缺陷</w:t>
            </w:r>
          </w:p>
        </w:tc>
      </w:tr>
      <w:tr w:rsidR="007B1F69" w14:paraId="1E5A8DD9" w14:textId="77777777" w:rsidTr="007B1F69">
        <w:trPr>
          <w:trHeight w:val="1393"/>
          <w:jc w:val="center"/>
        </w:trPr>
        <w:tc>
          <w:tcPr>
            <w:tcW w:w="154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8ACE1C8"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特别说明</w:t>
            </w:r>
          </w:p>
        </w:tc>
        <w:tc>
          <w:tcPr>
            <w:tcW w:w="6957"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1B5E9C63"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a)注册会计师执行审计工作的目的是对</w:t>
            </w:r>
            <w:r>
              <w:rPr>
                <w:rFonts w:cs="Calibri" w:hint="eastAsia"/>
                <w:b/>
                <w:bCs/>
                <w:color w:val="FF0000"/>
                <w:sz w:val="21"/>
                <w:szCs w:val="21"/>
              </w:rPr>
              <w:t>财务报表</w:t>
            </w:r>
            <w:r>
              <w:rPr>
                <w:rFonts w:cs="Calibri" w:hint="eastAsia"/>
                <w:color w:val="333333"/>
                <w:sz w:val="21"/>
                <w:szCs w:val="21"/>
              </w:rPr>
              <w:t>发表审计意见</w:t>
            </w:r>
          </w:p>
          <w:p w14:paraId="17A236A4"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b)审计工作包括考虑与财务报表编制相关的内部控制，其目的是设计适合具体情况的审计程序，</w:t>
            </w:r>
            <w:r>
              <w:rPr>
                <w:rFonts w:cs="Calibri" w:hint="eastAsia"/>
                <w:b/>
                <w:bCs/>
                <w:color w:val="FF0000"/>
                <w:sz w:val="21"/>
                <w:szCs w:val="21"/>
              </w:rPr>
              <w:t>并非</w:t>
            </w:r>
            <w:r>
              <w:rPr>
                <w:rFonts w:cs="Calibri" w:hint="eastAsia"/>
                <w:color w:val="333333"/>
                <w:sz w:val="21"/>
                <w:szCs w:val="21"/>
              </w:rPr>
              <w:t>对内部控制的有效性发表意见</w:t>
            </w:r>
          </w:p>
          <w:p w14:paraId="4516FFA7"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c)报告的事项</w:t>
            </w:r>
            <w:r>
              <w:rPr>
                <w:rFonts w:cs="Calibri" w:hint="eastAsia"/>
                <w:b/>
                <w:bCs/>
                <w:color w:val="FF0000"/>
                <w:sz w:val="21"/>
                <w:szCs w:val="21"/>
              </w:rPr>
              <w:t>仅限于</w:t>
            </w:r>
            <w:r>
              <w:rPr>
                <w:rFonts w:cs="Calibri" w:hint="eastAsia"/>
                <w:color w:val="333333"/>
                <w:sz w:val="21"/>
                <w:szCs w:val="21"/>
              </w:rPr>
              <w:t>注册会计师在审计过程中识别出的、认为足够重要从而值得向治理层报告的缺陷</w:t>
            </w:r>
          </w:p>
        </w:tc>
      </w:tr>
    </w:tbl>
    <w:p w14:paraId="1300920E"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7EFDCDC"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单项选择题【2013年真题】</w:t>
      </w:r>
    </w:p>
    <w:p w14:paraId="67F8991E"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如果被审计单位未纠正注册会计师在上一年度审计时识别出的值得关注的内部控制缺陷，注册会计师在执行本年度审计时，下列做法中，正确的是（　　）。</w:t>
      </w:r>
    </w:p>
    <w:p w14:paraId="471712C0"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A.在制定审计计划时予以考虑，不再与管理层沟通</w:t>
      </w:r>
    </w:p>
    <w:p w14:paraId="5B373D72"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B.以书面形式再次向治理层通报</w:t>
      </w:r>
    </w:p>
    <w:p w14:paraId="713D1541"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C.在审计报告中增加强调事项段予以说明</w:t>
      </w:r>
    </w:p>
    <w:p w14:paraId="4F654C75"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D.在审计报告中增加其他事项段予以说明</w:t>
      </w:r>
    </w:p>
    <w:p w14:paraId="7C33096E"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4CFDB480"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本题考查的知识点部分超纲，如果被审计单位未纠正注册会计师在上一年度审计时识别出的值得关注的内部控制缺陷，注册会计师在执行本年度审计时，可以以书面形式再次向治理层通报，或简单提及以前的通报。</w:t>
      </w:r>
    </w:p>
    <w:p w14:paraId="3C026FF0"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多项选择题【2013年真题】</w:t>
      </w:r>
    </w:p>
    <w:p w14:paraId="448D1112"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下列各项中，可能表明被审计单位存在值得关注的内部控制缺陷的有（　　）。</w:t>
      </w:r>
    </w:p>
    <w:p w14:paraId="72D4B2EE"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A.被审计单位内部缺乏通常应当建立的风险评估过程</w:t>
      </w:r>
    </w:p>
    <w:p w14:paraId="64E15B08"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B.注册会计师识别出被审计单位内部控制未能防止的管理层舞弊</w:t>
      </w:r>
    </w:p>
    <w:p w14:paraId="346E2470"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C.被审计单位重述以前公布的财务报表，以更正由于错误或舞弊导致的重大错报</w:t>
      </w:r>
    </w:p>
    <w:p w14:paraId="0078B110"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D.管理层未对注册会计师以前已沟通的值得关注的内部控制缺陷采取适当的纠正措施</w:t>
      </w:r>
    </w:p>
    <w:p w14:paraId="312D5428"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330255DB"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本题综合了多个章节的知识点；以下迹象表明存在值得关注的内部控制缺陷：（1）控制环境无效的证据，比如：与管理层经济利益相关的重大交易没有得到治理层适当审查；识别出被审计单位内部控制未能防止的管理层舞弊；管理层未能对以前已经沟通的值得关注的内部控制缺陷采取适当的纠正措施。（2）被审计单位内部缺乏通常应当建立的风险评估过程；（3）被审计单位风险评估过程无效的证据；（4）没有有效应对识别出的特别风险的证据；（5）注册会计师实施程序发现的、被审计单位的内部控制未能防止或发现并纠正的错报；（6）重述以前公布的财务报表，以更正由于错误或舞弊导致的重大错报；（7）管理层无力监督财务报表编制的证据。</w:t>
      </w:r>
    </w:p>
    <w:p w14:paraId="7BA470EF"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5.注册会计师的独立性</w:t>
      </w:r>
    </w:p>
    <w:tbl>
      <w:tblPr>
        <w:tblW w:w="8505" w:type="dxa"/>
        <w:jc w:val="center"/>
        <w:tblCellMar>
          <w:left w:w="0" w:type="dxa"/>
          <w:right w:w="0" w:type="dxa"/>
        </w:tblCellMar>
        <w:tblLook w:val="04A0" w:firstRow="1" w:lastRow="0" w:firstColumn="1" w:lastColumn="0" w:noHBand="0" w:noVBand="1"/>
      </w:tblPr>
      <w:tblGrid>
        <w:gridCol w:w="1062"/>
        <w:gridCol w:w="7443"/>
      </w:tblGrid>
      <w:tr w:rsidR="007B1F69" w14:paraId="5566474A" w14:textId="77777777" w:rsidTr="007B1F69">
        <w:trPr>
          <w:trHeight w:val="83"/>
          <w:jc w:val="center"/>
        </w:trPr>
        <w:tc>
          <w:tcPr>
            <w:tcW w:w="1062"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E8D761F" w14:textId="77777777" w:rsidR="007B1F69" w:rsidRDefault="007B1F69" w:rsidP="007B1F69">
            <w:pPr>
              <w:rPr>
                <w:rFonts w:eastAsia="微软雅黑" w:cs="Calibri"/>
                <w:color w:val="3F3F3F"/>
                <w:szCs w:val="21"/>
              </w:rPr>
            </w:pPr>
          </w:p>
        </w:tc>
        <w:tc>
          <w:tcPr>
            <w:tcW w:w="7443"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43F97E12"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7B1F69" w14:paraId="43A61447" w14:textId="77777777" w:rsidTr="007B1F69">
        <w:trPr>
          <w:trHeight w:val="263"/>
          <w:jc w:val="center"/>
        </w:trPr>
        <w:tc>
          <w:tcPr>
            <w:tcW w:w="106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FC9B80D"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443"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8A6A038"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（1）对独立性的不利影响，包括因自身利益、自我评价、过度推介、密切关系和外在压力产生的不利影响</w:t>
            </w:r>
          </w:p>
          <w:p w14:paraId="7B5D417B"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（2）相关防范措施等</w:t>
            </w:r>
          </w:p>
        </w:tc>
      </w:tr>
    </w:tbl>
    <w:p w14:paraId="5564C6BA"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6.补充事项</w:t>
      </w:r>
    </w:p>
    <w:tbl>
      <w:tblPr>
        <w:tblW w:w="8505" w:type="dxa"/>
        <w:jc w:val="center"/>
        <w:tblCellMar>
          <w:left w:w="0" w:type="dxa"/>
          <w:right w:w="0" w:type="dxa"/>
        </w:tblCellMar>
        <w:tblLook w:val="04A0" w:firstRow="1" w:lastRow="0" w:firstColumn="1" w:lastColumn="0" w:noHBand="0" w:noVBand="1"/>
      </w:tblPr>
      <w:tblGrid>
        <w:gridCol w:w="1062"/>
        <w:gridCol w:w="7443"/>
      </w:tblGrid>
      <w:tr w:rsidR="007B1F69" w14:paraId="4936E18D" w14:textId="77777777" w:rsidTr="007B1F69">
        <w:trPr>
          <w:trHeight w:val="263"/>
          <w:jc w:val="center"/>
        </w:trPr>
        <w:tc>
          <w:tcPr>
            <w:tcW w:w="1062"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1628ACBB" w14:textId="77777777" w:rsidR="007B1F69" w:rsidRDefault="007B1F69" w:rsidP="007B1F69">
            <w:pPr>
              <w:rPr>
                <w:rFonts w:eastAsia="微软雅黑" w:cs="Calibri"/>
                <w:color w:val="3F3F3F"/>
                <w:szCs w:val="21"/>
              </w:rPr>
            </w:pPr>
          </w:p>
        </w:tc>
        <w:tc>
          <w:tcPr>
            <w:tcW w:w="7443"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31774FA3"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7B1F69" w14:paraId="42AA9B92" w14:textId="77777777" w:rsidTr="007B1F69">
        <w:trPr>
          <w:trHeight w:val="263"/>
          <w:jc w:val="center"/>
        </w:trPr>
        <w:tc>
          <w:tcPr>
            <w:tcW w:w="106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5977C70C"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概念</w:t>
            </w:r>
          </w:p>
        </w:tc>
        <w:tc>
          <w:tcPr>
            <w:tcW w:w="7443"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631BF59E"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补充事项</w:t>
            </w:r>
            <w:r>
              <w:rPr>
                <w:rFonts w:cs="Calibri" w:hint="eastAsia"/>
                <w:b/>
                <w:bCs/>
                <w:color w:val="FF0000"/>
                <w:sz w:val="21"/>
                <w:szCs w:val="21"/>
              </w:rPr>
              <w:t>不一定</w:t>
            </w:r>
            <w:r>
              <w:rPr>
                <w:rFonts w:cs="Calibri" w:hint="eastAsia"/>
                <w:color w:val="333333"/>
                <w:sz w:val="21"/>
                <w:szCs w:val="21"/>
              </w:rPr>
              <w:t>与监督财务报告流程有关，但对治理层监督被审计单位的战略方向或与被审计单位受托责任相关的义务很可能是重要的</w:t>
            </w:r>
          </w:p>
        </w:tc>
      </w:tr>
      <w:tr w:rsidR="007B1F69" w14:paraId="5721611B" w14:textId="77777777" w:rsidTr="007B1F69">
        <w:trPr>
          <w:trHeight w:val="263"/>
          <w:jc w:val="center"/>
        </w:trPr>
        <w:tc>
          <w:tcPr>
            <w:tcW w:w="106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61EFC78"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443"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DC84590"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审计准则</w:t>
            </w:r>
            <w:r>
              <w:rPr>
                <w:rFonts w:cs="Calibri" w:hint="eastAsia"/>
                <w:b/>
                <w:bCs/>
                <w:color w:val="FF0000"/>
                <w:sz w:val="21"/>
                <w:szCs w:val="21"/>
              </w:rPr>
              <w:t>并不要求</w:t>
            </w:r>
            <w:r>
              <w:rPr>
                <w:rFonts w:cs="Calibri" w:hint="eastAsia"/>
                <w:color w:val="333333"/>
                <w:sz w:val="21"/>
                <w:szCs w:val="21"/>
              </w:rPr>
              <w:t>注册会计师设计程序来识别与治理层沟通的补充事项</w:t>
            </w:r>
          </w:p>
        </w:tc>
      </w:tr>
      <w:tr w:rsidR="007B1F69" w14:paraId="0C1282A2" w14:textId="77777777" w:rsidTr="007B1F69">
        <w:trPr>
          <w:trHeight w:val="263"/>
          <w:jc w:val="center"/>
        </w:trPr>
        <w:tc>
          <w:tcPr>
            <w:tcW w:w="106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369720B3" w14:textId="77777777" w:rsidR="007B1F69" w:rsidRDefault="007B1F69" w:rsidP="007B1F6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说明</w:t>
            </w:r>
          </w:p>
        </w:tc>
        <w:tc>
          <w:tcPr>
            <w:tcW w:w="7443"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ECE4F56"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（1）识别和沟通这类事项对审计目的而言，只是</w:t>
            </w:r>
            <w:r>
              <w:rPr>
                <w:rFonts w:cs="Calibri" w:hint="eastAsia"/>
                <w:b/>
                <w:bCs/>
                <w:color w:val="FF0000"/>
                <w:sz w:val="21"/>
                <w:szCs w:val="21"/>
              </w:rPr>
              <w:t>附带</w:t>
            </w:r>
            <w:r>
              <w:rPr>
                <w:rFonts w:cs="Calibri" w:hint="eastAsia"/>
                <w:color w:val="333333"/>
                <w:sz w:val="21"/>
                <w:szCs w:val="21"/>
              </w:rPr>
              <w:t>的</w:t>
            </w:r>
          </w:p>
          <w:p w14:paraId="2BC68E0E"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没有专门</w:t>
            </w:r>
            <w:r>
              <w:rPr>
                <w:rFonts w:cs="Calibri" w:hint="eastAsia"/>
                <w:color w:val="333333"/>
                <w:sz w:val="21"/>
                <w:szCs w:val="21"/>
              </w:rPr>
              <w:t>针对这些事项实施其他程序</w:t>
            </w:r>
          </w:p>
          <w:p w14:paraId="7B447391" w14:textId="77777777" w:rsidR="007B1F69" w:rsidRDefault="007B1F69" w:rsidP="007B1F69">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没有实施程序</w:t>
            </w:r>
            <w:r>
              <w:rPr>
                <w:rFonts w:cs="Calibri" w:hint="eastAsia"/>
                <w:color w:val="333333"/>
                <w:sz w:val="21"/>
                <w:szCs w:val="21"/>
              </w:rPr>
              <w:t>来确定是否还存在其他的同类事项</w:t>
            </w:r>
          </w:p>
        </w:tc>
      </w:tr>
    </w:tbl>
    <w:p w14:paraId="3D2A2531"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4E1A650"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多项选择题【2014年真题】</w:t>
      </w:r>
    </w:p>
    <w:p w14:paraId="2FB618EA"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下列各项中，注册会计师应当与治理层沟通的有（　　）。</w:t>
      </w:r>
    </w:p>
    <w:p w14:paraId="77E69847"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A.注册会计师发现的可能导致财务报表重大错报的员工舞弊行为</w:t>
      </w:r>
    </w:p>
    <w:p w14:paraId="646CE2BD"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B.注册会计师识别的特别风险</w:t>
      </w:r>
    </w:p>
    <w:p w14:paraId="40434BBF"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C.注册会计师对会计政策、会计估计和财务报表披露重大方面的质量的看法</w:t>
      </w:r>
    </w:p>
    <w:p w14:paraId="70BDA51E"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D.管理层已更正的重大审计调整</w:t>
      </w:r>
    </w:p>
    <w:p w14:paraId="36745BB9"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28EF8A5F"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与治理层沟通的事项包括：（1）注册会计师与财务报表审计相关的责任；（2）计划的审计范围和时间安排；（3）审计中发现的重大问题；（4）值得关注的内部控制缺陷；（5）注册会计师的独立性；（6）补充事项。选项A属于值得关注的内部控制缺陷；选项B属于计划的审计范围和时间安排；选项C属于对被审计单位会计实务重大方面的质量的看法，即审计中发现的重大问题。</w:t>
      </w:r>
    </w:p>
    <w:p w14:paraId="089C20E7" w14:textId="77777777" w:rsidR="007B1F69" w:rsidRDefault="007B1F69" w:rsidP="007B1F69">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多项选择题【2012年真题】</w:t>
      </w:r>
    </w:p>
    <w:p w14:paraId="68A6EED8"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下列各项中，注册会计师应当与被审计单位治理层沟通的有（　　）。</w:t>
      </w:r>
    </w:p>
    <w:p w14:paraId="6725C5C2"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A.注册会计师在审计过程中识别出的值得关注的内部控制缺陷</w:t>
      </w:r>
    </w:p>
    <w:p w14:paraId="2F2095E5"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B.注册会计师与财务报表审计相关的责任</w:t>
      </w:r>
    </w:p>
    <w:p w14:paraId="102333AF"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C.被审计单位管理层拒绝对其持续经营能力进行评估</w:t>
      </w:r>
    </w:p>
    <w:p w14:paraId="31826A9C"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D.注册会计师对被审计单位会计实务重大方面的质量的看法</w:t>
      </w:r>
    </w:p>
    <w:p w14:paraId="7340B8B0"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14FA25DC" w14:textId="77777777" w:rsidR="007B1F69" w:rsidRDefault="007B1F69" w:rsidP="007B1F69">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与治理层沟通的事项包括：（1）注册会计师与财务报表审计相关的责任；（2）计划的审计范围和时间安排；（3）审计中发现的重大问题；（4）值得关注的内部控制缺陷；（5）注册会计师的独立性；（6）补充事项。其中，选项C和选项D属于审计中发现的重大问题。</w:t>
      </w:r>
    </w:p>
    <w:p w14:paraId="5B8B2E61" w14:textId="77777777" w:rsidR="007B1F69" w:rsidRDefault="007B1F69" w:rsidP="007B1F69">
      <w:pPr>
        <w:shd w:val="clear" w:color="auto" w:fill="FFFFFF"/>
        <w:rPr>
          <w:rFonts w:ascii="微软雅黑" w:eastAsia="微软雅黑" w:hAnsi="微软雅黑" w:cs="宋体"/>
          <w:color w:val="3F3F3F"/>
          <w:szCs w:val="21"/>
        </w:rPr>
      </w:pPr>
    </w:p>
    <w:p w14:paraId="057F27B1" w14:textId="77777777" w:rsidR="00271D8C" w:rsidRPr="007B1F69" w:rsidRDefault="00271D8C" w:rsidP="007B1F69">
      <w:pPr>
        <w:rPr>
          <w:rFonts w:hint="eastAsia"/>
        </w:rPr>
      </w:pPr>
    </w:p>
    <w:sectPr w:rsidR="00271D8C" w:rsidRPr="007B1F69"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DD348" w14:textId="77777777" w:rsidR="00F13DCB" w:rsidRDefault="00F13DCB" w:rsidP="00CD53C5">
      <w:r>
        <w:separator/>
      </w:r>
    </w:p>
  </w:endnote>
  <w:endnote w:type="continuationSeparator" w:id="0">
    <w:p w14:paraId="710B200D" w14:textId="77777777" w:rsidR="00F13DCB" w:rsidRDefault="00F13DCB"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4AF99EA" w14:textId="77777777" w:rsidTr="007B0BFD">
      <w:trPr>
        <w:trHeight w:val="274"/>
      </w:trPr>
      <w:tc>
        <w:tcPr>
          <w:tcW w:w="2050" w:type="dxa"/>
          <w:shd w:val="clear" w:color="auto" w:fill="auto"/>
          <w:vAlign w:val="center"/>
        </w:tcPr>
        <w:p w14:paraId="1B25190E"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793EFB09"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00317705"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FB06818"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26CB7" w14:textId="77777777" w:rsidR="00F13DCB" w:rsidRDefault="00F13DCB" w:rsidP="00CD53C5">
      <w:r>
        <w:separator/>
      </w:r>
    </w:p>
  </w:footnote>
  <w:footnote w:type="continuationSeparator" w:id="0">
    <w:p w14:paraId="5BDD7087" w14:textId="77777777" w:rsidR="00F13DCB" w:rsidRDefault="00F13DCB"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95F340A" w14:textId="77777777" w:rsidTr="007B0BFD">
      <w:trPr>
        <w:trHeight w:val="501"/>
      </w:trPr>
      <w:tc>
        <w:tcPr>
          <w:tcW w:w="4272" w:type="dxa"/>
          <w:shd w:val="clear" w:color="auto" w:fill="auto"/>
          <w:vAlign w:val="center"/>
        </w:tcPr>
        <w:p w14:paraId="7B5A344B" w14:textId="77777777" w:rsidR="001545C6" w:rsidRPr="001F62DD" w:rsidRDefault="007B1F69"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E951BFA" w14:textId="77777777" w:rsidR="001545C6" w:rsidRPr="004D61E7" w:rsidRDefault="007B1F69"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第十四章</w:t>
          </w:r>
          <w:r>
            <w:rPr>
              <w:rFonts w:ascii="微软雅黑" w:eastAsia="微软雅黑" w:hAnsi="微软雅黑"/>
              <w:sz w:val="24"/>
              <w:szCs w:val="24"/>
            </w:rPr>
            <w:t>++审计沟通</w:t>
          </w:r>
        </w:p>
      </w:tc>
    </w:tr>
  </w:tbl>
  <w:p w14:paraId="645C44E3"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1F69"/>
    <w:rsid w:val="007B5B2A"/>
    <w:rsid w:val="007E2E24"/>
    <w:rsid w:val="00831407"/>
    <w:rsid w:val="008C2E60"/>
    <w:rsid w:val="008D6C45"/>
    <w:rsid w:val="0093134D"/>
    <w:rsid w:val="009E3A31"/>
    <w:rsid w:val="009E72DE"/>
    <w:rsid w:val="00A00175"/>
    <w:rsid w:val="00A14826"/>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13DC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2EF41B"/>
  <w15:docId w15:val="{0405D1F1-9D83-4147-ABDD-97E87C54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0402853">
      <w:bodyDiv w:val="1"/>
      <w:marLeft w:val="0"/>
      <w:marRight w:val="0"/>
      <w:marTop w:val="0"/>
      <w:marBottom w:val="0"/>
      <w:divBdr>
        <w:top w:val="none" w:sz="0" w:space="0" w:color="auto"/>
        <w:left w:val="none" w:sz="0" w:space="0" w:color="auto"/>
        <w:bottom w:val="none" w:sz="0" w:space="0" w:color="auto"/>
        <w:right w:val="none" w:sz="0" w:space="0" w:color="auto"/>
      </w:divBdr>
      <w:divsChild>
        <w:div w:id="36855628">
          <w:marLeft w:val="0"/>
          <w:marRight w:val="0"/>
          <w:marTop w:val="0"/>
          <w:marBottom w:val="0"/>
          <w:divBdr>
            <w:top w:val="none" w:sz="0" w:space="0" w:color="auto"/>
            <w:left w:val="none" w:sz="0" w:space="0" w:color="auto"/>
            <w:bottom w:val="none" w:sz="0" w:space="0" w:color="auto"/>
            <w:right w:val="none" w:sz="0" w:space="0" w:color="auto"/>
          </w:divBdr>
          <w:divsChild>
            <w:div w:id="70474071">
              <w:marLeft w:val="0"/>
              <w:marRight w:val="0"/>
              <w:marTop w:val="0"/>
              <w:marBottom w:val="0"/>
              <w:divBdr>
                <w:top w:val="none" w:sz="0" w:space="0" w:color="auto"/>
                <w:left w:val="none" w:sz="0" w:space="0" w:color="auto"/>
                <w:bottom w:val="none" w:sz="0" w:space="0" w:color="auto"/>
                <w:right w:val="none" w:sz="0" w:space="0" w:color="auto"/>
              </w:divBdr>
            </w:div>
            <w:div w:id="209727654">
              <w:marLeft w:val="0"/>
              <w:marRight w:val="0"/>
              <w:marTop w:val="0"/>
              <w:marBottom w:val="0"/>
              <w:divBdr>
                <w:top w:val="none" w:sz="0" w:space="0" w:color="auto"/>
                <w:left w:val="none" w:sz="0" w:space="0" w:color="auto"/>
                <w:bottom w:val="none" w:sz="0" w:space="0" w:color="auto"/>
                <w:right w:val="none" w:sz="0" w:space="0" w:color="auto"/>
              </w:divBdr>
            </w:div>
            <w:div w:id="211426594">
              <w:marLeft w:val="0"/>
              <w:marRight w:val="0"/>
              <w:marTop w:val="0"/>
              <w:marBottom w:val="0"/>
              <w:divBdr>
                <w:top w:val="none" w:sz="0" w:space="0" w:color="auto"/>
                <w:left w:val="none" w:sz="0" w:space="0" w:color="auto"/>
                <w:bottom w:val="none" w:sz="0" w:space="0" w:color="auto"/>
                <w:right w:val="none" w:sz="0" w:space="0" w:color="auto"/>
              </w:divBdr>
            </w:div>
            <w:div w:id="489643422">
              <w:marLeft w:val="0"/>
              <w:marRight w:val="0"/>
              <w:marTop w:val="0"/>
              <w:marBottom w:val="0"/>
              <w:divBdr>
                <w:top w:val="none" w:sz="0" w:space="0" w:color="auto"/>
                <w:left w:val="none" w:sz="0" w:space="0" w:color="auto"/>
                <w:bottom w:val="none" w:sz="0" w:space="0" w:color="auto"/>
                <w:right w:val="none" w:sz="0" w:space="0" w:color="auto"/>
              </w:divBdr>
            </w:div>
            <w:div w:id="544096734">
              <w:marLeft w:val="0"/>
              <w:marRight w:val="0"/>
              <w:marTop w:val="0"/>
              <w:marBottom w:val="0"/>
              <w:divBdr>
                <w:top w:val="none" w:sz="0" w:space="0" w:color="auto"/>
                <w:left w:val="none" w:sz="0" w:space="0" w:color="auto"/>
                <w:bottom w:val="none" w:sz="0" w:space="0" w:color="auto"/>
                <w:right w:val="none" w:sz="0" w:space="0" w:color="auto"/>
              </w:divBdr>
            </w:div>
            <w:div w:id="618488629">
              <w:marLeft w:val="0"/>
              <w:marRight w:val="0"/>
              <w:marTop w:val="0"/>
              <w:marBottom w:val="0"/>
              <w:divBdr>
                <w:top w:val="none" w:sz="0" w:space="0" w:color="auto"/>
                <w:left w:val="none" w:sz="0" w:space="0" w:color="auto"/>
                <w:bottom w:val="none" w:sz="0" w:space="0" w:color="auto"/>
                <w:right w:val="none" w:sz="0" w:space="0" w:color="auto"/>
              </w:divBdr>
            </w:div>
            <w:div w:id="768426645">
              <w:marLeft w:val="0"/>
              <w:marRight w:val="0"/>
              <w:marTop w:val="0"/>
              <w:marBottom w:val="0"/>
              <w:divBdr>
                <w:top w:val="none" w:sz="0" w:space="0" w:color="auto"/>
                <w:left w:val="none" w:sz="0" w:space="0" w:color="auto"/>
                <w:bottom w:val="none" w:sz="0" w:space="0" w:color="auto"/>
                <w:right w:val="none" w:sz="0" w:space="0" w:color="auto"/>
              </w:divBdr>
            </w:div>
            <w:div w:id="967516934">
              <w:marLeft w:val="0"/>
              <w:marRight w:val="0"/>
              <w:marTop w:val="0"/>
              <w:marBottom w:val="0"/>
              <w:divBdr>
                <w:top w:val="none" w:sz="0" w:space="0" w:color="auto"/>
                <w:left w:val="none" w:sz="0" w:space="0" w:color="auto"/>
                <w:bottom w:val="none" w:sz="0" w:space="0" w:color="auto"/>
                <w:right w:val="none" w:sz="0" w:space="0" w:color="auto"/>
              </w:divBdr>
            </w:div>
            <w:div w:id="1491291519">
              <w:marLeft w:val="0"/>
              <w:marRight w:val="0"/>
              <w:marTop w:val="0"/>
              <w:marBottom w:val="0"/>
              <w:divBdr>
                <w:top w:val="none" w:sz="0" w:space="0" w:color="auto"/>
                <w:left w:val="none" w:sz="0" w:space="0" w:color="auto"/>
                <w:bottom w:val="none" w:sz="0" w:space="0" w:color="auto"/>
                <w:right w:val="none" w:sz="0" w:space="0" w:color="auto"/>
              </w:divBdr>
            </w:div>
            <w:div w:id="1517452901">
              <w:marLeft w:val="0"/>
              <w:marRight w:val="0"/>
              <w:marTop w:val="0"/>
              <w:marBottom w:val="0"/>
              <w:divBdr>
                <w:top w:val="none" w:sz="0" w:space="0" w:color="auto"/>
                <w:left w:val="none" w:sz="0" w:space="0" w:color="auto"/>
                <w:bottom w:val="none" w:sz="0" w:space="0" w:color="auto"/>
                <w:right w:val="none" w:sz="0" w:space="0" w:color="auto"/>
              </w:divBdr>
            </w:div>
            <w:div w:id="1709531000">
              <w:marLeft w:val="0"/>
              <w:marRight w:val="0"/>
              <w:marTop w:val="0"/>
              <w:marBottom w:val="0"/>
              <w:divBdr>
                <w:top w:val="none" w:sz="0" w:space="0" w:color="auto"/>
                <w:left w:val="none" w:sz="0" w:space="0" w:color="auto"/>
                <w:bottom w:val="none" w:sz="0" w:space="0" w:color="auto"/>
                <w:right w:val="none" w:sz="0" w:space="0" w:color="auto"/>
              </w:divBdr>
            </w:div>
            <w:div w:id="1732775953">
              <w:marLeft w:val="0"/>
              <w:marRight w:val="0"/>
              <w:marTop w:val="0"/>
              <w:marBottom w:val="0"/>
              <w:divBdr>
                <w:top w:val="none" w:sz="0" w:space="0" w:color="auto"/>
                <w:left w:val="none" w:sz="0" w:space="0" w:color="auto"/>
                <w:bottom w:val="none" w:sz="0" w:space="0" w:color="auto"/>
                <w:right w:val="none" w:sz="0" w:space="0" w:color="auto"/>
              </w:divBdr>
            </w:div>
            <w:div w:id="1869834893">
              <w:marLeft w:val="0"/>
              <w:marRight w:val="0"/>
              <w:marTop w:val="0"/>
              <w:marBottom w:val="0"/>
              <w:divBdr>
                <w:top w:val="none" w:sz="0" w:space="0" w:color="auto"/>
                <w:left w:val="none" w:sz="0" w:space="0" w:color="auto"/>
                <w:bottom w:val="none" w:sz="0" w:space="0" w:color="auto"/>
                <w:right w:val="none" w:sz="0" w:space="0" w:color="auto"/>
              </w:divBdr>
            </w:div>
            <w:div w:id="2019237292">
              <w:marLeft w:val="0"/>
              <w:marRight w:val="0"/>
              <w:marTop w:val="0"/>
              <w:marBottom w:val="0"/>
              <w:divBdr>
                <w:top w:val="none" w:sz="0" w:space="0" w:color="auto"/>
                <w:left w:val="none" w:sz="0" w:space="0" w:color="auto"/>
                <w:bottom w:val="none" w:sz="0" w:space="0" w:color="auto"/>
                <w:right w:val="none" w:sz="0" w:space="0" w:color="auto"/>
              </w:divBdr>
            </w:div>
            <w:div w:id="21344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19062300">
      <w:bodyDiv w:val="1"/>
      <w:marLeft w:val="0"/>
      <w:marRight w:val="0"/>
      <w:marTop w:val="0"/>
      <w:marBottom w:val="0"/>
      <w:divBdr>
        <w:top w:val="none" w:sz="0" w:space="0" w:color="auto"/>
        <w:left w:val="none" w:sz="0" w:space="0" w:color="auto"/>
        <w:bottom w:val="none" w:sz="0" w:space="0" w:color="auto"/>
        <w:right w:val="none" w:sz="0" w:space="0" w:color="auto"/>
      </w:divBdr>
      <w:divsChild>
        <w:div w:id="623577386">
          <w:marLeft w:val="0"/>
          <w:marRight w:val="0"/>
          <w:marTop w:val="0"/>
          <w:marBottom w:val="0"/>
          <w:divBdr>
            <w:top w:val="none" w:sz="0" w:space="0" w:color="auto"/>
            <w:left w:val="none" w:sz="0" w:space="0" w:color="auto"/>
            <w:bottom w:val="none" w:sz="0" w:space="0" w:color="auto"/>
            <w:right w:val="none" w:sz="0" w:space="0" w:color="auto"/>
          </w:divBdr>
          <w:divsChild>
            <w:div w:id="446042703">
              <w:marLeft w:val="0"/>
              <w:marRight w:val="0"/>
              <w:marTop w:val="0"/>
              <w:marBottom w:val="0"/>
              <w:divBdr>
                <w:top w:val="none" w:sz="0" w:space="0" w:color="auto"/>
                <w:left w:val="none" w:sz="0" w:space="0" w:color="auto"/>
                <w:bottom w:val="none" w:sz="0" w:space="0" w:color="auto"/>
                <w:right w:val="none" w:sz="0" w:space="0" w:color="auto"/>
              </w:divBdr>
            </w:div>
            <w:div w:id="1200511939">
              <w:marLeft w:val="0"/>
              <w:marRight w:val="0"/>
              <w:marTop w:val="0"/>
              <w:marBottom w:val="0"/>
              <w:divBdr>
                <w:top w:val="none" w:sz="0" w:space="0" w:color="auto"/>
                <w:left w:val="none" w:sz="0" w:space="0" w:color="auto"/>
                <w:bottom w:val="none" w:sz="0" w:space="0" w:color="auto"/>
                <w:right w:val="none" w:sz="0" w:space="0" w:color="auto"/>
              </w:divBdr>
            </w:div>
            <w:div w:id="15604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238831214">
      <w:bodyDiv w:val="1"/>
      <w:marLeft w:val="0"/>
      <w:marRight w:val="0"/>
      <w:marTop w:val="0"/>
      <w:marBottom w:val="0"/>
      <w:divBdr>
        <w:top w:val="none" w:sz="0" w:space="0" w:color="auto"/>
        <w:left w:val="none" w:sz="0" w:space="0" w:color="auto"/>
        <w:bottom w:val="none" w:sz="0" w:space="0" w:color="auto"/>
        <w:right w:val="none" w:sz="0" w:space="0" w:color="auto"/>
      </w:divBdr>
      <w:divsChild>
        <w:div w:id="534779203">
          <w:marLeft w:val="0"/>
          <w:marRight w:val="0"/>
          <w:marTop w:val="0"/>
          <w:marBottom w:val="0"/>
          <w:divBdr>
            <w:top w:val="none" w:sz="0" w:space="0" w:color="auto"/>
            <w:left w:val="none" w:sz="0" w:space="0" w:color="auto"/>
            <w:bottom w:val="none" w:sz="0" w:space="0" w:color="auto"/>
            <w:right w:val="none" w:sz="0" w:space="0" w:color="auto"/>
          </w:divBdr>
          <w:divsChild>
            <w:div w:id="150566565">
              <w:marLeft w:val="0"/>
              <w:marRight w:val="0"/>
              <w:marTop w:val="0"/>
              <w:marBottom w:val="0"/>
              <w:divBdr>
                <w:top w:val="none" w:sz="0" w:space="0" w:color="auto"/>
                <w:left w:val="none" w:sz="0" w:space="0" w:color="auto"/>
                <w:bottom w:val="none" w:sz="0" w:space="0" w:color="auto"/>
                <w:right w:val="none" w:sz="0" w:space="0" w:color="auto"/>
              </w:divBdr>
            </w:div>
            <w:div w:id="10742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04/20190604104600107001.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04/20190604104600419003.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604/20190604104600464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04/20190604104600345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2F6D3-51EB-4DC2-9D7B-CCA5919D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