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ABF3A" w14:textId="77777777" w:rsidR="00FB6EC6" w:rsidRDefault="00FB6EC6" w:rsidP="00FB6EC6">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1C66D3E9" w14:textId="77777777" w:rsidR="00FB6EC6" w:rsidRDefault="00FB6EC6" w:rsidP="00FB6EC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第四编·第十四章·审计沟通</w:t>
      </w:r>
    </w:p>
    <w:p w14:paraId="2FDC6232" w14:textId="77777777" w:rsidR="00FB6EC6" w:rsidRDefault="00FB6EC6" w:rsidP="00FB6EC6">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34AFD5C2" w14:textId="77777777" w:rsidR="00FB6EC6" w:rsidRDefault="00FB6EC6" w:rsidP="00FB6EC6">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前任注册会计师和后任注册会计师的沟通</w:t>
      </w:r>
    </w:p>
    <w:p w14:paraId="58A832CA" w14:textId="77777777" w:rsidR="00FB6EC6" w:rsidRDefault="00FB6EC6" w:rsidP="00FB6EC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一、前后任注册会计师的定义</w:t>
      </w:r>
      <w:r>
        <w:rPr>
          <w:rFonts w:cs="Calibri" w:hint="eastAsia"/>
          <w:b/>
          <w:bCs/>
          <w:color w:val="FF0000"/>
          <w:sz w:val="21"/>
          <w:szCs w:val="21"/>
        </w:rPr>
        <w:t>（※※）</w:t>
      </w:r>
    </w:p>
    <w:p w14:paraId="47B15BE1" w14:textId="77777777" w:rsidR="00FB6EC6" w:rsidRDefault="00FB6EC6" w:rsidP="00FB6EC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二、沟通的要求</w:t>
      </w:r>
      <w:r>
        <w:rPr>
          <w:rFonts w:cs="Calibri" w:hint="eastAsia"/>
          <w:b/>
          <w:bCs/>
          <w:color w:val="FF0000"/>
          <w:sz w:val="21"/>
          <w:szCs w:val="21"/>
        </w:rPr>
        <w:t>（※※）</w:t>
      </w:r>
    </w:p>
    <w:p w14:paraId="7A1EA12C" w14:textId="77777777" w:rsidR="00FB6EC6" w:rsidRDefault="00FB6EC6" w:rsidP="00FB6EC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一、前后任注册会计师的定义</w:t>
      </w:r>
    </w:p>
    <w:p w14:paraId="041A1E68"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1.前任注册会计师的定义</w:t>
      </w:r>
      <w:r>
        <w:rPr>
          <w:rFonts w:cs="Calibri" w:hint="eastAsia"/>
          <w:b/>
          <w:bCs/>
          <w:color w:val="FF0000"/>
          <w:sz w:val="21"/>
          <w:szCs w:val="21"/>
        </w:rPr>
        <w:t>【单选题考点】</w:t>
      </w:r>
    </w:p>
    <w:p w14:paraId="790D3459" w14:textId="77777777" w:rsidR="00FB6EC6" w:rsidRDefault="00FB6EC6" w:rsidP="00FB6EC6">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"http://webupload.admin.dongao.com/biz/handout/img/2019/20190611/20190611091704569001.jpg"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62.75pt">
            <v:imagedata r:id="rId7" r:href="rId8"/>
          </v:shape>
        </w:pict>
      </w:r>
      <w:r>
        <w:rPr>
          <w:rFonts w:ascii="Calibri" w:eastAsia="微软雅黑" w:hAnsi="Calibri" w:cs="Calibri"/>
          <w:color w:val="3F3F3F"/>
          <w:sz w:val="21"/>
          <w:szCs w:val="21"/>
        </w:rPr>
        <w:fldChar w:fldCharType="end"/>
      </w:r>
    </w:p>
    <w:tbl>
      <w:tblPr>
        <w:tblW w:w="8505" w:type="dxa"/>
        <w:jc w:val="center"/>
        <w:tblCellMar>
          <w:left w:w="0" w:type="dxa"/>
          <w:right w:w="0" w:type="dxa"/>
        </w:tblCellMar>
        <w:tblLook w:val="04A0" w:firstRow="1" w:lastRow="0" w:firstColumn="1" w:lastColumn="0" w:noHBand="0" w:noVBand="1"/>
      </w:tblPr>
      <w:tblGrid>
        <w:gridCol w:w="1292"/>
        <w:gridCol w:w="7213"/>
      </w:tblGrid>
      <w:tr w:rsidR="00FB6EC6" w14:paraId="6C0BC56B" w14:textId="77777777" w:rsidTr="00FB6EC6">
        <w:trPr>
          <w:trHeight w:val="243"/>
          <w:jc w:val="center"/>
        </w:trPr>
        <w:tc>
          <w:tcPr>
            <w:tcW w:w="12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9E3FDC" w14:textId="77777777" w:rsidR="00FB6EC6" w:rsidRDefault="00FB6EC6" w:rsidP="00FB6EC6">
            <w:pPr>
              <w:rPr>
                <w:rFonts w:eastAsia="微软雅黑" w:cs="Calibri"/>
                <w:color w:val="3F3F3F"/>
                <w:szCs w:val="21"/>
              </w:rPr>
            </w:pPr>
          </w:p>
        </w:tc>
        <w:tc>
          <w:tcPr>
            <w:tcW w:w="72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048268"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FB6EC6" w14:paraId="7CE57F21" w14:textId="77777777" w:rsidTr="00FB6EC6">
        <w:trPr>
          <w:trHeight w:val="2190"/>
          <w:jc w:val="center"/>
        </w:trPr>
        <w:tc>
          <w:tcPr>
            <w:tcW w:w="12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A17A9B"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属于</w:t>
            </w:r>
          </w:p>
        </w:tc>
        <w:tc>
          <w:tcPr>
            <w:tcW w:w="72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E952F7"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b/>
                <w:bCs/>
                <w:color w:val="FF0000"/>
                <w:sz w:val="21"/>
                <w:szCs w:val="21"/>
              </w:rPr>
              <w:t>已</w:t>
            </w:r>
            <w:r>
              <w:rPr>
                <w:rFonts w:cs="Calibri" w:hint="eastAsia"/>
                <w:color w:val="333333"/>
                <w:sz w:val="21"/>
                <w:szCs w:val="21"/>
              </w:rPr>
              <w:t>对被审计单位上期财务报表进行</w:t>
            </w:r>
            <w:r>
              <w:rPr>
                <w:rFonts w:cs="Calibri" w:hint="eastAsia"/>
                <w:b/>
                <w:bCs/>
                <w:color w:val="FF0000"/>
                <w:sz w:val="21"/>
                <w:szCs w:val="21"/>
              </w:rPr>
              <w:t>审计</w:t>
            </w:r>
            <w:r>
              <w:rPr>
                <w:rFonts w:cs="Calibri" w:hint="eastAsia"/>
                <w:color w:val="333333"/>
                <w:sz w:val="21"/>
                <w:szCs w:val="21"/>
              </w:rPr>
              <w:t>，但</w:t>
            </w:r>
            <w:r>
              <w:rPr>
                <w:rFonts w:cs="Calibri" w:hint="eastAsia"/>
                <w:b/>
                <w:bCs/>
                <w:color w:val="FF0000"/>
                <w:sz w:val="21"/>
                <w:szCs w:val="21"/>
              </w:rPr>
              <w:t>被</w:t>
            </w:r>
            <w:r>
              <w:rPr>
                <w:rFonts w:cs="Calibri" w:hint="eastAsia"/>
                <w:color w:val="333333"/>
                <w:sz w:val="21"/>
                <w:szCs w:val="21"/>
              </w:rPr>
              <w:t>现任注册会计师</w:t>
            </w:r>
            <w:r>
              <w:rPr>
                <w:rFonts w:cs="Calibri" w:hint="eastAsia"/>
                <w:b/>
                <w:bCs/>
                <w:color w:val="FF0000"/>
                <w:sz w:val="21"/>
                <w:szCs w:val="21"/>
              </w:rPr>
              <w:t>接替</w:t>
            </w:r>
            <w:r>
              <w:rPr>
                <w:rFonts w:cs="Calibri" w:hint="eastAsia"/>
                <w:color w:val="333333"/>
                <w:sz w:val="21"/>
                <w:szCs w:val="21"/>
              </w:rPr>
              <w:t>的其他会计师事务所的注册会计师</w:t>
            </w:r>
          </w:p>
          <w:p w14:paraId="7520B295"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（2）接受委托但</w:t>
            </w:r>
            <w:r>
              <w:rPr>
                <w:rFonts w:cs="Calibri" w:hint="eastAsia"/>
                <w:b/>
                <w:bCs/>
                <w:color w:val="FF0000"/>
                <w:sz w:val="21"/>
                <w:szCs w:val="21"/>
              </w:rPr>
              <w:t>未完成</w:t>
            </w:r>
            <w:r>
              <w:rPr>
                <w:rFonts w:cs="Calibri" w:hint="eastAsia"/>
                <w:color w:val="333333"/>
                <w:sz w:val="21"/>
                <w:szCs w:val="21"/>
              </w:rPr>
              <w:t>审计工作，</w:t>
            </w:r>
            <w:r>
              <w:rPr>
                <w:rFonts w:cs="Calibri" w:hint="eastAsia"/>
                <w:b/>
                <w:bCs/>
                <w:color w:val="FF0000"/>
                <w:sz w:val="21"/>
                <w:szCs w:val="21"/>
              </w:rPr>
              <w:t>已经</w:t>
            </w:r>
            <w:r>
              <w:rPr>
                <w:rFonts w:cs="Calibri" w:hint="eastAsia"/>
                <w:color w:val="333333"/>
                <w:sz w:val="21"/>
                <w:szCs w:val="21"/>
              </w:rPr>
              <w:t>或</w:t>
            </w:r>
            <w:r>
              <w:rPr>
                <w:rFonts w:cs="Calibri" w:hint="eastAsia"/>
                <w:b/>
                <w:bCs/>
                <w:color w:val="FF0000"/>
                <w:sz w:val="21"/>
                <w:szCs w:val="21"/>
              </w:rPr>
              <w:t>可能</w:t>
            </w:r>
            <w:r>
              <w:rPr>
                <w:rFonts w:cs="Calibri" w:hint="eastAsia"/>
                <w:color w:val="333333"/>
                <w:sz w:val="21"/>
                <w:szCs w:val="21"/>
              </w:rPr>
              <w:t>与委托人</w:t>
            </w:r>
            <w:r>
              <w:rPr>
                <w:rFonts w:cs="Calibri" w:hint="eastAsia"/>
                <w:b/>
                <w:bCs/>
                <w:color w:val="FF0000"/>
                <w:sz w:val="21"/>
                <w:szCs w:val="21"/>
              </w:rPr>
              <w:t>解除</w:t>
            </w:r>
            <w:r>
              <w:rPr>
                <w:rFonts w:cs="Calibri" w:hint="eastAsia"/>
                <w:color w:val="333333"/>
                <w:sz w:val="21"/>
                <w:szCs w:val="21"/>
              </w:rPr>
              <w:t>业务约定的注册会计师</w:t>
            </w:r>
          </w:p>
          <w:p w14:paraId="026FEAB4"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（3）为最近一期财务报表</w:t>
            </w:r>
            <w:r>
              <w:rPr>
                <w:rFonts w:cs="Calibri" w:hint="eastAsia"/>
                <w:b/>
                <w:bCs/>
                <w:color w:val="FF0000"/>
                <w:sz w:val="21"/>
                <w:szCs w:val="21"/>
              </w:rPr>
              <w:t>出具</w:t>
            </w:r>
            <w:r>
              <w:rPr>
                <w:rFonts w:cs="Calibri" w:hint="eastAsia"/>
                <w:color w:val="333333"/>
                <w:sz w:val="21"/>
                <w:szCs w:val="21"/>
              </w:rPr>
              <w:t>了审计</w:t>
            </w:r>
            <w:r>
              <w:rPr>
                <w:rFonts w:cs="Calibri" w:hint="eastAsia"/>
                <w:b/>
                <w:bCs/>
                <w:color w:val="FF0000"/>
                <w:sz w:val="21"/>
                <w:szCs w:val="21"/>
              </w:rPr>
              <w:t>报告</w:t>
            </w:r>
            <w:r>
              <w:rPr>
                <w:rFonts w:cs="Calibri" w:hint="eastAsia"/>
                <w:color w:val="333333"/>
                <w:sz w:val="21"/>
                <w:szCs w:val="21"/>
              </w:rPr>
              <w:t>的注册会计师</w:t>
            </w:r>
          </w:p>
          <w:p w14:paraId="1A8BB683"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（4）在后任注册会计师之前接受委托对当期财务报表进行审计但</w:t>
            </w:r>
            <w:r>
              <w:rPr>
                <w:rFonts w:cs="Calibri" w:hint="eastAsia"/>
                <w:b/>
                <w:bCs/>
                <w:color w:val="FF0000"/>
                <w:sz w:val="21"/>
                <w:szCs w:val="21"/>
              </w:rPr>
              <w:t>未完成</w:t>
            </w:r>
            <w:r>
              <w:rPr>
                <w:rFonts w:cs="Calibri" w:hint="eastAsia"/>
                <w:color w:val="333333"/>
                <w:sz w:val="21"/>
                <w:szCs w:val="21"/>
              </w:rPr>
              <w:t>审计工作的</w:t>
            </w:r>
            <w:r>
              <w:rPr>
                <w:rFonts w:cs="Calibri" w:hint="eastAsia"/>
                <w:b/>
                <w:bCs/>
                <w:color w:val="FF0000"/>
                <w:sz w:val="21"/>
                <w:szCs w:val="21"/>
              </w:rPr>
              <w:t>所有</w:t>
            </w:r>
            <w:r>
              <w:rPr>
                <w:rFonts w:cs="Calibri" w:hint="eastAsia"/>
                <w:color w:val="333333"/>
                <w:sz w:val="21"/>
                <w:szCs w:val="21"/>
              </w:rPr>
              <w:t>会计师事务所</w:t>
            </w:r>
          </w:p>
        </w:tc>
      </w:tr>
      <w:tr w:rsidR="00FB6EC6" w14:paraId="7D05EFC0" w14:textId="77777777" w:rsidTr="00FB6EC6">
        <w:trPr>
          <w:trHeight w:val="563"/>
          <w:jc w:val="center"/>
        </w:trPr>
        <w:tc>
          <w:tcPr>
            <w:tcW w:w="12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4B0708"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不属于</w:t>
            </w:r>
          </w:p>
        </w:tc>
        <w:tc>
          <w:tcPr>
            <w:tcW w:w="72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598310"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在</w:t>
            </w:r>
            <w:r>
              <w:rPr>
                <w:rFonts w:cs="Calibri" w:hint="eastAsia"/>
                <w:b/>
                <w:bCs/>
                <w:color w:val="FF0000"/>
                <w:sz w:val="21"/>
                <w:szCs w:val="21"/>
              </w:rPr>
              <w:t>未发生</w:t>
            </w:r>
            <w:r>
              <w:rPr>
                <w:rFonts w:cs="Calibri" w:hint="eastAsia"/>
                <w:color w:val="333333"/>
                <w:sz w:val="21"/>
                <w:szCs w:val="21"/>
              </w:rPr>
              <w:t>会计师事务所变更的情况下，同处于某一会计师事务所的先后负责同一审计项目的</w:t>
            </w:r>
            <w:r>
              <w:rPr>
                <w:rFonts w:cs="Calibri" w:hint="eastAsia"/>
                <w:b/>
                <w:bCs/>
                <w:color w:val="FF0000"/>
                <w:sz w:val="21"/>
                <w:szCs w:val="21"/>
              </w:rPr>
              <w:t>不同注册会计师</w:t>
            </w:r>
            <w:r>
              <w:rPr>
                <w:rFonts w:cs="Calibri" w:hint="eastAsia"/>
                <w:color w:val="333333"/>
                <w:sz w:val="21"/>
                <w:szCs w:val="21"/>
              </w:rPr>
              <w:t>不属于前后任注册会计师的范畴</w:t>
            </w:r>
          </w:p>
        </w:tc>
      </w:tr>
    </w:tbl>
    <w:p w14:paraId="67CB8B03"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2.后任注册会计师的定义</w:t>
      </w:r>
      <w:r>
        <w:rPr>
          <w:rFonts w:cs="Calibri" w:hint="eastAsia"/>
          <w:b/>
          <w:bCs/>
          <w:color w:val="FF0000"/>
          <w:sz w:val="21"/>
          <w:szCs w:val="21"/>
        </w:rPr>
        <w:t>【单选题考点】</w:t>
      </w:r>
    </w:p>
    <w:tbl>
      <w:tblPr>
        <w:tblW w:w="8505" w:type="dxa"/>
        <w:jc w:val="center"/>
        <w:tblCellMar>
          <w:left w:w="0" w:type="dxa"/>
          <w:right w:w="0" w:type="dxa"/>
        </w:tblCellMar>
        <w:tblLook w:val="04A0" w:firstRow="1" w:lastRow="0" w:firstColumn="1" w:lastColumn="0" w:noHBand="0" w:noVBand="1"/>
      </w:tblPr>
      <w:tblGrid>
        <w:gridCol w:w="1292"/>
        <w:gridCol w:w="7213"/>
      </w:tblGrid>
      <w:tr w:rsidR="00FB6EC6" w14:paraId="7695FC8A" w14:textId="77777777" w:rsidTr="00FB6EC6">
        <w:trPr>
          <w:trHeight w:val="307"/>
          <w:jc w:val="center"/>
        </w:trPr>
        <w:tc>
          <w:tcPr>
            <w:tcW w:w="12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A0F272" w14:textId="77777777" w:rsidR="00FB6EC6" w:rsidRDefault="00FB6EC6" w:rsidP="00FB6EC6">
            <w:pPr>
              <w:rPr>
                <w:rFonts w:eastAsia="微软雅黑" w:cs="Calibri"/>
                <w:color w:val="3F3F3F"/>
                <w:szCs w:val="21"/>
              </w:rPr>
            </w:pPr>
          </w:p>
        </w:tc>
        <w:tc>
          <w:tcPr>
            <w:tcW w:w="72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781B8A8"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FB6EC6" w14:paraId="0E17D589" w14:textId="77777777" w:rsidTr="00FB6EC6">
        <w:trPr>
          <w:trHeight w:val="1120"/>
          <w:jc w:val="center"/>
        </w:trPr>
        <w:tc>
          <w:tcPr>
            <w:tcW w:w="129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062F78"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属于</w:t>
            </w:r>
          </w:p>
        </w:tc>
        <w:tc>
          <w:tcPr>
            <w:tcW w:w="721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57F9D1"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b/>
                <w:bCs/>
                <w:color w:val="FF0000"/>
                <w:sz w:val="21"/>
                <w:szCs w:val="21"/>
              </w:rPr>
              <w:t>正在考虑</w:t>
            </w:r>
            <w:r>
              <w:rPr>
                <w:rFonts w:cs="Calibri" w:hint="eastAsia"/>
                <w:color w:val="333333"/>
                <w:sz w:val="21"/>
                <w:szCs w:val="21"/>
              </w:rPr>
              <w:t>接受委托或</w:t>
            </w:r>
            <w:r>
              <w:rPr>
                <w:rFonts w:cs="Calibri" w:hint="eastAsia"/>
                <w:b/>
                <w:bCs/>
                <w:color w:val="FF0000"/>
                <w:sz w:val="21"/>
                <w:szCs w:val="21"/>
              </w:rPr>
              <w:t>已经接受</w:t>
            </w:r>
            <w:r>
              <w:rPr>
                <w:rFonts w:cs="Calibri" w:hint="eastAsia"/>
                <w:color w:val="333333"/>
                <w:sz w:val="21"/>
                <w:szCs w:val="21"/>
              </w:rPr>
              <w:t>委托，接替前任注册会计师对被审计单位本期财务报表进行审计的注册会计师</w:t>
            </w:r>
          </w:p>
          <w:p w14:paraId="7D179E10"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（2）在</w:t>
            </w:r>
            <w:r>
              <w:rPr>
                <w:rFonts w:cs="Calibri" w:hint="eastAsia"/>
                <w:b/>
                <w:bCs/>
                <w:color w:val="FF0000"/>
                <w:sz w:val="21"/>
                <w:szCs w:val="21"/>
              </w:rPr>
              <w:t>重新审计</w:t>
            </w:r>
            <w:r>
              <w:rPr>
                <w:rFonts w:cs="Calibri" w:hint="eastAsia"/>
                <w:color w:val="333333"/>
                <w:sz w:val="21"/>
                <w:szCs w:val="21"/>
              </w:rPr>
              <w:t>的情况下，正在考虑接受委托或已经接受委托的注册会计师也视为后任注册会计师</w:t>
            </w:r>
          </w:p>
        </w:tc>
      </w:tr>
    </w:tbl>
    <w:p w14:paraId="436796DA" w14:textId="77777777" w:rsidR="00FB6EC6" w:rsidRDefault="00FB6EC6" w:rsidP="00FB6EC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812F7DE" w14:textId="77777777" w:rsidR="00FB6EC6" w:rsidRDefault="00FB6EC6" w:rsidP="00FB6EC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单项选择题【2013年真题】</w:t>
      </w:r>
    </w:p>
    <w:p w14:paraId="0ABBF537"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下列有关前后任注册会计师的说法中，正确的是（　　）。</w:t>
      </w:r>
    </w:p>
    <w:p w14:paraId="67BAF24E"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A.前任注册会计师包括对前期财务报表执行审阅的注册会计师</w:t>
      </w:r>
    </w:p>
    <w:p w14:paraId="09EE8470"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B.在未发生会计师事务所变更的情况下，同处于某一会计师事务所的先后负责同一审计项目的不同注册会计师不属于前后任注册会计师的范畴</w:t>
      </w:r>
    </w:p>
    <w:p w14:paraId="1E5B77F5"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C.在发生会计师事务所变更的情况下，先后就职于不同会计师事务所的同一注册会计师不属于前后任注册会计师的范畴</w:t>
      </w:r>
    </w:p>
    <w:p w14:paraId="3615BF7B"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D.如果委托人在相邻两个会计年度中连续变更多家会计师事务所，前任注册会计师不包括在后任注册会计师之前接受业务委托对当期财务报表进行审计但未完成审计工作的会计师事务所</w:t>
      </w:r>
    </w:p>
    <w:p w14:paraId="7B5FA47A"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w:t>
      </w:r>
    </w:p>
    <w:p w14:paraId="1F35D183" w14:textId="77777777" w:rsidR="00FB6EC6" w:rsidRDefault="00FB6EC6" w:rsidP="00FB6EC6">
      <w:pPr>
        <w:pStyle w:val="aa"/>
        <w:shd w:val="clear" w:color="auto" w:fill="FFFFFF"/>
        <w:spacing w:before="0" w:beforeAutospacing="0" w:after="0" w:afterAutospacing="0"/>
        <w:ind w:firstLine="378"/>
        <w:jc w:val="both"/>
        <w:rPr>
          <w:rFonts w:ascii="Calibri" w:eastAsia="微软雅黑" w:hAnsi="Calibri" w:cs="Calibri"/>
          <w:color w:val="3F3F3F"/>
          <w:sz w:val="21"/>
          <w:szCs w:val="21"/>
        </w:rPr>
      </w:pPr>
      <w:r>
        <w:rPr>
          <w:rFonts w:cs="Calibri" w:hint="eastAsia"/>
          <w:color w:val="3F3F3F"/>
          <w:sz w:val="21"/>
          <w:szCs w:val="21"/>
        </w:rPr>
        <w:t>[点评]选项A中，如果上期财务报表经审阅，执行审阅业务的注册会计师不视为前任注册会计师；选项C中，在发生会计师事务所变更的情况下，先后就职于不同会计师事务所的同一注册会计师属于前后任注册会计师的范畴；选项D中，如果委托人在相邻两个会计年度中连续变更多家会计师事务所，前任注册会计师是指相对于执行当期财务报表审计业务的会计师事务所而言，为最近一期财务报表出具了审计报告的某会计师事务所，以及在后任注册会计师之前接受委托对当期财务报表进行审计但未完成审计工作的所有会计师事务所。</w:t>
      </w:r>
    </w:p>
    <w:p w14:paraId="6EB3455C" w14:textId="77777777" w:rsidR="00FB6EC6" w:rsidRDefault="00FB6EC6" w:rsidP="00FB6EC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单项选择题【2014年真题】</w:t>
      </w:r>
    </w:p>
    <w:p w14:paraId="6E78D228"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下列有关后任注册会计师的说法中，错误的是（　　）。</w:t>
      </w:r>
    </w:p>
    <w:p w14:paraId="2C232C90"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A.当会计师事务所发生变更时，正在考虑接受委托的会计师事务所是后任注册会计师</w:t>
      </w:r>
    </w:p>
    <w:p w14:paraId="5C7156AB"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B.当会计师事务所发生变更时，已经接受委托的会计师事务所是后任注册会计师</w:t>
      </w:r>
    </w:p>
    <w:p w14:paraId="0316CD78"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C.被审计单位的财务报表已经审计但需要重新审计时，接受委托执行重新审计的会计师事务所为后任注册会计师</w:t>
      </w:r>
    </w:p>
    <w:p w14:paraId="1CD524ED"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D.会计师事务所以投标方式承接审计业务时，所有参与投标的会计师事务所均为后任注册会计师</w:t>
      </w:r>
    </w:p>
    <w:p w14:paraId="37F651A5"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7FA70499" w14:textId="77777777" w:rsidR="00FB6EC6" w:rsidRDefault="00FB6EC6" w:rsidP="00FB6EC6">
      <w:pPr>
        <w:pStyle w:val="aa"/>
        <w:shd w:val="clear" w:color="auto" w:fill="FFFFFF"/>
        <w:spacing w:before="0" w:beforeAutospacing="0" w:after="0" w:afterAutospacing="0"/>
        <w:ind w:firstLine="378"/>
        <w:jc w:val="both"/>
        <w:rPr>
          <w:rFonts w:ascii="Calibri" w:eastAsia="微软雅黑" w:hAnsi="Calibri" w:cs="Calibri"/>
          <w:color w:val="3F3F3F"/>
          <w:sz w:val="21"/>
          <w:szCs w:val="21"/>
        </w:rPr>
      </w:pPr>
      <w:r>
        <w:rPr>
          <w:rFonts w:cs="Calibri" w:hint="eastAsia"/>
          <w:color w:val="3F3F3F"/>
          <w:sz w:val="21"/>
          <w:szCs w:val="21"/>
        </w:rPr>
        <w:t>[点评]会计师事务所以投标方式承接审计业务时，只有中标的会计师事务所才会成为后任注册会计师。</w:t>
      </w:r>
    </w:p>
    <w:p w14:paraId="456863BC" w14:textId="77777777" w:rsidR="00FB6EC6" w:rsidRDefault="00FB6EC6" w:rsidP="00FB6EC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二、沟通的要求</w:t>
      </w:r>
    </w:p>
    <w:p w14:paraId="50C6EA67"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1.总体要求</w:t>
      </w:r>
      <w:r>
        <w:rPr>
          <w:rFonts w:cs="Calibri" w:hint="eastAsia"/>
          <w:b/>
          <w:bCs/>
          <w:color w:val="FF0000"/>
          <w:sz w:val="21"/>
          <w:szCs w:val="21"/>
        </w:rPr>
        <w:t>【单选题考点】</w:t>
      </w:r>
    </w:p>
    <w:tbl>
      <w:tblPr>
        <w:tblW w:w="8505" w:type="dxa"/>
        <w:jc w:val="center"/>
        <w:tblCellMar>
          <w:left w:w="0" w:type="dxa"/>
          <w:right w:w="0" w:type="dxa"/>
        </w:tblCellMar>
        <w:tblLook w:val="04A0" w:firstRow="1" w:lastRow="0" w:firstColumn="1" w:lastColumn="0" w:noHBand="0" w:noVBand="1"/>
      </w:tblPr>
      <w:tblGrid>
        <w:gridCol w:w="1417"/>
        <w:gridCol w:w="7088"/>
      </w:tblGrid>
      <w:tr w:rsidR="00FB6EC6" w14:paraId="6F2632AA" w14:textId="77777777" w:rsidTr="00FB6EC6">
        <w:trPr>
          <w:trHeight w:val="299"/>
          <w:jc w:val="center"/>
        </w:trPr>
        <w:tc>
          <w:tcPr>
            <w:tcW w:w="14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1B59B7" w14:textId="77777777" w:rsidR="00FB6EC6" w:rsidRDefault="00FB6EC6" w:rsidP="00FB6EC6">
            <w:pPr>
              <w:rPr>
                <w:rFonts w:eastAsia="微软雅黑" w:cs="Calibri"/>
                <w:color w:val="3F3F3F"/>
                <w:szCs w:val="21"/>
              </w:rPr>
            </w:pPr>
          </w:p>
        </w:tc>
        <w:tc>
          <w:tcPr>
            <w:tcW w:w="708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4DBBB1"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FB6EC6" w14:paraId="752B99FE" w14:textId="77777777" w:rsidTr="00FB6EC6">
        <w:trPr>
          <w:trHeight w:val="260"/>
          <w:jc w:val="center"/>
        </w:trPr>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729AE5"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发起方</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AD15D6"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后任</w:t>
            </w:r>
            <w:r>
              <w:rPr>
                <w:rFonts w:cs="Calibri" w:hint="eastAsia"/>
                <w:color w:val="333333"/>
                <w:sz w:val="21"/>
                <w:szCs w:val="21"/>
              </w:rPr>
              <w:t>注册会计师负有主动沟通的义务</w:t>
            </w:r>
          </w:p>
        </w:tc>
      </w:tr>
      <w:tr w:rsidR="00FB6EC6" w14:paraId="2B962A76" w14:textId="77777777" w:rsidTr="00FB6EC6">
        <w:trPr>
          <w:trHeight w:val="223"/>
          <w:jc w:val="center"/>
        </w:trPr>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BF8ACE"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前提</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3CB91B"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需要征得被审计单位的</w:t>
            </w:r>
            <w:r>
              <w:rPr>
                <w:rFonts w:cs="Calibri" w:hint="eastAsia"/>
                <w:b/>
                <w:bCs/>
                <w:color w:val="FF0000"/>
                <w:sz w:val="21"/>
                <w:szCs w:val="21"/>
              </w:rPr>
              <w:t>同意</w:t>
            </w:r>
          </w:p>
        </w:tc>
      </w:tr>
      <w:tr w:rsidR="00FB6EC6" w14:paraId="6BA58BA0" w14:textId="77777777" w:rsidTr="00FB6EC6">
        <w:trPr>
          <w:trHeight w:val="185"/>
          <w:jc w:val="center"/>
        </w:trPr>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E7A8B0"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方式</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3F4E23"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可以采用</w:t>
            </w:r>
            <w:r>
              <w:rPr>
                <w:rFonts w:cs="Calibri" w:hint="eastAsia"/>
                <w:b/>
                <w:bCs/>
                <w:color w:val="FF0000"/>
                <w:sz w:val="21"/>
                <w:szCs w:val="21"/>
              </w:rPr>
              <w:t>书面或口头</w:t>
            </w:r>
            <w:r>
              <w:rPr>
                <w:rFonts w:cs="Calibri" w:hint="eastAsia"/>
                <w:color w:val="333333"/>
                <w:sz w:val="21"/>
                <w:szCs w:val="21"/>
              </w:rPr>
              <w:t>的方式</w:t>
            </w:r>
          </w:p>
        </w:tc>
      </w:tr>
      <w:tr w:rsidR="00FB6EC6" w14:paraId="7580A2C9" w14:textId="77777777" w:rsidTr="00FB6EC6">
        <w:trPr>
          <w:trHeight w:val="147"/>
          <w:jc w:val="center"/>
        </w:trPr>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EA5D14"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记录</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01AE17"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后任</w:t>
            </w:r>
            <w:r>
              <w:rPr>
                <w:rFonts w:cs="Calibri" w:hint="eastAsia"/>
                <w:color w:val="333333"/>
                <w:sz w:val="21"/>
                <w:szCs w:val="21"/>
              </w:rPr>
              <w:t>注册会计师应当将沟通的情况记录于审计工作底稿</w:t>
            </w:r>
          </w:p>
        </w:tc>
      </w:tr>
      <w:tr w:rsidR="00FB6EC6" w14:paraId="494BFEA7" w14:textId="77777777" w:rsidTr="00FB6EC6">
        <w:trPr>
          <w:trHeight w:val="379"/>
          <w:jc w:val="center"/>
        </w:trPr>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F1F194"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70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CD9EA4"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前后任</w:t>
            </w:r>
            <w:r>
              <w:rPr>
                <w:rFonts w:cs="Calibri" w:hint="eastAsia"/>
                <w:color w:val="333333"/>
                <w:sz w:val="21"/>
                <w:szCs w:val="21"/>
              </w:rPr>
              <w:t>注册会计师应当对沟通过程中获知的信息保密；即使未接受委托，后任注册会计师仍应履行</w:t>
            </w:r>
            <w:r>
              <w:rPr>
                <w:rFonts w:cs="Calibri" w:hint="eastAsia"/>
                <w:b/>
                <w:bCs/>
                <w:color w:val="FF0000"/>
                <w:sz w:val="21"/>
                <w:szCs w:val="21"/>
              </w:rPr>
              <w:t>保密义务</w:t>
            </w:r>
          </w:p>
        </w:tc>
      </w:tr>
    </w:tbl>
    <w:p w14:paraId="037516ED" w14:textId="77777777" w:rsidR="00FB6EC6" w:rsidRDefault="00FB6EC6" w:rsidP="00FB6EC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DFD35CC" w14:textId="77777777" w:rsidR="00FB6EC6" w:rsidRDefault="00FB6EC6" w:rsidP="00FB6EC6">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单项选择题【2014年真题】</w:t>
      </w:r>
    </w:p>
    <w:p w14:paraId="3605B9B0"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下列有关前后任注册会计师沟通的总体要求的说法中，错误的是（　　）。</w:t>
      </w:r>
    </w:p>
    <w:p w14:paraId="14B161F7"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A.后任注册会计师负有主动沟通的义务</w:t>
      </w:r>
    </w:p>
    <w:p w14:paraId="74081014"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B.前后任注册会计师的沟通需要征得被审计单位同意</w:t>
      </w:r>
    </w:p>
    <w:p w14:paraId="745DB6D0"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C.前后任注册会计师应当对沟通过程中获知的信息保密</w:t>
      </w:r>
    </w:p>
    <w:p w14:paraId="4A3B4AF7"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D.前后任注册会计师的沟通可以采用书面或口头形式，其中接受委托前的沟通应当采用书面形式</w:t>
      </w:r>
    </w:p>
    <w:p w14:paraId="5FB7B3E1"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257CA9E3" w14:textId="77777777" w:rsidR="00FB6EC6" w:rsidRDefault="00FB6EC6" w:rsidP="00FB6EC6">
      <w:pPr>
        <w:pStyle w:val="aa"/>
        <w:shd w:val="clear" w:color="auto" w:fill="FFFFFF"/>
        <w:spacing w:before="0" w:beforeAutospacing="0" w:after="0" w:afterAutospacing="0"/>
        <w:ind w:firstLine="378"/>
        <w:jc w:val="both"/>
        <w:rPr>
          <w:rFonts w:ascii="Calibri" w:eastAsia="微软雅黑" w:hAnsi="Calibri" w:cs="Calibri"/>
          <w:color w:val="3F3F3F"/>
          <w:sz w:val="21"/>
          <w:szCs w:val="21"/>
        </w:rPr>
      </w:pPr>
      <w:r>
        <w:rPr>
          <w:rFonts w:cs="Calibri" w:hint="eastAsia"/>
          <w:color w:val="3F3F3F"/>
          <w:sz w:val="21"/>
          <w:szCs w:val="21"/>
        </w:rPr>
        <w:t>[点评]本题是对沟通总体要求的直接考查，其中，前后任沟通可以采用书面或口头方式。</w:t>
      </w:r>
    </w:p>
    <w:p w14:paraId="3A8E3990"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2.沟通阶段——接受委托前的沟通</w:t>
      </w:r>
    </w:p>
    <w:p w14:paraId="7D4329D1" w14:textId="77777777" w:rsidR="00FB6EC6" w:rsidRDefault="00FB6EC6" w:rsidP="00FB6EC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（1）必要沟通</w:t>
      </w:r>
      <w:r>
        <w:rPr>
          <w:rFonts w:cs="Calibri" w:hint="eastAsia"/>
          <w:b/>
          <w:bCs/>
          <w:color w:val="FF0000"/>
          <w:sz w:val="21"/>
          <w:szCs w:val="21"/>
        </w:rPr>
        <w:t>【单选题高频考点】</w:t>
      </w:r>
    </w:p>
    <w:tbl>
      <w:tblPr>
        <w:tblW w:w="8505" w:type="dxa"/>
        <w:jc w:val="center"/>
        <w:tblCellMar>
          <w:left w:w="0" w:type="dxa"/>
          <w:right w:w="0" w:type="dxa"/>
        </w:tblCellMar>
        <w:tblLook w:val="04A0" w:firstRow="1" w:lastRow="0" w:firstColumn="1" w:lastColumn="0" w:noHBand="0" w:noVBand="1"/>
      </w:tblPr>
      <w:tblGrid>
        <w:gridCol w:w="1334"/>
        <w:gridCol w:w="7171"/>
      </w:tblGrid>
      <w:tr w:rsidR="00FB6EC6" w14:paraId="2EA32548" w14:textId="77777777" w:rsidTr="00FB6EC6">
        <w:trPr>
          <w:trHeight w:val="227"/>
          <w:jc w:val="center"/>
        </w:trPr>
        <w:tc>
          <w:tcPr>
            <w:tcW w:w="13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A83555" w14:textId="77777777" w:rsidR="00FB6EC6" w:rsidRDefault="00FB6EC6" w:rsidP="00FB6EC6">
            <w:pPr>
              <w:rPr>
                <w:rFonts w:eastAsia="微软雅黑" w:cs="Calibri"/>
                <w:color w:val="3F3F3F"/>
                <w:szCs w:val="21"/>
              </w:rPr>
            </w:pPr>
          </w:p>
        </w:tc>
        <w:tc>
          <w:tcPr>
            <w:tcW w:w="71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412C1D8"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FB6EC6" w14:paraId="1C0BCC2C" w14:textId="77777777" w:rsidTr="00FB6EC6">
        <w:trPr>
          <w:trHeight w:val="189"/>
          <w:jc w:val="center"/>
        </w:trPr>
        <w:tc>
          <w:tcPr>
            <w:tcW w:w="13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D9FC45"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目的</w:t>
            </w:r>
          </w:p>
        </w:tc>
        <w:tc>
          <w:tcPr>
            <w:tcW w:w="71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AFB6FD"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确定</w:t>
            </w:r>
            <w:r>
              <w:rPr>
                <w:rFonts w:cs="Calibri" w:hint="eastAsia"/>
                <w:b/>
                <w:bCs/>
                <w:color w:val="FF0000"/>
                <w:sz w:val="21"/>
                <w:szCs w:val="21"/>
              </w:rPr>
              <w:t>是否接受委托</w:t>
            </w:r>
          </w:p>
        </w:tc>
      </w:tr>
      <w:tr w:rsidR="00FB6EC6" w14:paraId="062C69F5" w14:textId="77777777" w:rsidTr="00FB6EC6">
        <w:trPr>
          <w:trHeight w:val="435"/>
          <w:jc w:val="center"/>
        </w:trPr>
        <w:tc>
          <w:tcPr>
            <w:tcW w:w="13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A479AC"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必要性</w:t>
            </w:r>
          </w:p>
        </w:tc>
        <w:tc>
          <w:tcPr>
            <w:tcW w:w="71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DC6C1D"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与前任注册会计师进行沟通，是后任注册会计师在接受委托前</w:t>
            </w:r>
            <w:r>
              <w:rPr>
                <w:rFonts w:cs="Calibri" w:hint="eastAsia"/>
                <w:b/>
                <w:bCs/>
                <w:color w:val="FF0000"/>
                <w:sz w:val="21"/>
                <w:szCs w:val="21"/>
              </w:rPr>
              <w:t>应当执行</w:t>
            </w:r>
            <w:r>
              <w:rPr>
                <w:rFonts w:cs="Calibri" w:hint="eastAsia"/>
                <w:color w:val="333333"/>
                <w:sz w:val="21"/>
                <w:szCs w:val="21"/>
              </w:rPr>
              <w:t>的必要审计程序</w:t>
            </w:r>
          </w:p>
        </w:tc>
      </w:tr>
      <w:tr w:rsidR="00FB6EC6" w14:paraId="61CFE7A9" w14:textId="77777777" w:rsidTr="00FB6EC6">
        <w:trPr>
          <w:trHeight w:val="274"/>
          <w:jc w:val="center"/>
        </w:trPr>
        <w:tc>
          <w:tcPr>
            <w:tcW w:w="133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E9922D"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评价</w:t>
            </w:r>
          </w:p>
        </w:tc>
        <w:tc>
          <w:tcPr>
            <w:tcW w:w="71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99AEB3"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如前任注册会计师与被审计单位提供的更换事务所的原因不符，特别是在会计、审计问题上存在重大意见分歧时，后任注册会计师应慎重考虑，一般应</w:t>
            </w:r>
            <w:r>
              <w:rPr>
                <w:rFonts w:cs="Calibri" w:hint="eastAsia"/>
                <w:b/>
                <w:bCs/>
                <w:color w:val="FF0000"/>
                <w:sz w:val="21"/>
                <w:szCs w:val="21"/>
              </w:rPr>
              <w:t>拒绝</w:t>
            </w:r>
            <w:r>
              <w:rPr>
                <w:rFonts w:cs="Calibri" w:hint="eastAsia"/>
                <w:color w:val="333333"/>
                <w:sz w:val="21"/>
                <w:szCs w:val="21"/>
              </w:rPr>
              <w:t>接受委托</w:t>
            </w:r>
          </w:p>
        </w:tc>
      </w:tr>
    </w:tbl>
    <w:p w14:paraId="7FF7280A" w14:textId="77777777" w:rsidR="00FB6EC6" w:rsidRDefault="00FB6EC6" w:rsidP="00FB6EC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（2）内容</w:t>
      </w:r>
      <w:r>
        <w:rPr>
          <w:rFonts w:cs="Calibri" w:hint="eastAsia"/>
          <w:b/>
          <w:bCs/>
          <w:color w:val="FF0000"/>
          <w:sz w:val="21"/>
          <w:szCs w:val="21"/>
        </w:rPr>
        <w:t>【多选题/综合题高频考点】[背记]</w:t>
      </w:r>
    </w:p>
    <w:p w14:paraId="47C80C2E"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接受委托前，向前任注册会计师进行询问是一项必要的沟通程序。</w:t>
      </w:r>
    </w:p>
    <w:tbl>
      <w:tblPr>
        <w:tblW w:w="8505" w:type="dxa"/>
        <w:jc w:val="center"/>
        <w:tblCellMar>
          <w:left w:w="0" w:type="dxa"/>
          <w:right w:w="0" w:type="dxa"/>
        </w:tblCellMar>
        <w:tblLook w:val="04A0" w:firstRow="1" w:lastRow="0" w:firstColumn="1" w:lastColumn="0" w:noHBand="0" w:noVBand="1"/>
      </w:tblPr>
      <w:tblGrid>
        <w:gridCol w:w="1063"/>
        <w:gridCol w:w="7442"/>
      </w:tblGrid>
      <w:tr w:rsidR="00FB6EC6" w14:paraId="2E27286F" w14:textId="77777777" w:rsidTr="00FB6EC6">
        <w:trPr>
          <w:trHeight w:val="302"/>
          <w:jc w:val="center"/>
        </w:trPr>
        <w:tc>
          <w:tcPr>
            <w:tcW w:w="10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8826FD" w14:textId="77777777" w:rsidR="00FB6EC6" w:rsidRDefault="00FB6EC6" w:rsidP="00FB6EC6">
            <w:pPr>
              <w:rPr>
                <w:rFonts w:eastAsia="微软雅黑" w:cs="Calibri"/>
                <w:color w:val="3F3F3F"/>
                <w:szCs w:val="21"/>
              </w:rPr>
            </w:pPr>
          </w:p>
        </w:tc>
        <w:tc>
          <w:tcPr>
            <w:tcW w:w="71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24C8F6D"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FB6EC6" w14:paraId="144F516A" w14:textId="77777777" w:rsidTr="00FB6EC6">
        <w:trPr>
          <w:trHeight w:val="1455"/>
          <w:jc w:val="center"/>
        </w:trPr>
        <w:tc>
          <w:tcPr>
            <w:tcW w:w="10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46EA04"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71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8C5E10"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a）是否发现被审计单位管理层存在</w:t>
            </w:r>
            <w:r>
              <w:rPr>
                <w:rFonts w:cs="Calibri" w:hint="eastAsia"/>
                <w:b/>
                <w:bCs/>
                <w:color w:val="FF0000"/>
                <w:sz w:val="21"/>
                <w:szCs w:val="21"/>
              </w:rPr>
              <w:t>诚信</w:t>
            </w:r>
            <w:r>
              <w:rPr>
                <w:rFonts w:cs="Calibri" w:hint="eastAsia"/>
                <w:color w:val="333333"/>
                <w:sz w:val="21"/>
                <w:szCs w:val="21"/>
              </w:rPr>
              <w:t>方面的问题</w:t>
            </w:r>
          </w:p>
          <w:p w14:paraId="7A017801"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b）前任注册会计师与管理层在重大会计、审计等问题上存在的</w:t>
            </w:r>
            <w:r>
              <w:rPr>
                <w:rFonts w:cs="Calibri" w:hint="eastAsia"/>
                <w:b/>
                <w:bCs/>
                <w:color w:val="FF0000"/>
                <w:sz w:val="21"/>
                <w:szCs w:val="21"/>
              </w:rPr>
              <w:t>意见分歧</w:t>
            </w:r>
          </w:p>
          <w:p w14:paraId="2565C9A8"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c）前任注册会计师向被审计单位治理层通报的关于管理层</w:t>
            </w:r>
            <w:r>
              <w:rPr>
                <w:rFonts w:cs="Calibri" w:hint="eastAsia"/>
                <w:b/>
                <w:bCs/>
                <w:color w:val="FF0000"/>
                <w:sz w:val="21"/>
                <w:szCs w:val="21"/>
              </w:rPr>
              <w:t>舞弊、违反法律法规行为</w:t>
            </w:r>
            <w:r>
              <w:rPr>
                <w:rFonts w:cs="Calibri" w:hint="eastAsia"/>
                <w:color w:val="333333"/>
                <w:sz w:val="21"/>
                <w:szCs w:val="21"/>
              </w:rPr>
              <w:t>以及值得关注的</w:t>
            </w:r>
            <w:r>
              <w:rPr>
                <w:rFonts w:cs="Calibri" w:hint="eastAsia"/>
                <w:b/>
                <w:bCs/>
                <w:color w:val="FF0000"/>
                <w:sz w:val="21"/>
                <w:szCs w:val="21"/>
              </w:rPr>
              <w:t>内部控制缺陷</w:t>
            </w:r>
          </w:p>
          <w:p w14:paraId="4CF5FF48"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d）前任注册会计师认为导致被审计单位</w:t>
            </w:r>
            <w:r>
              <w:rPr>
                <w:rFonts w:cs="Calibri" w:hint="eastAsia"/>
                <w:b/>
                <w:bCs/>
                <w:color w:val="FF0000"/>
                <w:sz w:val="21"/>
                <w:szCs w:val="21"/>
              </w:rPr>
              <w:t>变更</w:t>
            </w:r>
            <w:r>
              <w:rPr>
                <w:rFonts w:cs="Calibri" w:hint="eastAsia"/>
                <w:color w:val="333333"/>
                <w:sz w:val="21"/>
                <w:szCs w:val="21"/>
              </w:rPr>
              <w:t>会计师事务所的原因</w:t>
            </w:r>
          </w:p>
        </w:tc>
      </w:tr>
    </w:tbl>
    <w:p w14:paraId="41F30455" w14:textId="77777777" w:rsidR="00FB6EC6" w:rsidRDefault="00FB6EC6" w:rsidP="00FB6EC6">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22FA0CE5"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接受委托前，与前任注册会计师进行沟通的内容，可以在综合题中要求同学们</w:t>
      </w:r>
      <w:r>
        <w:rPr>
          <w:rFonts w:cs="Calibri" w:hint="eastAsia"/>
          <w:b/>
          <w:bCs/>
          <w:color w:val="FF0000"/>
          <w:sz w:val="21"/>
          <w:szCs w:val="21"/>
        </w:rPr>
        <w:t>补写程序</w:t>
      </w:r>
      <w:r>
        <w:rPr>
          <w:rFonts w:cs="Calibri" w:hint="eastAsia"/>
          <w:color w:val="3F3F3F"/>
          <w:sz w:val="21"/>
          <w:szCs w:val="21"/>
        </w:rPr>
        <w:t>，是需要背记的内容。</w:t>
      </w:r>
    </w:p>
    <w:p w14:paraId="6DCD62C3" w14:textId="77777777" w:rsidR="00FB6EC6" w:rsidRDefault="00FB6EC6" w:rsidP="00FB6EC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（3）前任注册会计师的答复</w:t>
      </w:r>
    </w:p>
    <w:tbl>
      <w:tblPr>
        <w:tblW w:w="8505" w:type="dxa"/>
        <w:jc w:val="center"/>
        <w:tblCellMar>
          <w:left w:w="0" w:type="dxa"/>
          <w:right w:w="0" w:type="dxa"/>
        </w:tblCellMar>
        <w:tblLook w:val="04A0" w:firstRow="1" w:lastRow="0" w:firstColumn="1" w:lastColumn="0" w:noHBand="0" w:noVBand="1"/>
      </w:tblPr>
      <w:tblGrid>
        <w:gridCol w:w="1355"/>
        <w:gridCol w:w="7150"/>
      </w:tblGrid>
      <w:tr w:rsidR="00FB6EC6" w14:paraId="7C053C6E" w14:textId="77777777" w:rsidTr="00FB6EC6">
        <w:trPr>
          <w:trHeight w:val="227"/>
          <w:jc w:val="center"/>
        </w:trPr>
        <w:tc>
          <w:tcPr>
            <w:tcW w:w="13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52CE2B"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情形</w:t>
            </w:r>
          </w:p>
        </w:tc>
        <w:tc>
          <w:tcPr>
            <w:tcW w:w="71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2BC473A"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答复要求</w:t>
            </w:r>
          </w:p>
        </w:tc>
      </w:tr>
      <w:tr w:rsidR="00FB6EC6" w14:paraId="471C2C07" w14:textId="77777777" w:rsidTr="00FB6EC6">
        <w:trPr>
          <w:trHeight w:val="340"/>
          <w:jc w:val="center"/>
        </w:trPr>
        <w:tc>
          <w:tcPr>
            <w:tcW w:w="13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C4949"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一般情况</w:t>
            </w:r>
          </w:p>
        </w:tc>
        <w:tc>
          <w:tcPr>
            <w:tcW w:w="71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C46323"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在被审计单位</w:t>
            </w:r>
            <w:r>
              <w:rPr>
                <w:rFonts w:cs="Calibri" w:hint="eastAsia"/>
                <w:b/>
                <w:bCs/>
                <w:color w:val="FF0000"/>
                <w:sz w:val="21"/>
                <w:szCs w:val="21"/>
              </w:rPr>
              <w:t>允许</w:t>
            </w:r>
            <w:r>
              <w:rPr>
                <w:rFonts w:cs="Calibri" w:hint="eastAsia"/>
                <w:color w:val="333333"/>
                <w:sz w:val="21"/>
                <w:szCs w:val="21"/>
              </w:rPr>
              <w:t>的情况下，前任注册会计师</w:t>
            </w:r>
            <w:r>
              <w:rPr>
                <w:rFonts w:cs="Calibri" w:hint="eastAsia"/>
                <w:b/>
                <w:bCs/>
                <w:color w:val="FF0000"/>
                <w:sz w:val="21"/>
                <w:szCs w:val="21"/>
              </w:rPr>
              <w:t>应当</w:t>
            </w:r>
            <w:r>
              <w:rPr>
                <w:rFonts w:cs="Calibri" w:hint="eastAsia"/>
                <w:color w:val="333333"/>
                <w:sz w:val="21"/>
                <w:szCs w:val="21"/>
              </w:rPr>
              <w:t>对后任注册会计师的合理询问及时作出充分的答复</w:t>
            </w:r>
          </w:p>
        </w:tc>
      </w:tr>
      <w:tr w:rsidR="00FB6EC6" w14:paraId="0531866E" w14:textId="77777777" w:rsidTr="00FB6EC6">
        <w:trPr>
          <w:trHeight w:val="340"/>
          <w:jc w:val="center"/>
        </w:trPr>
        <w:tc>
          <w:tcPr>
            <w:tcW w:w="13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D1DB1E"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多家竞标</w:t>
            </w:r>
          </w:p>
        </w:tc>
        <w:tc>
          <w:tcPr>
            <w:tcW w:w="71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CFC7D1"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当多家事务所正在考虑接受委托时，前任注册会计师在被审计单位</w:t>
            </w:r>
            <w:r>
              <w:rPr>
                <w:rFonts w:cs="Calibri" w:hint="eastAsia"/>
                <w:b/>
                <w:bCs/>
                <w:color w:val="FF0000"/>
                <w:sz w:val="21"/>
                <w:szCs w:val="21"/>
              </w:rPr>
              <w:t>明确选定</w:t>
            </w:r>
            <w:r>
              <w:rPr>
                <w:rFonts w:cs="Calibri" w:hint="eastAsia"/>
                <w:color w:val="333333"/>
                <w:sz w:val="21"/>
                <w:szCs w:val="21"/>
              </w:rPr>
              <w:t>后任注册会计师后，才作出答复</w:t>
            </w:r>
          </w:p>
        </w:tc>
      </w:tr>
      <w:tr w:rsidR="00FB6EC6" w14:paraId="59C727CE" w14:textId="77777777" w:rsidTr="00FB6EC6">
        <w:trPr>
          <w:jc w:val="center"/>
        </w:trPr>
        <w:tc>
          <w:tcPr>
            <w:tcW w:w="13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FED3D8"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答复受限</w:t>
            </w:r>
          </w:p>
        </w:tc>
        <w:tc>
          <w:tcPr>
            <w:tcW w:w="71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11F3E9"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如受到被审计单位的限制或存在诉讼的顾虑，决定不作出充分答复，应当向后任注册会计师表明答复是</w:t>
            </w:r>
            <w:r>
              <w:rPr>
                <w:rFonts w:cs="Calibri" w:hint="eastAsia"/>
                <w:b/>
                <w:bCs/>
                <w:color w:val="FF0000"/>
                <w:sz w:val="21"/>
                <w:szCs w:val="21"/>
              </w:rPr>
              <w:t>有限</w:t>
            </w:r>
            <w:r>
              <w:rPr>
                <w:rFonts w:cs="Calibri" w:hint="eastAsia"/>
                <w:color w:val="333333"/>
                <w:sz w:val="21"/>
                <w:szCs w:val="21"/>
              </w:rPr>
              <w:t>的</w:t>
            </w:r>
          </w:p>
        </w:tc>
      </w:tr>
      <w:tr w:rsidR="00FB6EC6" w14:paraId="1871946A" w14:textId="77777777" w:rsidTr="00FB6EC6">
        <w:trPr>
          <w:trHeight w:val="340"/>
          <w:jc w:val="center"/>
        </w:trPr>
        <w:tc>
          <w:tcPr>
            <w:tcW w:w="13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4EF4D5" w14:textId="77777777" w:rsidR="00FB6EC6" w:rsidRDefault="00FB6EC6" w:rsidP="00FB6EC6">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未予答复</w:t>
            </w:r>
          </w:p>
        </w:tc>
        <w:tc>
          <w:tcPr>
            <w:tcW w:w="71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1377E8"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a）如没有理由认为变更事务所原因异常，后任需要设法再次沟通</w:t>
            </w:r>
          </w:p>
          <w:p w14:paraId="3DEBC1AB" w14:textId="77777777" w:rsidR="00FB6EC6" w:rsidRDefault="00FB6EC6" w:rsidP="00FB6EC6">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b）如仍得不到答复，可致函前任注册会计师，说明如果在适当的时间内得不到答复，将假设不存在专业方面的原因使其拒绝接受委托，并表明拟接受委托</w:t>
            </w:r>
          </w:p>
        </w:tc>
      </w:tr>
    </w:tbl>
    <w:p w14:paraId="5857716F" w14:textId="77777777" w:rsidR="00FB6EC6" w:rsidRDefault="00FB6EC6" w:rsidP="00FB6EC6">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（4）被审计单位不同意沟通时的处理</w:t>
      </w:r>
    </w:p>
    <w:p w14:paraId="2DA7A1BE"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如果受到被审计单位的限制或存在法律诉讼的顾虑，决定不向后任注册会计师作出充分答复，前任注册会计师应当向后任注册会计师表明其答复是有限的，并说明原因。如果得到的答复是有限的，或未得到答复，后任注册会计师</w:t>
      </w:r>
      <w:r>
        <w:rPr>
          <w:rFonts w:cs="Calibri" w:hint="eastAsia"/>
          <w:b/>
          <w:bCs/>
          <w:color w:val="FF0000"/>
          <w:sz w:val="21"/>
          <w:szCs w:val="21"/>
        </w:rPr>
        <w:t>应当考虑</w:t>
      </w:r>
      <w:r>
        <w:rPr>
          <w:rFonts w:cs="Calibri" w:hint="eastAsia"/>
          <w:color w:val="3F3F3F"/>
          <w:sz w:val="21"/>
          <w:szCs w:val="21"/>
        </w:rPr>
        <w:t>是否接受委托。</w:t>
      </w:r>
    </w:p>
    <w:p w14:paraId="12F4B784" w14:textId="77777777" w:rsidR="00FB6EC6" w:rsidRDefault="00FB6EC6" w:rsidP="00FB6EC6">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b）后任注册会计师一般应当</w:t>
      </w:r>
      <w:r>
        <w:rPr>
          <w:rFonts w:cs="Calibri" w:hint="eastAsia"/>
          <w:b/>
          <w:bCs/>
          <w:color w:val="FF0000"/>
          <w:sz w:val="21"/>
          <w:szCs w:val="21"/>
        </w:rPr>
        <w:t>拒绝</w:t>
      </w:r>
      <w:r>
        <w:rPr>
          <w:rFonts w:cs="Calibri" w:hint="eastAsia"/>
          <w:color w:val="3F3F3F"/>
          <w:sz w:val="21"/>
          <w:szCs w:val="21"/>
        </w:rPr>
        <w:t>接受委托，除非可以通过其他方式获知必要的事实，或有充分的证据表明被审计单位财务报表的审计风险水平非常低。</w:t>
      </w:r>
    </w:p>
    <w:p w14:paraId="5130ECFD" w14:textId="77777777" w:rsidR="00FB6EC6" w:rsidRDefault="00FB6EC6" w:rsidP="00FB6EC6">
      <w:pPr>
        <w:shd w:val="clear" w:color="auto" w:fill="FFFFFF"/>
        <w:rPr>
          <w:rFonts w:ascii="微软雅黑" w:eastAsia="微软雅黑" w:hAnsi="微软雅黑" w:cs="宋体"/>
          <w:color w:val="3F3F3F"/>
          <w:szCs w:val="21"/>
        </w:rPr>
      </w:pPr>
    </w:p>
    <w:p w14:paraId="5D007BED" w14:textId="77777777" w:rsidR="00271D8C" w:rsidRPr="00FB6EC6" w:rsidRDefault="00271D8C" w:rsidP="00FB6EC6">
      <w:pPr>
        <w:rPr>
          <w:rFonts w:hint="eastAsia"/>
        </w:rPr>
      </w:pPr>
    </w:p>
    <w:sectPr w:rsidR="00271D8C" w:rsidRPr="00FB6EC6" w:rsidSect="001F62DD">
      <w:headerReference w:type="default" r:id="rId9"/>
      <w:footerReference w:type="default" r:id="rId10"/>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0B94E" w14:textId="77777777" w:rsidR="00925BE9" w:rsidRDefault="00925BE9" w:rsidP="00CD53C5">
      <w:r>
        <w:separator/>
      </w:r>
    </w:p>
  </w:endnote>
  <w:endnote w:type="continuationSeparator" w:id="0">
    <w:p w14:paraId="5B8923D0" w14:textId="77777777" w:rsidR="00925BE9" w:rsidRDefault="00925BE9"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3DCCDB65" w14:textId="77777777" w:rsidTr="007B0BFD">
      <w:trPr>
        <w:trHeight w:val="274"/>
      </w:trPr>
      <w:tc>
        <w:tcPr>
          <w:tcW w:w="2050" w:type="dxa"/>
          <w:shd w:val="clear" w:color="auto" w:fill="auto"/>
          <w:vAlign w:val="center"/>
        </w:tcPr>
        <w:p w14:paraId="23705BAD"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visibility:visible">
                <v:imagedata r:id="rId1" o:title=""/>
              </v:shape>
            </w:pict>
          </w:r>
        </w:p>
      </w:tc>
      <w:tc>
        <w:tcPr>
          <w:tcW w:w="3742" w:type="dxa"/>
          <w:shd w:val="clear" w:color="auto" w:fill="auto"/>
          <w:vAlign w:val="center"/>
        </w:tcPr>
        <w:p w14:paraId="2879C2F5"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6238F2F0"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77099558"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F2104" w14:textId="77777777" w:rsidR="00925BE9" w:rsidRDefault="00925BE9" w:rsidP="00CD53C5">
      <w:r>
        <w:separator/>
      </w:r>
    </w:p>
  </w:footnote>
  <w:footnote w:type="continuationSeparator" w:id="0">
    <w:p w14:paraId="2E09C029" w14:textId="77777777" w:rsidR="00925BE9" w:rsidRDefault="00925BE9"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76226283" w14:textId="77777777" w:rsidTr="007B0BFD">
      <w:trPr>
        <w:trHeight w:val="501"/>
      </w:trPr>
      <w:tc>
        <w:tcPr>
          <w:tcW w:w="4272" w:type="dxa"/>
          <w:shd w:val="clear" w:color="auto" w:fill="auto"/>
          <w:vAlign w:val="center"/>
        </w:tcPr>
        <w:p w14:paraId="41D6797D" w14:textId="77777777" w:rsidR="001545C6" w:rsidRPr="001F62DD" w:rsidRDefault="00FB6EC6"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5BFF8F1E" w14:textId="77777777" w:rsidR="001545C6" w:rsidRPr="004D61E7" w:rsidRDefault="00FB6EC6"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第十四章</w:t>
          </w:r>
          <w:r>
            <w:rPr>
              <w:rFonts w:ascii="微软雅黑" w:eastAsia="微软雅黑" w:hAnsi="微软雅黑"/>
              <w:sz w:val="24"/>
              <w:szCs w:val="24"/>
            </w:rPr>
            <w:t>++审计沟通</w:t>
          </w:r>
        </w:p>
      </w:tc>
    </w:tr>
  </w:tbl>
  <w:p w14:paraId="202A3C05"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15E9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25BE9"/>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00FB6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DD78FF5"/>
  <w15:docId w15:val="{207B03CA-D87D-4B81-B2B7-BEFB6FF3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168442136">
      <w:bodyDiv w:val="1"/>
      <w:marLeft w:val="0"/>
      <w:marRight w:val="0"/>
      <w:marTop w:val="0"/>
      <w:marBottom w:val="0"/>
      <w:divBdr>
        <w:top w:val="none" w:sz="0" w:space="0" w:color="auto"/>
        <w:left w:val="none" w:sz="0" w:space="0" w:color="auto"/>
        <w:bottom w:val="none" w:sz="0" w:space="0" w:color="auto"/>
        <w:right w:val="none" w:sz="0" w:space="0" w:color="auto"/>
      </w:divBdr>
      <w:divsChild>
        <w:div w:id="1802570481">
          <w:marLeft w:val="0"/>
          <w:marRight w:val="0"/>
          <w:marTop w:val="0"/>
          <w:marBottom w:val="0"/>
          <w:divBdr>
            <w:top w:val="none" w:sz="0" w:space="0" w:color="auto"/>
            <w:left w:val="none" w:sz="0" w:space="0" w:color="auto"/>
            <w:bottom w:val="none" w:sz="0" w:space="0" w:color="auto"/>
            <w:right w:val="none" w:sz="0" w:space="0" w:color="auto"/>
          </w:divBdr>
          <w:divsChild>
            <w:div w:id="230510211">
              <w:marLeft w:val="0"/>
              <w:marRight w:val="0"/>
              <w:marTop w:val="0"/>
              <w:marBottom w:val="0"/>
              <w:divBdr>
                <w:top w:val="none" w:sz="0" w:space="0" w:color="auto"/>
                <w:left w:val="none" w:sz="0" w:space="0" w:color="auto"/>
                <w:bottom w:val="none" w:sz="0" w:space="0" w:color="auto"/>
                <w:right w:val="none" w:sz="0" w:space="0" w:color="auto"/>
              </w:divBdr>
            </w:div>
            <w:div w:id="958296765">
              <w:marLeft w:val="0"/>
              <w:marRight w:val="0"/>
              <w:marTop w:val="0"/>
              <w:marBottom w:val="0"/>
              <w:divBdr>
                <w:top w:val="none" w:sz="0" w:space="0" w:color="auto"/>
                <w:left w:val="none" w:sz="0" w:space="0" w:color="auto"/>
                <w:bottom w:val="none" w:sz="0" w:space="0" w:color="auto"/>
                <w:right w:val="none" w:sz="0" w:space="0" w:color="auto"/>
              </w:divBdr>
              <w:divsChild>
                <w:div w:id="215361698">
                  <w:marLeft w:val="0"/>
                  <w:marRight w:val="0"/>
                  <w:marTop w:val="0"/>
                  <w:marBottom w:val="0"/>
                  <w:divBdr>
                    <w:top w:val="none" w:sz="0" w:space="0" w:color="auto"/>
                    <w:left w:val="none" w:sz="0" w:space="0" w:color="auto"/>
                    <w:bottom w:val="none" w:sz="0" w:space="0" w:color="auto"/>
                    <w:right w:val="none" w:sz="0" w:space="0" w:color="auto"/>
                  </w:divBdr>
                </w:div>
                <w:div w:id="529883180">
                  <w:marLeft w:val="0"/>
                  <w:marRight w:val="0"/>
                  <w:marTop w:val="0"/>
                  <w:marBottom w:val="0"/>
                  <w:divBdr>
                    <w:top w:val="none" w:sz="0" w:space="0" w:color="auto"/>
                    <w:left w:val="none" w:sz="0" w:space="0" w:color="auto"/>
                    <w:bottom w:val="none" w:sz="0" w:space="0" w:color="auto"/>
                    <w:right w:val="none" w:sz="0" w:space="0" w:color="auto"/>
                  </w:divBdr>
                </w:div>
                <w:div w:id="1677615673">
                  <w:marLeft w:val="0"/>
                  <w:marRight w:val="0"/>
                  <w:marTop w:val="0"/>
                  <w:marBottom w:val="0"/>
                  <w:divBdr>
                    <w:top w:val="none" w:sz="0" w:space="0" w:color="auto"/>
                    <w:left w:val="none" w:sz="0" w:space="0" w:color="auto"/>
                    <w:bottom w:val="none" w:sz="0" w:space="0" w:color="auto"/>
                    <w:right w:val="none" w:sz="0" w:space="0" w:color="auto"/>
                  </w:divBdr>
                </w:div>
                <w:div w:id="1713731113">
                  <w:marLeft w:val="0"/>
                  <w:marRight w:val="0"/>
                  <w:marTop w:val="0"/>
                  <w:marBottom w:val="0"/>
                  <w:divBdr>
                    <w:top w:val="none" w:sz="0" w:space="0" w:color="auto"/>
                    <w:left w:val="none" w:sz="0" w:space="0" w:color="auto"/>
                    <w:bottom w:val="none" w:sz="0" w:space="0" w:color="auto"/>
                    <w:right w:val="none" w:sz="0" w:space="0" w:color="auto"/>
                  </w:divBdr>
                </w:div>
                <w:div w:id="1736929981">
                  <w:marLeft w:val="0"/>
                  <w:marRight w:val="0"/>
                  <w:marTop w:val="0"/>
                  <w:marBottom w:val="0"/>
                  <w:divBdr>
                    <w:top w:val="none" w:sz="0" w:space="0" w:color="auto"/>
                    <w:left w:val="none" w:sz="0" w:space="0" w:color="auto"/>
                    <w:bottom w:val="none" w:sz="0" w:space="0" w:color="auto"/>
                    <w:right w:val="none" w:sz="0" w:space="0" w:color="auto"/>
                  </w:divBdr>
                </w:div>
                <w:div w:id="1784183619">
                  <w:marLeft w:val="0"/>
                  <w:marRight w:val="0"/>
                  <w:marTop w:val="0"/>
                  <w:marBottom w:val="0"/>
                  <w:divBdr>
                    <w:top w:val="none" w:sz="0" w:space="0" w:color="auto"/>
                    <w:left w:val="none" w:sz="0" w:space="0" w:color="auto"/>
                    <w:bottom w:val="none" w:sz="0" w:space="0" w:color="auto"/>
                    <w:right w:val="none" w:sz="0" w:space="0" w:color="auto"/>
                  </w:divBdr>
                </w:div>
                <w:div w:id="1940329992">
                  <w:marLeft w:val="0"/>
                  <w:marRight w:val="0"/>
                  <w:marTop w:val="0"/>
                  <w:marBottom w:val="0"/>
                  <w:divBdr>
                    <w:top w:val="none" w:sz="0" w:space="0" w:color="auto"/>
                    <w:left w:val="none" w:sz="0" w:space="0" w:color="auto"/>
                    <w:bottom w:val="none" w:sz="0" w:space="0" w:color="auto"/>
                    <w:right w:val="none" w:sz="0" w:space="0" w:color="auto"/>
                  </w:divBdr>
                </w:div>
              </w:divsChild>
            </w:div>
            <w:div w:id="20212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1538">
      <w:bodyDiv w:val="1"/>
      <w:marLeft w:val="0"/>
      <w:marRight w:val="0"/>
      <w:marTop w:val="0"/>
      <w:marBottom w:val="0"/>
      <w:divBdr>
        <w:top w:val="none" w:sz="0" w:space="0" w:color="auto"/>
        <w:left w:val="none" w:sz="0" w:space="0" w:color="auto"/>
        <w:bottom w:val="none" w:sz="0" w:space="0" w:color="auto"/>
        <w:right w:val="none" w:sz="0" w:space="0" w:color="auto"/>
      </w:divBdr>
      <w:divsChild>
        <w:div w:id="1182279939">
          <w:marLeft w:val="0"/>
          <w:marRight w:val="0"/>
          <w:marTop w:val="0"/>
          <w:marBottom w:val="0"/>
          <w:divBdr>
            <w:top w:val="none" w:sz="0" w:space="0" w:color="auto"/>
            <w:left w:val="none" w:sz="0" w:space="0" w:color="auto"/>
            <w:bottom w:val="none" w:sz="0" w:space="0" w:color="auto"/>
            <w:right w:val="none" w:sz="0" w:space="0" w:color="auto"/>
          </w:divBdr>
          <w:divsChild>
            <w:div w:id="109323097">
              <w:marLeft w:val="0"/>
              <w:marRight w:val="0"/>
              <w:marTop w:val="0"/>
              <w:marBottom w:val="0"/>
              <w:divBdr>
                <w:top w:val="none" w:sz="0" w:space="0" w:color="auto"/>
                <w:left w:val="none" w:sz="0" w:space="0" w:color="auto"/>
                <w:bottom w:val="none" w:sz="0" w:space="0" w:color="auto"/>
                <w:right w:val="none" w:sz="0" w:space="0" w:color="auto"/>
              </w:divBdr>
            </w:div>
            <w:div w:id="324213587">
              <w:marLeft w:val="0"/>
              <w:marRight w:val="0"/>
              <w:marTop w:val="0"/>
              <w:marBottom w:val="0"/>
              <w:divBdr>
                <w:top w:val="none" w:sz="0" w:space="0" w:color="auto"/>
                <w:left w:val="none" w:sz="0" w:space="0" w:color="auto"/>
                <w:bottom w:val="none" w:sz="0" w:space="0" w:color="auto"/>
                <w:right w:val="none" w:sz="0" w:space="0" w:color="auto"/>
              </w:divBdr>
            </w:div>
            <w:div w:id="16484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11/20190611091704569001.jp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9C847-50BC-438F-BAE5-B5FCA4147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