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A7000" w14:textId="77777777" w:rsidR="00D36A90" w:rsidRDefault="00D36A90" w:rsidP="00D36A90">
      <w:pPr>
        <w:pStyle w:val="aa"/>
        <w:shd w:val="clear" w:color="auto" w:fill="FFFFFF"/>
        <w:spacing w:before="0" w:beforeAutospacing="0" w:after="0" w:afterAutospacing="0"/>
        <w:ind w:firstLine="1044"/>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1F5792D5" w14:textId="77777777" w:rsidR="00D36A90" w:rsidRDefault="00D36A90" w:rsidP="00D36A90">
      <w:pPr>
        <w:pStyle w:val="aa"/>
        <w:shd w:val="clear" w:color="auto" w:fill="FFFFFF"/>
        <w:spacing w:before="0" w:beforeAutospacing="0" w:after="0" w:afterAutospacing="0"/>
        <w:ind w:firstLine="1044"/>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第十五章</w:t>
      </w:r>
      <w:r>
        <w:rPr>
          <w:rFonts w:cs="Calibri" w:hint="eastAsia"/>
          <w:b/>
          <w:bCs/>
          <w:color w:val="3F3F3F"/>
          <w:sz w:val="52"/>
          <w:szCs w:val="52"/>
        </w:rPr>
        <w:t>•</w:t>
      </w:r>
      <w:r>
        <w:rPr>
          <w:rFonts w:ascii="楷体" w:eastAsia="楷体" w:hAnsi="楷体" w:cs="Calibri" w:hint="eastAsia"/>
          <w:b/>
          <w:bCs/>
          <w:color w:val="3F3F3F"/>
          <w:sz w:val="52"/>
          <w:szCs w:val="52"/>
        </w:rPr>
        <w:t>注册会计师利用他人的工作</w:t>
      </w:r>
    </w:p>
    <w:p w14:paraId="7DA8BF41" w14:textId="77777777" w:rsidR="00D36A90" w:rsidRDefault="00D36A90" w:rsidP="00D36A9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DBE2490" w14:textId="77777777" w:rsidR="00D36A90" w:rsidRDefault="00D36A90" w:rsidP="00D36A90">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28D7D36"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利用内部审计工作</w:t>
      </w:r>
    </w:p>
    <w:p w14:paraId="59092C60"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4FF83BB6"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"http://webupload.admin.dongao.com/biz/handout/img/2019/20190613/20190613105016480001.png"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3pt">
            <v:imagedata r:id="rId7" r:href="rId8"/>
          </v:shape>
        </w:pict>
      </w:r>
      <w:r>
        <w:rPr>
          <w:rFonts w:cs="Calibri"/>
          <w:color w:val="3F3F3F"/>
          <w:sz w:val="21"/>
          <w:szCs w:val="21"/>
        </w:rPr>
        <w:fldChar w:fldCharType="end"/>
      </w:r>
    </w:p>
    <w:p w14:paraId="011790FC" w14:textId="77777777" w:rsidR="00D36A90" w:rsidRDefault="00D36A90" w:rsidP="00D36A9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四、确定是否利用、在哪些领域利用以及在多大程度上利用内部审计人员提供直接协助</w:t>
      </w:r>
    </w:p>
    <w:p w14:paraId="0021BB30"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 考虑因素</w:t>
      </w:r>
    </w:p>
    <w:p w14:paraId="2916D74A"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当被审计单位存在内部审计，并且注册会计师预期将利用内部审计人员提供直接协助时，注册会计师应当：</w:t>
      </w:r>
    </w:p>
    <w:p w14:paraId="6C4DEF5B"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（1）确定是否能够利用内部审计人员提供直接协助；</w:t>
      </w:r>
    </w:p>
    <w:p w14:paraId="04E476B7"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（2）如果能够利用，确定在哪些领域利用以及在多大程度上利用；</w:t>
      </w:r>
    </w:p>
    <w:p w14:paraId="4BAAF94F"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（3）如果拟利用内部审计人员提供直接协助，适当地指导、监督和复核其工作。</w:t>
      </w:r>
    </w:p>
    <w:p w14:paraId="792B39B1"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 确定是否能够利用内部审计人员提供直接协助</w:t>
      </w:r>
    </w:p>
    <w:tbl>
      <w:tblPr>
        <w:tblW w:w="8505" w:type="dxa"/>
        <w:jc w:val="center"/>
        <w:tblCellMar>
          <w:left w:w="0" w:type="dxa"/>
          <w:right w:w="0" w:type="dxa"/>
        </w:tblCellMar>
        <w:tblLook w:val="04A0" w:firstRow="1" w:lastRow="0" w:firstColumn="1" w:lastColumn="0" w:noHBand="0" w:noVBand="1"/>
      </w:tblPr>
      <w:tblGrid>
        <w:gridCol w:w="1539"/>
        <w:gridCol w:w="6966"/>
      </w:tblGrid>
      <w:tr w:rsidR="00D36A90" w14:paraId="4949EDB6" w14:textId="77777777" w:rsidTr="00D36A90">
        <w:trPr>
          <w:trHeight w:val="1461"/>
          <w:jc w:val="center"/>
        </w:trPr>
        <w:tc>
          <w:tcPr>
            <w:tcW w:w="153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A512E05" w14:textId="77777777" w:rsidR="00D36A90" w:rsidRDefault="00D36A90" w:rsidP="00D36A9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评价内容</w:t>
            </w:r>
          </w:p>
        </w:tc>
        <w:tc>
          <w:tcPr>
            <w:tcW w:w="6966"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hideMark/>
          </w:tcPr>
          <w:p w14:paraId="675F2CE3"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注册会计师应当评价是否存在对内部审计人员</w:t>
            </w:r>
            <w:r>
              <w:rPr>
                <w:rFonts w:cs="Calibri" w:hint="eastAsia"/>
                <w:b/>
                <w:bCs/>
                <w:color w:val="FF0000"/>
                <w:sz w:val="21"/>
                <w:szCs w:val="21"/>
              </w:rPr>
              <w:t>客观性</w:t>
            </w:r>
            <w:r>
              <w:rPr>
                <w:rFonts w:cs="Calibri" w:hint="eastAsia"/>
                <w:color w:val="333333"/>
                <w:sz w:val="21"/>
                <w:szCs w:val="21"/>
              </w:rPr>
              <w:t>的不利影响及其严重程度，以及提供直接协助的内部审计人员的</w:t>
            </w:r>
            <w:r>
              <w:rPr>
                <w:rFonts w:cs="Calibri" w:hint="eastAsia"/>
                <w:b/>
                <w:bCs/>
                <w:color w:val="FF0000"/>
                <w:sz w:val="21"/>
                <w:szCs w:val="21"/>
              </w:rPr>
              <w:t>胜任能力</w:t>
            </w:r>
            <w:r>
              <w:rPr>
                <w:rFonts w:cs="Calibri" w:hint="eastAsia"/>
                <w:color w:val="333333"/>
                <w:sz w:val="21"/>
                <w:szCs w:val="21"/>
              </w:rPr>
              <w:t>。注册会计师在评价是否存在对内部审计人员客观性的不利影响及其严重程度时，应当包括</w:t>
            </w:r>
            <w:r>
              <w:rPr>
                <w:rFonts w:cs="Calibri" w:hint="eastAsia"/>
                <w:b/>
                <w:bCs/>
                <w:color w:val="FF0000"/>
                <w:sz w:val="21"/>
                <w:szCs w:val="21"/>
              </w:rPr>
              <w:t>询问</w:t>
            </w:r>
            <w:r>
              <w:rPr>
                <w:rFonts w:cs="Calibri" w:hint="eastAsia"/>
                <w:color w:val="333333"/>
                <w:sz w:val="21"/>
                <w:szCs w:val="21"/>
              </w:rPr>
              <w:t>内部审计人员可能对其客观性产生不利影响的利益和关系</w:t>
            </w:r>
          </w:p>
        </w:tc>
      </w:tr>
      <w:tr w:rsidR="00D36A90" w14:paraId="21EECEF3" w14:textId="77777777" w:rsidTr="00D36A90">
        <w:trPr>
          <w:trHeight w:val="1009"/>
          <w:jc w:val="center"/>
        </w:trPr>
        <w:tc>
          <w:tcPr>
            <w:tcW w:w="1539"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4313283" w14:textId="77777777" w:rsidR="00D36A90" w:rsidRDefault="00D36A90" w:rsidP="00D36A9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不得利用的情形</w:t>
            </w:r>
          </w:p>
        </w:tc>
        <w:tc>
          <w:tcPr>
            <w:tcW w:w="6966" w:type="dxa"/>
            <w:tcBorders>
              <w:top w:val="nil"/>
              <w:left w:val="nil"/>
              <w:bottom w:val="single" w:sz="8" w:space="0" w:color="000000"/>
              <w:right w:val="single" w:sz="8" w:space="0" w:color="000000"/>
            </w:tcBorders>
            <w:tcMar>
              <w:top w:w="15" w:type="dxa"/>
              <w:left w:w="108" w:type="dxa"/>
              <w:bottom w:w="0" w:type="dxa"/>
              <w:right w:w="108" w:type="dxa"/>
            </w:tcMar>
            <w:vAlign w:val="center"/>
            <w:hideMark/>
          </w:tcPr>
          <w:p w14:paraId="5E6BABCC"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（1）存在对内部审计人员客观性的重大不利影响</w:t>
            </w:r>
          </w:p>
          <w:p w14:paraId="63AA93A3"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（2）内部审计人员对拟执行的工作缺乏足够的胜任能力</w:t>
            </w:r>
          </w:p>
        </w:tc>
      </w:tr>
    </w:tbl>
    <w:p w14:paraId="618607FB"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 确定在哪些领域利用以及在多大程度上利用，以及对内部审计人员进行指导、监督和复核的性质、时间安排和范围</w:t>
      </w:r>
    </w:p>
    <w:tbl>
      <w:tblPr>
        <w:tblW w:w="8505" w:type="dxa"/>
        <w:jc w:val="center"/>
        <w:tblCellMar>
          <w:left w:w="0" w:type="dxa"/>
          <w:right w:w="0" w:type="dxa"/>
        </w:tblCellMar>
        <w:tblLook w:val="04A0" w:firstRow="1" w:lastRow="0" w:firstColumn="1" w:lastColumn="0" w:noHBand="0" w:noVBand="1"/>
      </w:tblPr>
      <w:tblGrid>
        <w:gridCol w:w="938"/>
        <w:gridCol w:w="7567"/>
      </w:tblGrid>
      <w:tr w:rsidR="00D36A90" w14:paraId="2ACEF3D9" w14:textId="77777777" w:rsidTr="00D36A90">
        <w:trPr>
          <w:trHeight w:val="2790"/>
          <w:jc w:val="center"/>
        </w:trPr>
        <w:tc>
          <w:tcPr>
            <w:tcW w:w="938" w:type="dxa"/>
            <w:tcBorders>
              <w:top w:val="single" w:sz="8" w:space="0" w:color="000000"/>
              <w:left w:val="single" w:sz="8" w:space="0" w:color="000000"/>
              <w:bottom w:val="single" w:sz="8" w:space="0" w:color="000000"/>
              <w:right w:val="single" w:sz="8" w:space="0" w:color="000000"/>
            </w:tcBorders>
            <w:tcMar>
              <w:top w:w="15" w:type="dxa"/>
              <w:left w:w="80" w:type="dxa"/>
              <w:bottom w:w="0" w:type="dxa"/>
              <w:right w:w="80" w:type="dxa"/>
            </w:tcMar>
            <w:vAlign w:val="center"/>
            <w:hideMark/>
          </w:tcPr>
          <w:p w14:paraId="6DED21DD" w14:textId="77777777" w:rsidR="00D36A90" w:rsidRDefault="00D36A90" w:rsidP="00D36A9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考虑</w:t>
            </w:r>
          </w:p>
          <w:p w14:paraId="3D391AE3" w14:textId="77777777" w:rsidR="00D36A90" w:rsidRDefault="00D36A90" w:rsidP="00D36A9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567" w:type="dxa"/>
            <w:tcBorders>
              <w:top w:val="single" w:sz="8" w:space="0" w:color="000000"/>
              <w:left w:val="nil"/>
              <w:bottom w:val="single" w:sz="8" w:space="0" w:color="000000"/>
              <w:right w:val="single" w:sz="8" w:space="0" w:color="000000"/>
            </w:tcBorders>
            <w:tcMar>
              <w:top w:w="15" w:type="dxa"/>
              <w:left w:w="80" w:type="dxa"/>
              <w:bottom w:w="0" w:type="dxa"/>
              <w:right w:w="80" w:type="dxa"/>
            </w:tcMar>
            <w:vAlign w:val="center"/>
            <w:hideMark/>
          </w:tcPr>
          <w:p w14:paraId="52C95D31"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在确定可能分配给内部审计人员的工作的性质和范围，以及根据具体情况对内部审计人员进行指导、监督和复核的性质、时间安排和范围时，注册会计师应当考虑下列方面：</w:t>
            </w:r>
          </w:p>
          <w:p w14:paraId="1208FBC4"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（1）在计划和实施相关审计程序以及评价收集的审计证据时，</w:t>
            </w:r>
            <w:r>
              <w:rPr>
                <w:rFonts w:cs="Calibri" w:hint="eastAsia"/>
                <w:b/>
                <w:bCs/>
                <w:color w:val="FF0000"/>
                <w:sz w:val="21"/>
                <w:szCs w:val="21"/>
              </w:rPr>
              <w:t>涉及判断的数量或金额</w:t>
            </w:r>
          </w:p>
          <w:p w14:paraId="7DAF554E"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评估的重大错报风险</w:t>
            </w:r>
          </w:p>
          <w:p w14:paraId="4A68A000"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（3）针对拟提供直接协助的内部审计人员，注册会计师关于是否存在对其</w:t>
            </w:r>
            <w:r>
              <w:rPr>
                <w:rFonts w:cs="Calibri" w:hint="eastAsia"/>
                <w:b/>
                <w:bCs/>
                <w:color w:val="FF0000"/>
                <w:sz w:val="21"/>
                <w:szCs w:val="21"/>
              </w:rPr>
              <w:t>客观性</w:t>
            </w:r>
            <w:r>
              <w:rPr>
                <w:rFonts w:cs="Calibri" w:hint="eastAsia"/>
                <w:color w:val="333333"/>
                <w:sz w:val="21"/>
                <w:szCs w:val="21"/>
              </w:rPr>
              <w:t>的不利影响及其严重程度的评价结果，以及关于其</w:t>
            </w:r>
            <w:r>
              <w:rPr>
                <w:rFonts w:cs="Calibri" w:hint="eastAsia"/>
                <w:b/>
                <w:bCs/>
                <w:color w:val="FF0000"/>
                <w:sz w:val="21"/>
                <w:szCs w:val="21"/>
              </w:rPr>
              <w:t>胜任能力</w:t>
            </w:r>
            <w:r>
              <w:rPr>
                <w:rFonts w:cs="Calibri" w:hint="eastAsia"/>
                <w:color w:val="333333"/>
                <w:sz w:val="21"/>
                <w:szCs w:val="21"/>
              </w:rPr>
              <w:t>的评价结果</w:t>
            </w:r>
          </w:p>
        </w:tc>
      </w:tr>
      <w:tr w:rsidR="00D36A90" w14:paraId="219DFB32" w14:textId="77777777" w:rsidTr="00D36A90">
        <w:trPr>
          <w:trHeight w:val="2733"/>
          <w:jc w:val="center"/>
        </w:trPr>
        <w:tc>
          <w:tcPr>
            <w:tcW w:w="938" w:type="dxa"/>
            <w:tcBorders>
              <w:top w:val="nil"/>
              <w:left w:val="single" w:sz="8" w:space="0" w:color="000000"/>
              <w:bottom w:val="single" w:sz="8" w:space="0" w:color="000000"/>
              <w:right w:val="single" w:sz="8" w:space="0" w:color="000000"/>
            </w:tcBorders>
            <w:tcMar>
              <w:top w:w="15" w:type="dxa"/>
              <w:left w:w="80" w:type="dxa"/>
              <w:bottom w:w="0" w:type="dxa"/>
              <w:right w:w="80" w:type="dxa"/>
            </w:tcMar>
            <w:vAlign w:val="center"/>
            <w:hideMark/>
          </w:tcPr>
          <w:p w14:paraId="606D891F" w14:textId="77777777" w:rsidR="00D36A90" w:rsidRDefault="00D36A90" w:rsidP="00D36A90">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不得利用的领域</w:t>
            </w:r>
          </w:p>
        </w:tc>
        <w:tc>
          <w:tcPr>
            <w:tcW w:w="7567" w:type="dxa"/>
            <w:tcBorders>
              <w:top w:val="nil"/>
              <w:left w:val="nil"/>
              <w:bottom w:val="single" w:sz="8" w:space="0" w:color="000000"/>
              <w:right w:val="single" w:sz="8" w:space="0" w:color="000000"/>
            </w:tcBorders>
            <w:tcMar>
              <w:top w:w="15" w:type="dxa"/>
              <w:left w:w="80" w:type="dxa"/>
              <w:bottom w:w="0" w:type="dxa"/>
              <w:right w:w="80" w:type="dxa"/>
            </w:tcMar>
            <w:vAlign w:val="center"/>
            <w:hideMark/>
          </w:tcPr>
          <w:p w14:paraId="65325A6D"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注册会计师不得利用内部审计人员提供直接协助以实施具有下列特征的程序：</w:t>
            </w:r>
          </w:p>
          <w:p w14:paraId="57C40494"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（1）在审计中涉及作出</w:t>
            </w:r>
            <w:r>
              <w:rPr>
                <w:rFonts w:cs="Calibri" w:hint="eastAsia"/>
                <w:b/>
                <w:bCs/>
                <w:color w:val="FF0000"/>
                <w:sz w:val="21"/>
                <w:szCs w:val="21"/>
              </w:rPr>
              <w:t>重大判断</w:t>
            </w:r>
          </w:p>
          <w:p w14:paraId="15F07AB5"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（2）涉及</w:t>
            </w:r>
            <w:r>
              <w:rPr>
                <w:rFonts w:cs="Calibri" w:hint="eastAsia"/>
                <w:b/>
                <w:bCs/>
                <w:color w:val="FF0000"/>
                <w:sz w:val="21"/>
                <w:szCs w:val="21"/>
              </w:rPr>
              <w:t>较高的重大错报风险</w:t>
            </w:r>
            <w:r>
              <w:rPr>
                <w:rFonts w:cs="Calibri" w:hint="eastAsia"/>
                <w:color w:val="333333"/>
                <w:sz w:val="21"/>
                <w:szCs w:val="21"/>
              </w:rPr>
              <w:t>，在实施相关审计程序或评价收集的审计证据时需要作出较多的判断；</w:t>
            </w:r>
          </w:p>
          <w:p w14:paraId="45A03C88"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（3）涉及内部审计人员</w:t>
            </w:r>
            <w:r>
              <w:rPr>
                <w:rFonts w:cs="Calibri" w:hint="eastAsia"/>
                <w:b/>
                <w:bCs/>
                <w:color w:val="FF0000"/>
                <w:sz w:val="21"/>
                <w:szCs w:val="21"/>
              </w:rPr>
              <w:t>已经参与并且已经或将要由内部审计向管理层或治理层报告</w:t>
            </w:r>
            <w:r>
              <w:rPr>
                <w:rFonts w:cs="Calibri" w:hint="eastAsia"/>
                <w:color w:val="333333"/>
                <w:sz w:val="21"/>
                <w:szCs w:val="21"/>
              </w:rPr>
              <w:t>的工作</w:t>
            </w:r>
          </w:p>
          <w:p w14:paraId="2F3F11E3" w14:textId="77777777" w:rsidR="00D36A90" w:rsidRDefault="00D36A90" w:rsidP="00D36A90">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（4）涉及注册会计师按照规定就内部审计职能，以及利用内部审计工作或利用内部审计人员提供直接协助</w:t>
            </w:r>
            <w:r>
              <w:rPr>
                <w:rFonts w:cs="Calibri" w:hint="eastAsia"/>
                <w:b/>
                <w:bCs/>
                <w:color w:val="FF0000"/>
                <w:sz w:val="21"/>
                <w:szCs w:val="21"/>
              </w:rPr>
              <w:t>作出的决策</w:t>
            </w:r>
          </w:p>
        </w:tc>
      </w:tr>
    </w:tbl>
    <w:p w14:paraId="44BA7CD0"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"http://webupload.admin.dongao.com/biz/handout/img/2019/20190613/20190613105016677002.jpg"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41.25pt;height:189pt">
            <v:imagedata r:id="rId9" r:href="rId10"/>
          </v:shape>
        </w:pict>
      </w:r>
      <w:r>
        <w:rPr>
          <w:rFonts w:ascii="Calibri" w:eastAsia="微软雅黑" w:hAnsi="Calibri" w:cs="Calibri"/>
          <w:color w:val="3F3F3F"/>
          <w:sz w:val="21"/>
          <w:szCs w:val="21"/>
        </w:rPr>
        <w:fldChar w:fldCharType="end"/>
      </w:r>
    </w:p>
    <w:p w14:paraId="415314A0" w14:textId="77777777" w:rsidR="00D36A90" w:rsidRDefault="00D36A90" w:rsidP="00D36A90">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五、利用内部审计人员提供直接协助</w:t>
      </w:r>
    </w:p>
    <w:p w14:paraId="2B4B0888"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 前提条件</w:t>
      </w:r>
    </w:p>
    <w:p w14:paraId="78930B0A"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在利用内部审计人员为审计提供直接协助之前，注册会计师应当：</w:t>
      </w:r>
    </w:p>
    <w:p w14:paraId="3C1B8355"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（1）从拥有相关权限的被审计单位代表人员处</w:t>
      </w:r>
      <w:r>
        <w:rPr>
          <w:rFonts w:cs="Calibri" w:hint="eastAsia"/>
          <w:b/>
          <w:bCs/>
          <w:color w:val="FF0000"/>
          <w:sz w:val="21"/>
          <w:szCs w:val="21"/>
        </w:rPr>
        <w:t>获取书面协议</w:t>
      </w:r>
      <w:r>
        <w:rPr>
          <w:rFonts w:cs="Calibri" w:hint="eastAsia"/>
          <w:color w:val="3F3F3F"/>
          <w:sz w:val="21"/>
          <w:szCs w:val="21"/>
        </w:rPr>
        <w:t>，允许内部审计人员遵循注册会计师的指令，并且被审计单位</w:t>
      </w:r>
      <w:r>
        <w:rPr>
          <w:rFonts w:cs="Calibri" w:hint="eastAsia"/>
          <w:b/>
          <w:bCs/>
          <w:color w:val="FF0000"/>
          <w:sz w:val="21"/>
          <w:szCs w:val="21"/>
        </w:rPr>
        <w:t>不干涉</w:t>
      </w:r>
      <w:r>
        <w:rPr>
          <w:rFonts w:cs="Calibri" w:hint="eastAsia"/>
          <w:color w:val="3F3F3F"/>
          <w:sz w:val="21"/>
          <w:szCs w:val="21"/>
        </w:rPr>
        <w:t>内部审计人员为注册会计师执行的工作；</w:t>
      </w:r>
    </w:p>
    <w:p w14:paraId="068A21BC"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（2）从内部审计人员处</w:t>
      </w:r>
      <w:r>
        <w:rPr>
          <w:rFonts w:cs="Calibri" w:hint="eastAsia"/>
          <w:b/>
          <w:bCs/>
          <w:color w:val="FF0000"/>
          <w:sz w:val="21"/>
          <w:szCs w:val="21"/>
        </w:rPr>
        <w:t>获取书面协议</w:t>
      </w:r>
      <w:r>
        <w:rPr>
          <w:rFonts w:cs="Calibri" w:hint="eastAsia"/>
          <w:color w:val="3F3F3F"/>
          <w:sz w:val="21"/>
          <w:szCs w:val="21"/>
        </w:rPr>
        <w:t>，表明其将按照注册会计师的指令对特定事项</w:t>
      </w:r>
      <w:r>
        <w:rPr>
          <w:rFonts w:cs="Calibri" w:hint="eastAsia"/>
          <w:b/>
          <w:bCs/>
          <w:color w:val="FF0000"/>
          <w:sz w:val="21"/>
          <w:szCs w:val="21"/>
        </w:rPr>
        <w:t>保密</w:t>
      </w:r>
      <w:r>
        <w:rPr>
          <w:rFonts w:cs="Calibri" w:hint="eastAsia"/>
          <w:color w:val="3F3F3F"/>
          <w:sz w:val="21"/>
          <w:szCs w:val="21"/>
        </w:rPr>
        <w:t>，并将对其</w:t>
      </w:r>
      <w:r>
        <w:rPr>
          <w:rFonts w:cs="Calibri" w:hint="eastAsia"/>
          <w:b/>
          <w:bCs/>
          <w:color w:val="FF0000"/>
          <w:sz w:val="21"/>
          <w:szCs w:val="21"/>
        </w:rPr>
        <w:t>客观性</w:t>
      </w:r>
      <w:r>
        <w:rPr>
          <w:rFonts w:cs="Calibri" w:hint="eastAsia"/>
          <w:color w:val="3F3F3F"/>
          <w:sz w:val="21"/>
          <w:szCs w:val="21"/>
        </w:rPr>
        <w:t>受到的任何不利影响告知注册会计师。</w:t>
      </w:r>
    </w:p>
    <w:p w14:paraId="7C3CD234"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 对内部审计人员执行的工作进行指导、监督和复核</w:t>
      </w:r>
    </w:p>
    <w:p w14:paraId="44591BD6"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在确定指导、监督和复核的性质、时间安排和范围时应当认识到内部审计人员并不独立于被审计单位，并且指导、监督和复核的性质、时间安排和范围应当恰当应对对涉及判断的数量或金额、评估的重大错报风险、拟提供直接协助的内部审计人员客观性和胜任能力的评价结果；</w:t>
      </w:r>
    </w:p>
    <w:p w14:paraId="298DBFD4"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（2）复核程序应当包括由注册会计师检查内部审计人员执行的部分工作所获取的审计证据。</w:t>
      </w:r>
    </w:p>
    <w:p w14:paraId="3E04EEC0"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 审计工作底稿</w:t>
      </w:r>
      <w:r>
        <w:rPr>
          <w:rFonts w:cs="Calibri" w:hint="eastAsia"/>
          <w:b/>
          <w:bCs/>
          <w:color w:val="FF0000"/>
          <w:sz w:val="21"/>
          <w:szCs w:val="21"/>
        </w:rPr>
        <w:t>【多选题考点】</w:t>
      </w:r>
    </w:p>
    <w:p w14:paraId="5E480135" w14:textId="77777777" w:rsidR="00D36A90" w:rsidRDefault="00D36A90" w:rsidP="00D36A90">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如果利用内部审计人员为审计提供直接协助，注册会计师应当在审计工作底稿中记录：</w:t>
      </w:r>
    </w:p>
    <w:p w14:paraId="0B6336B5"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（1）关于是否存在对内部审计人员</w:t>
      </w:r>
      <w:r>
        <w:rPr>
          <w:rFonts w:cs="Calibri" w:hint="eastAsia"/>
          <w:b/>
          <w:bCs/>
          <w:color w:val="FF0000"/>
          <w:sz w:val="21"/>
          <w:szCs w:val="21"/>
        </w:rPr>
        <w:t>客观性</w:t>
      </w:r>
      <w:r>
        <w:rPr>
          <w:rFonts w:cs="Calibri" w:hint="eastAsia"/>
          <w:color w:val="3F3F3F"/>
          <w:sz w:val="21"/>
          <w:szCs w:val="21"/>
        </w:rPr>
        <w:t>的不利影响其严重程度的评价，以及关于提供直接协助的内部审计人员的</w:t>
      </w:r>
      <w:r>
        <w:rPr>
          <w:rFonts w:cs="Calibri" w:hint="eastAsia"/>
          <w:b/>
          <w:bCs/>
          <w:color w:val="FF0000"/>
          <w:sz w:val="21"/>
          <w:szCs w:val="21"/>
        </w:rPr>
        <w:t>胜任能力</w:t>
      </w:r>
      <w:r>
        <w:rPr>
          <w:rFonts w:cs="Calibri" w:hint="eastAsia"/>
          <w:color w:val="3F3F3F"/>
          <w:sz w:val="21"/>
          <w:szCs w:val="21"/>
        </w:rPr>
        <w:t>的评价；</w:t>
      </w:r>
    </w:p>
    <w:p w14:paraId="7836792B"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（2）就内部审计人员执行工作的性质和范围作出</w:t>
      </w:r>
      <w:r>
        <w:rPr>
          <w:rFonts w:cs="Calibri" w:hint="eastAsia"/>
          <w:b/>
          <w:bCs/>
          <w:color w:val="FF0000"/>
          <w:sz w:val="21"/>
          <w:szCs w:val="21"/>
        </w:rPr>
        <w:t>决策的基础</w:t>
      </w:r>
      <w:r>
        <w:rPr>
          <w:rFonts w:cs="Calibri" w:hint="eastAsia"/>
          <w:color w:val="3F3F3F"/>
          <w:sz w:val="21"/>
          <w:szCs w:val="21"/>
        </w:rPr>
        <w:t>；</w:t>
      </w:r>
    </w:p>
    <w:p w14:paraId="5CD36865"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（3）执行工作的</w:t>
      </w:r>
      <w:r>
        <w:rPr>
          <w:rFonts w:cs="Calibri" w:hint="eastAsia"/>
          <w:b/>
          <w:bCs/>
          <w:color w:val="FF0000"/>
          <w:sz w:val="21"/>
          <w:szCs w:val="21"/>
        </w:rPr>
        <w:t>复核人员及复核的日期和范围</w:t>
      </w:r>
      <w:r>
        <w:rPr>
          <w:rFonts w:cs="Calibri" w:hint="eastAsia"/>
          <w:color w:val="3F3F3F"/>
          <w:sz w:val="21"/>
          <w:szCs w:val="21"/>
        </w:rPr>
        <w:t>；</w:t>
      </w:r>
    </w:p>
    <w:p w14:paraId="3558DB9C"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（4）从拥有相关权限的被审计单位代表人员和内部审计人员处获取的</w:t>
      </w:r>
      <w:r>
        <w:rPr>
          <w:rFonts w:cs="Calibri" w:hint="eastAsia"/>
          <w:b/>
          <w:bCs/>
          <w:color w:val="FF0000"/>
          <w:sz w:val="21"/>
          <w:szCs w:val="21"/>
        </w:rPr>
        <w:t>书面协议</w:t>
      </w:r>
      <w:r>
        <w:rPr>
          <w:rFonts w:cs="Calibri" w:hint="eastAsia"/>
          <w:color w:val="3F3F3F"/>
          <w:sz w:val="21"/>
          <w:szCs w:val="21"/>
        </w:rPr>
        <w:t>；</w:t>
      </w:r>
    </w:p>
    <w:p w14:paraId="2CEDBF3F" w14:textId="77777777" w:rsidR="00D36A90" w:rsidRDefault="00D36A90" w:rsidP="00D36A90">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（5）在审计业务中提供直接协助的</w:t>
      </w:r>
      <w:r>
        <w:rPr>
          <w:rFonts w:cs="Calibri" w:hint="eastAsia"/>
          <w:b/>
          <w:bCs/>
          <w:color w:val="FF0000"/>
          <w:sz w:val="21"/>
          <w:szCs w:val="21"/>
        </w:rPr>
        <w:t>内部审计人员编制的审计工作底稿</w:t>
      </w:r>
      <w:r>
        <w:rPr>
          <w:rFonts w:cs="Calibri" w:hint="eastAsia"/>
          <w:color w:val="3F3F3F"/>
          <w:sz w:val="21"/>
          <w:szCs w:val="21"/>
        </w:rPr>
        <w:t>。</w:t>
      </w:r>
    </w:p>
    <w:p w14:paraId="37CEA9FB" w14:textId="77777777" w:rsidR="00D36A90" w:rsidRDefault="00D36A90" w:rsidP="00D36A90">
      <w:pPr>
        <w:pStyle w:val="aa"/>
        <w:shd w:val="clear" w:color="auto" w:fill="FFFFFF"/>
        <w:spacing w:before="0" w:beforeAutospacing="0" w:after="0" w:afterAutospacing="0"/>
        <w:ind w:firstLine="562"/>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0E5BD0B6" w14:textId="77777777" w:rsidR="00D36A90" w:rsidRDefault="00D36A90" w:rsidP="00D36A90">
      <w:pPr>
        <w:pStyle w:val="aa"/>
        <w:shd w:val="clear" w:color="auto" w:fill="FFFFFF"/>
        <w:spacing w:before="0" w:beforeAutospacing="0" w:after="0" w:afterAutospacing="0"/>
        <w:ind w:firstLine="562"/>
        <w:jc w:val="center"/>
        <w:rPr>
          <w:rFonts w:ascii="Calibri" w:eastAsia="微软雅黑" w:hAnsi="Calibri" w:cs="Calibri"/>
          <w:color w:val="3F3F3F"/>
          <w:sz w:val="21"/>
          <w:szCs w:val="21"/>
        </w:rPr>
      </w:pPr>
      <w:r>
        <w:rPr>
          <w:rFonts w:cs="Calibri" w:hint="eastAsia"/>
          <w:b/>
          <w:bCs/>
          <w:color w:val="3F3F3F"/>
          <w:sz w:val="28"/>
          <w:szCs w:val="28"/>
        </w:rPr>
        <w:t>脉络和复习</w:t>
      </w:r>
    </w:p>
    <w:p w14:paraId="73629760" w14:textId="77777777" w:rsidR="00D36A90" w:rsidRDefault="00D36A90" w:rsidP="00D36A90">
      <w:pPr>
        <w:pStyle w:val="aa"/>
        <w:shd w:val="clear" w:color="auto" w:fill="FFFFFF"/>
        <w:spacing w:before="0" w:beforeAutospacing="0" w:after="0" w:afterAutospacing="0"/>
        <w:ind w:firstLine="562"/>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28564619"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"http://webupload.admin.dongao.com/biz/handout/img/2019/20190613/20190613105017531003.jpg"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15.5pt;height:237pt">
            <v:imagedata r:id="rId11" r:href="rId12"/>
          </v:shape>
        </w:pict>
      </w:r>
      <w:r>
        <w:rPr>
          <w:rFonts w:ascii="Calibri" w:eastAsia="微软雅黑" w:hAnsi="Calibri" w:cs="Calibri"/>
          <w:color w:val="3F3F3F"/>
          <w:sz w:val="21"/>
          <w:szCs w:val="21"/>
        </w:rPr>
        <w:fldChar w:fldCharType="end"/>
      </w:r>
    </w:p>
    <w:p w14:paraId="10CBE941" w14:textId="77777777" w:rsidR="00D36A90" w:rsidRDefault="00D36A90" w:rsidP="00D36A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"http://webupload.admin.dongao.com/biz/handout/img/2019/20190613/20190613105017232004.jpg"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14.75pt;height:233.25pt">
            <v:imagedata r:id="rId13" r:href="rId14"/>
          </v:shape>
        </w:pict>
      </w:r>
      <w:r>
        <w:rPr>
          <w:rFonts w:ascii="Calibri" w:eastAsia="微软雅黑" w:hAnsi="Calibri" w:cs="Calibri"/>
          <w:color w:val="3F3F3F"/>
          <w:sz w:val="21"/>
          <w:szCs w:val="21"/>
        </w:rPr>
        <w:fldChar w:fldCharType="end"/>
      </w:r>
    </w:p>
    <w:p w14:paraId="79C0109E" w14:textId="77777777" w:rsidR="00D36A90" w:rsidRDefault="00D36A90" w:rsidP="00D36A90">
      <w:pPr>
        <w:shd w:val="clear" w:color="auto" w:fill="FFFFFF"/>
        <w:rPr>
          <w:rFonts w:ascii="微软雅黑" w:eastAsia="微软雅黑" w:hAnsi="微软雅黑" w:cs="宋体"/>
          <w:color w:val="3F3F3F"/>
          <w:szCs w:val="21"/>
        </w:rPr>
      </w:pPr>
    </w:p>
    <w:p w14:paraId="584A6B78" w14:textId="77777777" w:rsidR="00271D8C" w:rsidRPr="00D36A90" w:rsidRDefault="00271D8C" w:rsidP="00D36A90">
      <w:pPr>
        <w:rPr>
          <w:rFonts w:hint="eastAsia"/>
        </w:rPr>
      </w:pPr>
    </w:p>
    <w:sectPr w:rsidR="00271D8C" w:rsidRPr="00D36A90"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0EC95" w14:textId="77777777" w:rsidR="00E76093" w:rsidRDefault="00E76093" w:rsidP="00CD53C5">
      <w:r>
        <w:separator/>
      </w:r>
    </w:p>
  </w:endnote>
  <w:endnote w:type="continuationSeparator" w:id="0">
    <w:p w14:paraId="121249CE" w14:textId="77777777" w:rsidR="00E76093" w:rsidRDefault="00E76093"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A9D1C3D" w14:textId="77777777" w:rsidTr="007B0BFD">
      <w:trPr>
        <w:trHeight w:val="274"/>
      </w:trPr>
      <w:tc>
        <w:tcPr>
          <w:tcW w:w="2050" w:type="dxa"/>
          <w:shd w:val="clear" w:color="auto" w:fill="auto"/>
          <w:vAlign w:val="center"/>
        </w:tcPr>
        <w:p w14:paraId="5468A98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4E3D28B0"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1B4ED70F"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8511612"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ADFD" w14:textId="77777777" w:rsidR="00E76093" w:rsidRDefault="00E76093" w:rsidP="00CD53C5">
      <w:r>
        <w:separator/>
      </w:r>
    </w:p>
  </w:footnote>
  <w:footnote w:type="continuationSeparator" w:id="0">
    <w:p w14:paraId="4FD2986E" w14:textId="77777777" w:rsidR="00E76093" w:rsidRDefault="00E76093"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08BC2D6" w14:textId="77777777" w:rsidTr="007B0BFD">
      <w:trPr>
        <w:trHeight w:val="501"/>
      </w:trPr>
      <w:tc>
        <w:tcPr>
          <w:tcW w:w="4272" w:type="dxa"/>
          <w:shd w:val="clear" w:color="auto" w:fill="auto"/>
          <w:vAlign w:val="center"/>
        </w:tcPr>
        <w:p w14:paraId="1AC4B39F" w14:textId="77777777" w:rsidR="001545C6" w:rsidRPr="001F62DD" w:rsidRDefault="00D36A90"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072BA5FE" w14:textId="77777777" w:rsidR="001545C6" w:rsidRPr="004D61E7" w:rsidRDefault="00D36A90"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第十五章</w:t>
          </w:r>
          <w:r>
            <w:rPr>
              <w:rFonts w:ascii="微软雅黑" w:eastAsia="微软雅黑" w:hAnsi="微软雅黑"/>
              <w:sz w:val="24"/>
              <w:szCs w:val="24"/>
            </w:rPr>
            <w:t>+注册会计师利用他人的工作</w:t>
          </w:r>
        </w:p>
      </w:tc>
    </w:tr>
  </w:tbl>
  <w:p w14:paraId="7CBE631B"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A0FBF"/>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36A90"/>
    <w:rsid w:val="00D40C69"/>
    <w:rsid w:val="00DA0E67"/>
    <w:rsid w:val="00DC6EA5"/>
    <w:rsid w:val="00E27FEA"/>
    <w:rsid w:val="00E76093"/>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5DD08C"/>
  <w15:docId w15:val="{1F8A7D9E-46AE-4D4F-9868-E543F6F2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332731730">
      <w:bodyDiv w:val="1"/>
      <w:marLeft w:val="0"/>
      <w:marRight w:val="0"/>
      <w:marTop w:val="0"/>
      <w:marBottom w:val="0"/>
      <w:divBdr>
        <w:top w:val="none" w:sz="0" w:space="0" w:color="auto"/>
        <w:left w:val="none" w:sz="0" w:space="0" w:color="auto"/>
        <w:bottom w:val="none" w:sz="0" w:space="0" w:color="auto"/>
        <w:right w:val="none" w:sz="0" w:space="0" w:color="auto"/>
      </w:divBdr>
      <w:divsChild>
        <w:div w:id="1999531073">
          <w:marLeft w:val="0"/>
          <w:marRight w:val="0"/>
          <w:marTop w:val="0"/>
          <w:marBottom w:val="0"/>
          <w:divBdr>
            <w:top w:val="none" w:sz="0" w:space="0" w:color="auto"/>
            <w:left w:val="none" w:sz="0" w:space="0" w:color="auto"/>
            <w:bottom w:val="none" w:sz="0" w:space="0" w:color="auto"/>
            <w:right w:val="none" w:sz="0" w:space="0" w:color="auto"/>
          </w:divBdr>
          <w:divsChild>
            <w:div w:id="142045935">
              <w:marLeft w:val="0"/>
              <w:marRight w:val="0"/>
              <w:marTop w:val="0"/>
              <w:marBottom w:val="0"/>
              <w:divBdr>
                <w:top w:val="none" w:sz="0" w:space="0" w:color="auto"/>
                <w:left w:val="none" w:sz="0" w:space="0" w:color="auto"/>
                <w:bottom w:val="none" w:sz="0" w:space="0" w:color="auto"/>
                <w:right w:val="none" w:sz="0" w:space="0" w:color="auto"/>
              </w:divBdr>
            </w:div>
            <w:div w:id="768038258">
              <w:marLeft w:val="0"/>
              <w:marRight w:val="0"/>
              <w:marTop w:val="0"/>
              <w:marBottom w:val="0"/>
              <w:divBdr>
                <w:top w:val="none" w:sz="0" w:space="0" w:color="auto"/>
                <w:left w:val="none" w:sz="0" w:space="0" w:color="auto"/>
                <w:bottom w:val="none" w:sz="0" w:space="0" w:color="auto"/>
                <w:right w:val="none" w:sz="0" w:space="0" w:color="auto"/>
              </w:divBdr>
            </w:div>
            <w:div w:id="860360629">
              <w:marLeft w:val="0"/>
              <w:marRight w:val="0"/>
              <w:marTop w:val="0"/>
              <w:marBottom w:val="0"/>
              <w:divBdr>
                <w:top w:val="none" w:sz="0" w:space="0" w:color="auto"/>
                <w:left w:val="none" w:sz="0" w:space="0" w:color="auto"/>
                <w:bottom w:val="none" w:sz="0" w:space="0" w:color="auto"/>
                <w:right w:val="none" w:sz="0" w:space="0" w:color="auto"/>
              </w:divBdr>
            </w:div>
            <w:div w:id="1831287601">
              <w:marLeft w:val="0"/>
              <w:marRight w:val="0"/>
              <w:marTop w:val="0"/>
              <w:marBottom w:val="0"/>
              <w:divBdr>
                <w:top w:val="none" w:sz="0" w:space="0" w:color="auto"/>
                <w:left w:val="none" w:sz="0" w:space="0" w:color="auto"/>
                <w:bottom w:val="none" w:sz="0" w:space="0" w:color="auto"/>
                <w:right w:val="none" w:sz="0" w:space="0" w:color="auto"/>
              </w:divBdr>
              <w:divsChild>
                <w:div w:id="31351452">
                  <w:marLeft w:val="0"/>
                  <w:marRight w:val="0"/>
                  <w:marTop w:val="0"/>
                  <w:marBottom w:val="0"/>
                  <w:divBdr>
                    <w:top w:val="none" w:sz="0" w:space="0" w:color="auto"/>
                    <w:left w:val="none" w:sz="0" w:space="0" w:color="auto"/>
                    <w:bottom w:val="none" w:sz="0" w:space="0" w:color="auto"/>
                    <w:right w:val="none" w:sz="0" w:space="0" w:color="auto"/>
                  </w:divBdr>
                </w:div>
                <w:div w:id="1182402746">
                  <w:marLeft w:val="0"/>
                  <w:marRight w:val="0"/>
                  <w:marTop w:val="0"/>
                  <w:marBottom w:val="0"/>
                  <w:divBdr>
                    <w:top w:val="none" w:sz="0" w:space="0" w:color="auto"/>
                    <w:left w:val="none" w:sz="0" w:space="0" w:color="auto"/>
                    <w:bottom w:val="none" w:sz="0" w:space="0" w:color="auto"/>
                    <w:right w:val="none" w:sz="0" w:space="0" w:color="auto"/>
                  </w:divBdr>
                </w:div>
                <w:div w:id="1694844757">
                  <w:marLeft w:val="0"/>
                  <w:marRight w:val="0"/>
                  <w:marTop w:val="0"/>
                  <w:marBottom w:val="0"/>
                  <w:divBdr>
                    <w:top w:val="none" w:sz="0" w:space="0" w:color="auto"/>
                    <w:left w:val="none" w:sz="0" w:space="0" w:color="auto"/>
                    <w:bottom w:val="none" w:sz="0" w:space="0" w:color="auto"/>
                    <w:right w:val="none" w:sz="0" w:space="0" w:color="auto"/>
                  </w:divBdr>
                </w:div>
                <w:div w:id="1860973353">
                  <w:marLeft w:val="0"/>
                  <w:marRight w:val="0"/>
                  <w:marTop w:val="0"/>
                  <w:marBottom w:val="0"/>
                  <w:divBdr>
                    <w:top w:val="none" w:sz="0" w:space="0" w:color="auto"/>
                    <w:left w:val="none" w:sz="0" w:space="0" w:color="auto"/>
                    <w:bottom w:val="none" w:sz="0" w:space="0" w:color="auto"/>
                    <w:right w:val="none" w:sz="0" w:space="0" w:color="auto"/>
                  </w:divBdr>
                </w:div>
                <w:div w:id="19277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3/20190613105016480001.pn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13/20190613105017531003.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13/20190613105016677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webupload.admin.dongao.com/biz/handout/img/2019/20190613/20190613105017232004.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9F7B-D89C-46CE-A949-08CA694C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